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03333C4" w14:textId="074240DF" w:rsidR="006B2865" w:rsidRPr="00495EBB" w:rsidRDefault="0086375F" w:rsidP="00D450D1">
      <w:pPr>
        <w:spacing w:after="0" w:line="240" w:lineRule="auto"/>
        <w:ind w:left="0" w:firstLine="0"/>
        <w:jc w:val="center"/>
        <w:rPr>
          <w:b/>
          <w:color w:val="auto"/>
          <w:sz w:val="28"/>
          <w:szCs w:val="28"/>
        </w:rPr>
      </w:pPr>
      <w:r w:rsidRPr="00495EBB">
        <w:rPr>
          <w:b/>
          <w:noProof/>
          <w:color w:val="auto"/>
          <w:sz w:val="28"/>
          <w:szCs w:val="28"/>
          <w:lang w:val="es-PE"/>
        </w:rPr>
        <mc:AlternateContent>
          <mc:Choice Requires="wps">
            <w:drawing>
              <wp:anchor distT="0" distB="0" distL="114300" distR="114300" simplePos="0" relativeHeight="251653120" behindDoc="1" locked="0" layoutInCell="1" allowOverlap="1" wp14:anchorId="14A200D5" wp14:editId="1E0A346C">
                <wp:simplePos x="0" y="0"/>
                <wp:positionH relativeFrom="column">
                  <wp:posOffset>-589915</wp:posOffset>
                </wp:positionH>
                <wp:positionV relativeFrom="paragraph">
                  <wp:posOffset>-523875</wp:posOffset>
                </wp:positionV>
                <wp:extent cx="6290310" cy="9444990"/>
                <wp:effectExtent l="19050" t="19050" r="34290" b="41910"/>
                <wp:wrapNone/>
                <wp:docPr id="17" name="Rectángulo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90310" cy="9444990"/>
                        </a:xfrm>
                        <a:prstGeom prst="rect">
                          <a:avLst/>
                        </a:prstGeom>
                        <a:solidFill>
                          <a:srgbClr val="FFFFFF"/>
                        </a:solidFill>
                        <a:ln w="57150" cmpd="thinThick">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C31550F" id="Rectángulo 17" o:spid="_x0000_s1026" style="position:absolute;margin-left:-46.45pt;margin-top:-41.25pt;width:495.3pt;height:743.7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" strokeweight="4.5pt">
                <v:stroke linestyle="thinThick"/>
              </v:rect>
            </w:pict>
          </mc:Fallback>
        </mc:AlternateContent>
      </w:r>
      <w:bookmarkStart w:id="0" w:name="_Hlk118962680"/>
      <w:bookmarkEnd w:id="0"/>
      <w:r w:rsidR="006B2865" w:rsidRPr="00495EBB">
        <w:rPr>
          <w:b/>
          <w:color w:val="auto"/>
          <w:sz w:val="28"/>
          <w:szCs w:val="28"/>
        </w:rPr>
        <w:t>INSTITUTO CIENTÍFICO Y TECN</w:t>
      </w:r>
      <w:r w:rsidR="00A473B7" w:rsidRPr="00495EBB">
        <w:rPr>
          <w:b/>
          <w:color w:val="auto"/>
          <w:sz w:val="28"/>
          <w:szCs w:val="28"/>
        </w:rPr>
        <w:t>O</w:t>
      </w:r>
      <w:r w:rsidR="006B2865" w:rsidRPr="00495EBB">
        <w:rPr>
          <w:b/>
          <w:color w:val="auto"/>
          <w:sz w:val="28"/>
          <w:szCs w:val="28"/>
        </w:rPr>
        <w:t>L</w:t>
      </w:r>
      <w:r w:rsidR="00A473B7" w:rsidRPr="00495EBB">
        <w:rPr>
          <w:b/>
          <w:color w:val="auto"/>
          <w:sz w:val="28"/>
          <w:szCs w:val="28"/>
        </w:rPr>
        <w:t>Ó</w:t>
      </w:r>
      <w:r w:rsidR="006B2865" w:rsidRPr="00495EBB">
        <w:rPr>
          <w:b/>
          <w:color w:val="auto"/>
          <w:sz w:val="28"/>
          <w:szCs w:val="28"/>
        </w:rPr>
        <w:t>GICO DEL EJÉRCITO</w:t>
      </w:r>
    </w:p>
    <w:p w14:paraId="6755A67D" w14:textId="2C216F0E" w:rsidR="006B2865" w:rsidRPr="00495EBB" w:rsidRDefault="006B2865" w:rsidP="00D05EA2">
      <w:pPr>
        <w:spacing w:line="360" w:lineRule="auto"/>
        <w:ind w:left="0" w:firstLine="0"/>
        <w:jc w:val="center"/>
        <w:rPr>
          <w:b/>
          <w:color w:val="auto"/>
          <w:szCs w:val="24"/>
        </w:rPr>
      </w:pPr>
      <w:r w:rsidRPr="00495EBB">
        <w:rPr>
          <w:b/>
          <w:color w:val="auto"/>
          <w:szCs w:val="24"/>
        </w:rPr>
        <w:t>ESCUELA DE POSGRADO</w:t>
      </w:r>
    </w:p>
    <w:p w14:paraId="5BE103C4" w14:textId="21B0BAB0" w:rsidR="006B2865" w:rsidRPr="00495EBB" w:rsidRDefault="006B2865" w:rsidP="00D05EA2">
      <w:pPr>
        <w:spacing w:line="360" w:lineRule="auto"/>
        <w:ind w:left="0" w:firstLine="0"/>
        <w:jc w:val="center"/>
        <w:rPr>
          <w:b/>
          <w:color w:val="auto"/>
          <w:szCs w:val="24"/>
        </w:rPr>
      </w:pPr>
      <w:r w:rsidRPr="00495EBB">
        <w:rPr>
          <w:b/>
          <w:color w:val="auto"/>
          <w:szCs w:val="24"/>
        </w:rPr>
        <w:t>GRAL DIV EDGARDO MERCADO JARRIN</w:t>
      </w:r>
    </w:p>
    <w:p w14:paraId="625A67CB" w14:textId="1A6062C1" w:rsidR="006B2865" w:rsidRPr="00495EBB" w:rsidRDefault="006B2865" w:rsidP="00D05EA2">
      <w:pPr>
        <w:ind w:left="0" w:firstLine="0"/>
        <w:jc w:val="center"/>
        <w:rPr>
          <w:b/>
          <w:color w:val="auto"/>
          <w:szCs w:val="24"/>
        </w:rPr>
      </w:pPr>
      <w:r w:rsidRPr="00495EBB">
        <w:rPr>
          <w:noProof/>
          <w:color w:val="auto"/>
          <w:szCs w:val="24"/>
          <w:lang w:val="es-PE"/>
        </w:rPr>
        <w:drawing>
          <wp:anchor distT="0" distB="0" distL="114300" distR="114300" simplePos="0" relativeHeight="251649024" behindDoc="0" locked="0" layoutInCell="1" allowOverlap="1" wp14:anchorId="5E627E0C" wp14:editId="11080188">
            <wp:simplePos x="0" y="0"/>
            <wp:positionH relativeFrom="margin">
              <wp:posOffset>1426210</wp:posOffset>
            </wp:positionH>
            <wp:positionV relativeFrom="paragraph">
              <wp:posOffset>168145</wp:posOffset>
            </wp:positionV>
            <wp:extent cx="2590800" cy="2507615"/>
            <wp:effectExtent l="0" t="0" r="0" b="0"/>
            <wp:wrapNone/>
            <wp:docPr id="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590800" cy="250761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14CBEAC" w14:textId="76850FD6" w:rsidR="006B2865" w:rsidRPr="00495EBB" w:rsidRDefault="006B2865" w:rsidP="00D05EA2">
      <w:pPr>
        <w:ind w:left="0" w:firstLine="0"/>
        <w:jc w:val="center"/>
        <w:rPr>
          <w:b/>
          <w:color w:val="auto"/>
          <w:szCs w:val="24"/>
        </w:rPr>
      </w:pPr>
    </w:p>
    <w:p w14:paraId="383BA3DA" w14:textId="5031274F" w:rsidR="006B2865" w:rsidRPr="00495EBB" w:rsidRDefault="006B2865" w:rsidP="00D05EA2">
      <w:pPr>
        <w:ind w:left="0" w:firstLine="0"/>
        <w:jc w:val="center"/>
        <w:rPr>
          <w:b/>
          <w:color w:val="auto"/>
          <w:szCs w:val="24"/>
        </w:rPr>
      </w:pPr>
    </w:p>
    <w:p w14:paraId="6309B417" w14:textId="77777777" w:rsidR="006B2865" w:rsidRPr="00495EBB" w:rsidRDefault="006B2865" w:rsidP="00D05EA2">
      <w:pPr>
        <w:ind w:left="0" w:firstLine="0"/>
        <w:jc w:val="center"/>
        <w:rPr>
          <w:b/>
          <w:color w:val="auto"/>
          <w:szCs w:val="24"/>
        </w:rPr>
      </w:pPr>
    </w:p>
    <w:p w14:paraId="064EC4A7" w14:textId="6E1AD5D9" w:rsidR="006B2865" w:rsidRPr="00495EBB" w:rsidRDefault="006B2865" w:rsidP="00D05EA2">
      <w:pPr>
        <w:ind w:left="0" w:firstLine="0"/>
        <w:jc w:val="center"/>
        <w:rPr>
          <w:b/>
          <w:color w:val="auto"/>
          <w:szCs w:val="24"/>
        </w:rPr>
      </w:pPr>
    </w:p>
    <w:p w14:paraId="16DAFC88" w14:textId="03ECBC75" w:rsidR="006B2865" w:rsidRPr="00495EBB" w:rsidRDefault="006B2865" w:rsidP="00D05EA2">
      <w:pPr>
        <w:ind w:left="0" w:firstLine="0"/>
        <w:jc w:val="center"/>
        <w:rPr>
          <w:b/>
          <w:color w:val="auto"/>
          <w:szCs w:val="24"/>
        </w:rPr>
      </w:pPr>
    </w:p>
    <w:p w14:paraId="6A16BA48" w14:textId="77777777" w:rsidR="006B2865" w:rsidRPr="00495EBB" w:rsidRDefault="006B2865" w:rsidP="00D05EA2">
      <w:pPr>
        <w:ind w:left="0" w:firstLine="0"/>
        <w:jc w:val="center"/>
        <w:rPr>
          <w:b/>
          <w:color w:val="auto"/>
          <w:szCs w:val="24"/>
        </w:rPr>
      </w:pPr>
    </w:p>
    <w:p w14:paraId="04F543F0" w14:textId="47BDBC88" w:rsidR="006B2865" w:rsidRPr="00495EBB" w:rsidRDefault="004107D9" w:rsidP="00D05EA2">
      <w:pPr>
        <w:ind w:left="0" w:firstLine="0"/>
        <w:jc w:val="center"/>
        <w:rPr>
          <w:b/>
          <w:color w:val="auto"/>
          <w:szCs w:val="24"/>
        </w:rPr>
      </w:pPr>
      <w:r w:rsidRPr="00495EBB">
        <w:rPr>
          <w:b/>
          <w:color w:val="auto"/>
          <w:szCs w:val="24"/>
        </w:rPr>
        <w:t>interno</w:t>
      </w:r>
    </w:p>
    <w:p w14:paraId="503BF141" w14:textId="77777777" w:rsidR="006B2865" w:rsidRPr="00495EBB" w:rsidRDefault="006B2865" w:rsidP="00D05EA2">
      <w:pPr>
        <w:ind w:left="0" w:firstLine="0"/>
        <w:jc w:val="center"/>
        <w:rPr>
          <w:b/>
          <w:color w:val="auto"/>
          <w:szCs w:val="24"/>
        </w:rPr>
      </w:pPr>
    </w:p>
    <w:p w14:paraId="13DE9488" w14:textId="77777777" w:rsidR="006B2865" w:rsidRPr="00495EBB" w:rsidRDefault="006B2865" w:rsidP="00D05EA2">
      <w:pPr>
        <w:ind w:left="0" w:firstLine="0"/>
        <w:jc w:val="center"/>
        <w:rPr>
          <w:b/>
          <w:color w:val="auto"/>
          <w:szCs w:val="24"/>
        </w:rPr>
      </w:pPr>
    </w:p>
    <w:p w14:paraId="38FD3E98" w14:textId="77777777" w:rsidR="006B2865" w:rsidRPr="00495EBB" w:rsidRDefault="006B2865" w:rsidP="00D05EA2">
      <w:pPr>
        <w:ind w:left="0" w:firstLine="0"/>
        <w:jc w:val="center"/>
        <w:rPr>
          <w:b/>
          <w:color w:val="auto"/>
          <w:szCs w:val="24"/>
        </w:rPr>
      </w:pPr>
    </w:p>
    <w:p w14:paraId="34D64669" w14:textId="77777777" w:rsidR="006B2865" w:rsidRPr="00495EBB" w:rsidRDefault="006B2865" w:rsidP="00D05EA2">
      <w:pPr>
        <w:ind w:left="0" w:firstLine="0"/>
        <w:jc w:val="center"/>
        <w:rPr>
          <w:b/>
          <w:color w:val="auto"/>
          <w:szCs w:val="24"/>
        </w:rPr>
      </w:pPr>
    </w:p>
    <w:p w14:paraId="1B474497" w14:textId="77777777" w:rsidR="006B2865" w:rsidRPr="00495EBB" w:rsidRDefault="006B2865" w:rsidP="00D05EA2">
      <w:pPr>
        <w:ind w:left="0" w:firstLine="0"/>
        <w:jc w:val="center"/>
        <w:rPr>
          <w:b/>
          <w:color w:val="auto"/>
          <w:szCs w:val="24"/>
        </w:rPr>
      </w:pPr>
    </w:p>
    <w:p w14:paraId="7D4CAB7B" w14:textId="77777777" w:rsidR="006B2865" w:rsidRPr="00495EBB" w:rsidRDefault="006B2865" w:rsidP="00D05EA2">
      <w:pPr>
        <w:ind w:left="0" w:firstLine="0"/>
        <w:jc w:val="center"/>
        <w:rPr>
          <w:b/>
          <w:color w:val="auto"/>
          <w:szCs w:val="24"/>
        </w:rPr>
      </w:pPr>
    </w:p>
    <w:p w14:paraId="319E20EF" w14:textId="77777777" w:rsidR="006B2865" w:rsidRPr="00495EBB" w:rsidRDefault="006B2865" w:rsidP="00D05EA2">
      <w:pPr>
        <w:ind w:left="0" w:firstLine="0"/>
        <w:jc w:val="center"/>
        <w:rPr>
          <w:b/>
          <w:color w:val="auto"/>
          <w:szCs w:val="24"/>
        </w:rPr>
      </w:pPr>
    </w:p>
    <w:p w14:paraId="7EE3081B" w14:textId="77777777" w:rsidR="00695BEB" w:rsidRPr="00495EBB" w:rsidRDefault="00695BEB" w:rsidP="00D05EA2">
      <w:pPr>
        <w:ind w:left="0" w:firstLine="0"/>
        <w:jc w:val="center"/>
        <w:rPr>
          <w:b/>
          <w:color w:val="auto"/>
          <w:szCs w:val="24"/>
        </w:rPr>
      </w:pPr>
    </w:p>
    <w:p w14:paraId="26A324C1" w14:textId="6BFC28A2" w:rsidR="006B2865" w:rsidRPr="00495EBB" w:rsidRDefault="006B2865" w:rsidP="00D05EA2">
      <w:pPr>
        <w:spacing w:line="360" w:lineRule="auto"/>
        <w:ind w:left="0" w:firstLine="0"/>
        <w:jc w:val="center"/>
        <w:rPr>
          <w:b/>
          <w:color w:val="auto"/>
          <w:szCs w:val="24"/>
        </w:rPr>
      </w:pPr>
      <w:r w:rsidRPr="00495EBB">
        <w:rPr>
          <w:b/>
          <w:color w:val="auto"/>
          <w:szCs w:val="24"/>
        </w:rPr>
        <w:t>TESIS:</w:t>
      </w:r>
    </w:p>
    <w:p w14:paraId="118520CE" w14:textId="5F94A1B5" w:rsidR="00AB42D9" w:rsidRPr="00495EBB" w:rsidRDefault="00AB42D9" w:rsidP="00D05EA2">
      <w:pPr>
        <w:spacing w:after="0" w:line="360" w:lineRule="auto"/>
        <w:ind w:left="0" w:firstLine="0"/>
        <w:jc w:val="center"/>
        <w:rPr>
          <w:rFonts w:eastAsia="Times New Roman"/>
          <w:b/>
          <w:color w:val="auto"/>
          <w:szCs w:val="24"/>
          <w:lang w:eastAsia="es-ES"/>
        </w:rPr>
      </w:pPr>
      <w:r w:rsidRPr="00495EBB">
        <w:rPr>
          <w:rFonts w:eastAsia="Times New Roman"/>
          <w:bCs/>
          <w:color w:val="auto"/>
          <w:szCs w:val="24"/>
          <w:lang w:eastAsia="es-ES"/>
        </w:rPr>
        <w:t xml:space="preserve">     </w:t>
      </w:r>
      <w:r w:rsidR="009F707E" w:rsidRPr="00495EBB">
        <w:rPr>
          <w:rFonts w:eastAsia="Times New Roman"/>
          <w:bCs/>
          <w:color w:val="auto"/>
          <w:szCs w:val="24"/>
          <w:lang w:eastAsia="es-ES"/>
        </w:rPr>
        <w:t>Las Operaciones de Información y su</w:t>
      </w:r>
      <w:r w:rsidR="000F4E80" w:rsidRPr="00495EBB">
        <w:rPr>
          <w:rFonts w:eastAsia="Times New Roman"/>
          <w:bCs/>
          <w:color w:val="auto"/>
          <w:szCs w:val="24"/>
          <w:lang w:eastAsia="es-ES"/>
        </w:rPr>
        <w:t xml:space="preserve"> Relación con el R</w:t>
      </w:r>
      <w:r w:rsidR="009F707E" w:rsidRPr="00495EBB">
        <w:rPr>
          <w:rFonts w:eastAsia="Times New Roman"/>
          <w:bCs/>
          <w:color w:val="auto"/>
          <w:szCs w:val="24"/>
          <w:lang w:eastAsia="es-ES"/>
        </w:rPr>
        <w:t>establecimiento del Orden Interno</w:t>
      </w:r>
      <w:r w:rsidR="00D72577" w:rsidRPr="00495EBB">
        <w:rPr>
          <w:rFonts w:eastAsia="Times New Roman"/>
          <w:bCs/>
          <w:color w:val="auto"/>
          <w:szCs w:val="24"/>
          <w:lang w:eastAsia="es-ES"/>
        </w:rPr>
        <w:t xml:space="preserve"> en</w:t>
      </w:r>
      <w:r w:rsidR="009F707E" w:rsidRPr="00495EBB">
        <w:rPr>
          <w:rFonts w:eastAsia="Times New Roman"/>
          <w:bCs/>
          <w:color w:val="auto"/>
          <w:szCs w:val="24"/>
          <w:lang w:eastAsia="es-ES"/>
        </w:rPr>
        <w:t xml:space="preserve"> Pataz</w:t>
      </w:r>
      <w:r w:rsidR="008B6098" w:rsidRPr="00495EBB">
        <w:rPr>
          <w:bCs/>
          <w:color w:val="auto"/>
          <w:szCs w:val="24"/>
        </w:rPr>
        <w:t>, 202</w:t>
      </w:r>
      <w:r w:rsidR="005E307A" w:rsidRPr="00495EBB">
        <w:rPr>
          <w:bCs/>
          <w:color w:val="auto"/>
          <w:szCs w:val="24"/>
        </w:rPr>
        <w:t>4</w:t>
      </w:r>
    </w:p>
    <w:p w14:paraId="0492A1A4" w14:textId="6964929C" w:rsidR="00970C0C" w:rsidRPr="00495EBB" w:rsidRDefault="00970C0C" w:rsidP="00D05EA2">
      <w:pPr>
        <w:spacing w:after="0" w:line="228" w:lineRule="auto"/>
        <w:ind w:left="0" w:firstLine="0"/>
        <w:jc w:val="center"/>
        <w:rPr>
          <w:rFonts w:eastAsia="Times New Roman"/>
          <w:b/>
          <w:color w:val="auto"/>
          <w:szCs w:val="24"/>
          <w:lang w:eastAsia="es-ES"/>
        </w:rPr>
      </w:pPr>
    </w:p>
    <w:p w14:paraId="4CE34080" w14:textId="5AE9BAF8" w:rsidR="008B6098" w:rsidRPr="00495EBB" w:rsidRDefault="008B6098" w:rsidP="00D05EA2">
      <w:pPr>
        <w:spacing w:line="360" w:lineRule="auto"/>
        <w:ind w:left="0" w:firstLine="0"/>
        <w:jc w:val="center"/>
        <w:rPr>
          <w:b/>
          <w:color w:val="auto"/>
          <w:szCs w:val="24"/>
        </w:rPr>
      </w:pPr>
      <w:r w:rsidRPr="00495EBB">
        <w:rPr>
          <w:b/>
          <w:color w:val="auto"/>
          <w:szCs w:val="24"/>
        </w:rPr>
        <w:t xml:space="preserve">PARA OPTAR EL GRADO </w:t>
      </w:r>
      <w:r w:rsidR="006F0141" w:rsidRPr="00495EBB">
        <w:rPr>
          <w:b/>
          <w:color w:val="auto"/>
          <w:szCs w:val="24"/>
        </w:rPr>
        <w:t xml:space="preserve">ACADÉMICO </w:t>
      </w:r>
      <w:r w:rsidRPr="00495EBB">
        <w:rPr>
          <w:b/>
          <w:color w:val="auto"/>
          <w:szCs w:val="24"/>
        </w:rPr>
        <w:t>DE:</w:t>
      </w:r>
    </w:p>
    <w:p w14:paraId="452E51C8" w14:textId="77777777" w:rsidR="008B6098" w:rsidRPr="00495EBB" w:rsidRDefault="008B6098" w:rsidP="00D05EA2">
      <w:pPr>
        <w:spacing w:line="360" w:lineRule="auto"/>
        <w:ind w:left="0" w:firstLine="0"/>
        <w:jc w:val="center"/>
        <w:rPr>
          <w:bCs/>
          <w:color w:val="auto"/>
          <w:szCs w:val="24"/>
        </w:rPr>
      </w:pPr>
      <w:r w:rsidRPr="00495EBB">
        <w:rPr>
          <w:bCs/>
          <w:color w:val="auto"/>
          <w:szCs w:val="24"/>
        </w:rPr>
        <w:t>Doctor en Gestión y Desarrollo</w:t>
      </w:r>
    </w:p>
    <w:p w14:paraId="52596BFF" w14:textId="77777777" w:rsidR="00970C0C" w:rsidRPr="00495EBB" w:rsidRDefault="00970C0C" w:rsidP="00D05EA2">
      <w:pPr>
        <w:spacing w:after="0" w:line="228" w:lineRule="auto"/>
        <w:ind w:left="0" w:firstLine="0"/>
        <w:jc w:val="center"/>
        <w:rPr>
          <w:rFonts w:eastAsia="Times New Roman"/>
          <w:b/>
          <w:color w:val="auto"/>
          <w:szCs w:val="24"/>
          <w:lang w:eastAsia="es-ES"/>
        </w:rPr>
      </w:pPr>
    </w:p>
    <w:p w14:paraId="7D166C6C" w14:textId="6FB8AB67" w:rsidR="008B6098" w:rsidRPr="00495EBB" w:rsidRDefault="00BB2498" w:rsidP="00D05EA2">
      <w:pPr>
        <w:spacing w:after="0" w:line="228" w:lineRule="auto"/>
        <w:ind w:left="0" w:firstLine="0"/>
        <w:jc w:val="center"/>
        <w:rPr>
          <w:rFonts w:eastAsia="Times New Roman"/>
          <w:b/>
          <w:color w:val="auto"/>
          <w:szCs w:val="24"/>
          <w:lang w:eastAsia="es-ES"/>
        </w:rPr>
      </w:pPr>
      <w:r w:rsidRPr="00495EBB">
        <w:rPr>
          <w:rFonts w:eastAsia="Times New Roman"/>
          <w:b/>
          <w:color w:val="auto"/>
          <w:szCs w:val="24"/>
          <w:lang w:eastAsia="es-ES"/>
        </w:rPr>
        <w:t xml:space="preserve"> </w:t>
      </w:r>
    </w:p>
    <w:p w14:paraId="7BD92E4B" w14:textId="77777777" w:rsidR="008B6098" w:rsidRPr="00495EBB" w:rsidRDefault="008B6098" w:rsidP="00D05EA2">
      <w:pPr>
        <w:spacing w:line="360" w:lineRule="auto"/>
        <w:ind w:left="0" w:firstLine="0"/>
        <w:jc w:val="center"/>
        <w:rPr>
          <w:b/>
          <w:color w:val="auto"/>
          <w:szCs w:val="24"/>
        </w:rPr>
      </w:pPr>
      <w:r w:rsidRPr="00495EBB">
        <w:rPr>
          <w:b/>
          <w:color w:val="auto"/>
          <w:szCs w:val="24"/>
        </w:rPr>
        <w:t>PRESENTADO POR:</w:t>
      </w:r>
    </w:p>
    <w:p w14:paraId="6F535887" w14:textId="67377E61" w:rsidR="008B6098" w:rsidRPr="00495EBB" w:rsidRDefault="008B6098" w:rsidP="00D05EA2">
      <w:pPr>
        <w:spacing w:line="360" w:lineRule="auto"/>
        <w:ind w:left="0" w:firstLine="0"/>
        <w:jc w:val="center"/>
        <w:rPr>
          <w:bCs/>
          <w:color w:val="auto"/>
          <w:szCs w:val="24"/>
        </w:rPr>
      </w:pPr>
      <w:r w:rsidRPr="00495EBB">
        <w:rPr>
          <w:bCs/>
          <w:color w:val="auto"/>
          <w:szCs w:val="24"/>
        </w:rPr>
        <w:t>Ma</w:t>
      </w:r>
      <w:r w:rsidR="009F707E" w:rsidRPr="00495EBB">
        <w:rPr>
          <w:bCs/>
          <w:color w:val="auto"/>
          <w:szCs w:val="24"/>
        </w:rPr>
        <w:t>estro</w:t>
      </w:r>
      <w:r w:rsidRPr="00495EBB">
        <w:rPr>
          <w:bCs/>
          <w:color w:val="auto"/>
          <w:szCs w:val="24"/>
        </w:rPr>
        <w:t xml:space="preserve"> </w:t>
      </w:r>
      <w:r w:rsidR="009F707E" w:rsidRPr="00495EBB">
        <w:rPr>
          <w:bCs/>
          <w:color w:val="auto"/>
          <w:szCs w:val="24"/>
        </w:rPr>
        <w:t>José Martín Revello Troncos</w:t>
      </w:r>
      <w:r w:rsidR="00065178" w:rsidRPr="00495EBB">
        <w:rPr>
          <w:bCs/>
          <w:color w:val="auto"/>
          <w:szCs w:val="24"/>
        </w:rPr>
        <w:t xml:space="preserve"> </w:t>
      </w:r>
      <w:r w:rsidRPr="00495EBB">
        <w:rPr>
          <w:bCs/>
          <w:color w:val="auto"/>
          <w:szCs w:val="24"/>
        </w:rPr>
        <w:t>(</w:t>
      </w:r>
      <w:r w:rsidR="00065178" w:rsidRPr="00495EBB">
        <w:rPr>
          <w:bCs/>
          <w:color w:val="auto"/>
          <w:szCs w:val="24"/>
        </w:rPr>
        <w:t xml:space="preserve">código </w:t>
      </w:r>
      <w:r w:rsidRPr="00495EBB">
        <w:rPr>
          <w:bCs/>
          <w:color w:val="auto"/>
          <w:szCs w:val="24"/>
        </w:rPr>
        <w:t>O</w:t>
      </w:r>
      <w:r w:rsidR="00065178" w:rsidRPr="00495EBB">
        <w:rPr>
          <w:bCs/>
          <w:color w:val="auto"/>
          <w:szCs w:val="24"/>
        </w:rPr>
        <w:t>RCID</w:t>
      </w:r>
      <w:r w:rsidRPr="00495EBB">
        <w:rPr>
          <w:bCs/>
          <w:color w:val="auto"/>
          <w:szCs w:val="24"/>
        </w:rPr>
        <w:t xml:space="preserve"> 0000-000</w:t>
      </w:r>
      <w:r w:rsidR="009F707E" w:rsidRPr="00495EBB">
        <w:rPr>
          <w:bCs/>
          <w:color w:val="auto"/>
          <w:szCs w:val="24"/>
        </w:rPr>
        <w:t>3</w:t>
      </w:r>
      <w:r w:rsidRPr="00495EBB">
        <w:rPr>
          <w:bCs/>
          <w:color w:val="auto"/>
          <w:szCs w:val="24"/>
        </w:rPr>
        <w:t>-7</w:t>
      </w:r>
      <w:r w:rsidR="009F707E" w:rsidRPr="00495EBB">
        <w:rPr>
          <w:bCs/>
          <w:color w:val="auto"/>
          <w:szCs w:val="24"/>
        </w:rPr>
        <w:t>175</w:t>
      </w:r>
      <w:r w:rsidRPr="00495EBB">
        <w:rPr>
          <w:bCs/>
          <w:color w:val="auto"/>
          <w:szCs w:val="24"/>
        </w:rPr>
        <w:t>-</w:t>
      </w:r>
      <w:r w:rsidR="009F707E" w:rsidRPr="00495EBB">
        <w:rPr>
          <w:bCs/>
          <w:color w:val="auto"/>
          <w:szCs w:val="24"/>
        </w:rPr>
        <w:t>0159</w:t>
      </w:r>
      <w:r w:rsidRPr="00495EBB">
        <w:rPr>
          <w:bCs/>
          <w:color w:val="auto"/>
          <w:szCs w:val="24"/>
        </w:rPr>
        <w:t>)</w:t>
      </w:r>
    </w:p>
    <w:p w14:paraId="15D9501E" w14:textId="77777777" w:rsidR="008B6098" w:rsidRPr="00495EBB" w:rsidRDefault="008B6098" w:rsidP="00D05EA2">
      <w:pPr>
        <w:spacing w:after="0" w:line="360" w:lineRule="auto"/>
        <w:ind w:left="0" w:firstLine="0"/>
        <w:jc w:val="center"/>
        <w:rPr>
          <w:rFonts w:eastAsia="Times New Roman"/>
          <w:b/>
          <w:color w:val="auto"/>
          <w:szCs w:val="24"/>
          <w:lang w:eastAsia="es-ES"/>
        </w:rPr>
      </w:pPr>
    </w:p>
    <w:p w14:paraId="5870D646" w14:textId="77777777" w:rsidR="008B6098" w:rsidRPr="00495EBB" w:rsidRDefault="008B6098" w:rsidP="00D05EA2">
      <w:pPr>
        <w:spacing w:after="0" w:line="228" w:lineRule="auto"/>
        <w:ind w:left="0" w:firstLine="0"/>
        <w:jc w:val="center"/>
        <w:rPr>
          <w:rFonts w:eastAsia="Times New Roman"/>
          <w:b/>
          <w:color w:val="auto"/>
          <w:szCs w:val="24"/>
          <w:lang w:eastAsia="es-ES"/>
        </w:rPr>
      </w:pPr>
    </w:p>
    <w:p w14:paraId="17E87165" w14:textId="6526A5B7" w:rsidR="008B6098" w:rsidRPr="00495EBB" w:rsidRDefault="00BB2498" w:rsidP="00D05EA2">
      <w:pPr>
        <w:spacing w:line="360" w:lineRule="auto"/>
        <w:ind w:left="0" w:firstLine="0"/>
        <w:jc w:val="center"/>
        <w:rPr>
          <w:b/>
          <w:color w:val="auto"/>
          <w:szCs w:val="24"/>
        </w:rPr>
      </w:pPr>
      <w:r w:rsidRPr="00495EBB">
        <w:rPr>
          <w:b/>
          <w:color w:val="auto"/>
          <w:szCs w:val="24"/>
        </w:rPr>
        <w:t xml:space="preserve">    </w:t>
      </w:r>
      <w:r w:rsidR="008B6098" w:rsidRPr="00495EBB">
        <w:rPr>
          <w:b/>
          <w:color w:val="auto"/>
          <w:szCs w:val="24"/>
        </w:rPr>
        <w:t>ASESOR:</w:t>
      </w:r>
    </w:p>
    <w:p w14:paraId="497990E9" w14:textId="5D94F94D" w:rsidR="008B6098" w:rsidRPr="00495EBB" w:rsidRDefault="00A44439" w:rsidP="00D05EA2">
      <w:pPr>
        <w:spacing w:line="360" w:lineRule="auto"/>
        <w:ind w:left="0" w:firstLine="0"/>
        <w:jc w:val="center"/>
        <w:rPr>
          <w:bCs/>
          <w:color w:val="auto"/>
          <w:szCs w:val="24"/>
        </w:rPr>
      </w:pPr>
      <w:r w:rsidRPr="00495EBB">
        <w:rPr>
          <w:bCs/>
          <w:color w:val="auto"/>
          <w:szCs w:val="24"/>
        </w:rPr>
        <w:t>Dr.</w:t>
      </w:r>
      <w:r w:rsidR="009F707E" w:rsidRPr="00495EBB">
        <w:rPr>
          <w:bCs/>
          <w:color w:val="auto"/>
          <w:szCs w:val="24"/>
        </w:rPr>
        <w:t xml:space="preserve"> </w:t>
      </w:r>
      <w:r w:rsidR="003F2066" w:rsidRPr="00495EBB">
        <w:rPr>
          <w:bCs/>
          <w:color w:val="auto"/>
          <w:szCs w:val="24"/>
        </w:rPr>
        <w:t xml:space="preserve">Henry Alexander Velásquez Colan </w:t>
      </w:r>
      <w:r w:rsidR="008B6098" w:rsidRPr="00495EBB">
        <w:rPr>
          <w:bCs/>
          <w:color w:val="auto"/>
          <w:szCs w:val="24"/>
        </w:rPr>
        <w:t>(</w:t>
      </w:r>
      <w:r w:rsidR="00065178" w:rsidRPr="00495EBB">
        <w:rPr>
          <w:bCs/>
          <w:color w:val="auto"/>
          <w:szCs w:val="24"/>
        </w:rPr>
        <w:t xml:space="preserve">código </w:t>
      </w:r>
      <w:r w:rsidR="008B6098" w:rsidRPr="00495EBB">
        <w:rPr>
          <w:bCs/>
          <w:color w:val="auto"/>
          <w:szCs w:val="24"/>
        </w:rPr>
        <w:t>O</w:t>
      </w:r>
      <w:r w:rsidR="00065178" w:rsidRPr="00495EBB">
        <w:rPr>
          <w:bCs/>
          <w:color w:val="auto"/>
          <w:szCs w:val="24"/>
        </w:rPr>
        <w:t>RCID</w:t>
      </w:r>
      <w:r w:rsidR="008B6098" w:rsidRPr="00495EBB">
        <w:rPr>
          <w:bCs/>
          <w:color w:val="auto"/>
          <w:szCs w:val="24"/>
        </w:rPr>
        <w:t xml:space="preserve"> 000</w:t>
      </w:r>
      <w:r w:rsidR="0068793C" w:rsidRPr="00495EBB">
        <w:rPr>
          <w:bCs/>
          <w:color w:val="auto"/>
          <w:szCs w:val="24"/>
        </w:rPr>
        <w:t>9</w:t>
      </w:r>
      <w:r w:rsidR="008B6098" w:rsidRPr="00495EBB">
        <w:rPr>
          <w:bCs/>
          <w:color w:val="auto"/>
          <w:szCs w:val="24"/>
        </w:rPr>
        <w:t>-000</w:t>
      </w:r>
      <w:r w:rsidR="0068793C" w:rsidRPr="00495EBB">
        <w:rPr>
          <w:bCs/>
          <w:color w:val="auto"/>
          <w:szCs w:val="24"/>
        </w:rPr>
        <w:t>1</w:t>
      </w:r>
      <w:r w:rsidR="008B6098" w:rsidRPr="00495EBB">
        <w:rPr>
          <w:bCs/>
          <w:color w:val="auto"/>
          <w:szCs w:val="24"/>
        </w:rPr>
        <w:t>-</w:t>
      </w:r>
      <w:r w:rsidR="0068793C" w:rsidRPr="00495EBB">
        <w:rPr>
          <w:bCs/>
          <w:color w:val="auto"/>
          <w:szCs w:val="24"/>
        </w:rPr>
        <w:t>4860</w:t>
      </w:r>
      <w:r w:rsidR="008B6098" w:rsidRPr="00495EBB">
        <w:rPr>
          <w:bCs/>
          <w:color w:val="auto"/>
          <w:szCs w:val="24"/>
        </w:rPr>
        <w:t>-</w:t>
      </w:r>
      <w:r w:rsidR="0068793C" w:rsidRPr="00495EBB">
        <w:rPr>
          <w:bCs/>
          <w:color w:val="auto"/>
          <w:szCs w:val="24"/>
        </w:rPr>
        <w:t>1599</w:t>
      </w:r>
      <w:r w:rsidR="008B6098" w:rsidRPr="00495EBB">
        <w:rPr>
          <w:bCs/>
          <w:color w:val="auto"/>
          <w:szCs w:val="24"/>
        </w:rPr>
        <w:t>)</w:t>
      </w:r>
    </w:p>
    <w:p w14:paraId="6732836A" w14:textId="77777777" w:rsidR="008B6098" w:rsidRPr="00495EBB" w:rsidRDefault="008B6098" w:rsidP="00D05EA2">
      <w:pPr>
        <w:spacing w:after="0" w:line="228" w:lineRule="auto"/>
        <w:ind w:left="0" w:firstLine="0"/>
        <w:jc w:val="center"/>
        <w:rPr>
          <w:rFonts w:eastAsia="Times New Roman"/>
          <w:b/>
          <w:color w:val="auto"/>
          <w:szCs w:val="24"/>
          <w:lang w:eastAsia="es-ES"/>
        </w:rPr>
      </w:pPr>
    </w:p>
    <w:p w14:paraId="15DD204B" w14:textId="3F808BAE" w:rsidR="00970C0C" w:rsidRPr="00495EBB" w:rsidRDefault="008B6098" w:rsidP="00D05EA2">
      <w:pPr>
        <w:spacing w:after="0" w:line="360" w:lineRule="auto"/>
        <w:ind w:left="0" w:firstLine="0"/>
        <w:jc w:val="center"/>
        <w:rPr>
          <w:rFonts w:eastAsia="Times New Roman"/>
          <w:b/>
          <w:color w:val="auto"/>
          <w:szCs w:val="24"/>
          <w:lang w:eastAsia="es-ES"/>
        </w:rPr>
      </w:pPr>
      <w:r w:rsidRPr="00495EBB">
        <w:rPr>
          <w:rFonts w:eastAsia="Times New Roman"/>
          <w:b/>
          <w:color w:val="auto"/>
          <w:szCs w:val="24"/>
          <w:lang w:eastAsia="es-ES"/>
        </w:rPr>
        <w:t>LÍN</w:t>
      </w:r>
      <w:r w:rsidR="00970C0C" w:rsidRPr="00495EBB">
        <w:rPr>
          <w:rFonts w:eastAsia="Times New Roman"/>
          <w:b/>
          <w:color w:val="auto"/>
          <w:szCs w:val="24"/>
          <w:lang w:eastAsia="es-ES"/>
        </w:rPr>
        <w:t>EA DE INVESTIGACI</w:t>
      </w:r>
      <w:r w:rsidR="00BA4B6A" w:rsidRPr="00495EBB">
        <w:rPr>
          <w:rFonts w:eastAsia="Times New Roman"/>
          <w:b/>
          <w:color w:val="auto"/>
          <w:szCs w:val="24"/>
          <w:lang w:eastAsia="es-ES"/>
        </w:rPr>
        <w:t>Ó</w:t>
      </w:r>
      <w:r w:rsidR="00970C0C" w:rsidRPr="00495EBB">
        <w:rPr>
          <w:rFonts w:eastAsia="Times New Roman"/>
          <w:b/>
          <w:color w:val="auto"/>
          <w:szCs w:val="24"/>
          <w:lang w:eastAsia="es-ES"/>
        </w:rPr>
        <w:t>N:</w:t>
      </w:r>
    </w:p>
    <w:p w14:paraId="3962AF04" w14:textId="4E43B847" w:rsidR="00970C0C" w:rsidRPr="00495EBB" w:rsidRDefault="00970C0C" w:rsidP="00D05EA2">
      <w:pPr>
        <w:spacing w:after="0" w:line="360" w:lineRule="auto"/>
        <w:ind w:left="0" w:firstLine="0"/>
        <w:jc w:val="center"/>
        <w:rPr>
          <w:color w:val="auto"/>
          <w:szCs w:val="24"/>
        </w:rPr>
      </w:pPr>
      <w:r w:rsidRPr="00495EBB">
        <w:rPr>
          <w:color w:val="auto"/>
          <w:szCs w:val="24"/>
        </w:rPr>
        <w:t xml:space="preserve">Gestión </w:t>
      </w:r>
      <w:r w:rsidR="009F707E" w:rsidRPr="00495EBB">
        <w:rPr>
          <w:color w:val="auto"/>
          <w:szCs w:val="24"/>
        </w:rPr>
        <w:t>de Operaciones y Logística</w:t>
      </w:r>
    </w:p>
    <w:p w14:paraId="7FBCA489" w14:textId="77777777" w:rsidR="00561AB3" w:rsidRPr="00495EBB" w:rsidRDefault="00561AB3" w:rsidP="00D05EA2">
      <w:pPr>
        <w:ind w:left="0" w:firstLine="0"/>
        <w:jc w:val="center"/>
        <w:rPr>
          <w:color w:val="auto"/>
          <w:szCs w:val="24"/>
        </w:rPr>
      </w:pPr>
    </w:p>
    <w:p w14:paraId="1C407278" w14:textId="77777777" w:rsidR="00BB2498" w:rsidRPr="00495EBB" w:rsidRDefault="00BB2498" w:rsidP="00D05EA2">
      <w:pPr>
        <w:ind w:left="0" w:firstLine="0"/>
        <w:jc w:val="center"/>
        <w:rPr>
          <w:b/>
          <w:color w:val="auto"/>
          <w:szCs w:val="24"/>
        </w:rPr>
      </w:pPr>
    </w:p>
    <w:p w14:paraId="53689F6B" w14:textId="77777777" w:rsidR="00BB2498" w:rsidRPr="00495EBB" w:rsidRDefault="00BB2498" w:rsidP="00D05EA2">
      <w:pPr>
        <w:ind w:left="0" w:firstLine="0"/>
        <w:jc w:val="center"/>
        <w:rPr>
          <w:b/>
          <w:color w:val="auto"/>
          <w:szCs w:val="24"/>
        </w:rPr>
      </w:pPr>
    </w:p>
    <w:p w14:paraId="642B7A9D" w14:textId="3B06A5CB" w:rsidR="002B1253" w:rsidRPr="00495EBB" w:rsidRDefault="00CD6FEC" w:rsidP="00D05EA2">
      <w:pPr>
        <w:ind w:left="0" w:firstLine="0"/>
        <w:jc w:val="center"/>
        <w:rPr>
          <w:b/>
          <w:color w:val="auto"/>
          <w:szCs w:val="24"/>
        </w:rPr>
        <w:sectPr w:rsidR="002B1253" w:rsidRPr="00495EBB" w:rsidSect="00F35D90">
          <w:footerReference w:type="default" r:id="rId9"/>
          <w:footerReference w:type="first" r:id="rId10"/>
          <w:footnotePr>
            <w:numStart w:val="21"/>
          </w:footnotePr>
          <w:pgSz w:w="11907" w:h="16840" w:code="9"/>
          <w:pgMar w:top="1560" w:right="1418" w:bottom="1418" w:left="1985" w:header="709" w:footer="709" w:gutter="0"/>
          <w:pgNumType w:fmt="lowerRoman" w:start="1"/>
          <w:cols w:space="708"/>
          <w:titlePg/>
          <w:docGrid w:linePitch="360"/>
        </w:sectPr>
      </w:pPr>
      <w:r w:rsidRPr="00495EBB">
        <w:rPr>
          <w:noProof/>
          <w:color w:val="auto"/>
          <w:lang w:val="es-PE"/>
        </w:rPr>
        <w:drawing>
          <wp:anchor distT="0" distB="0" distL="114300" distR="114300" simplePos="0" relativeHeight="251651072" behindDoc="0" locked="0" layoutInCell="1" allowOverlap="1" wp14:anchorId="357CF187" wp14:editId="18877014">
            <wp:simplePos x="0" y="0"/>
            <wp:positionH relativeFrom="column">
              <wp:posOffset>-22860</wp:posOffset>
            </wp:positionH>
            <wp:positionV relativeFrom="paragraph">
              <wp:posOffset>548269160</wp:posOffset>
            </wp:positionV>
            <wp:extent cx="5490210" cy="3810000"/>
            <wp:effectExtent l="0" t="0" r="0" b="0"/>
            <wp:wrapNone/>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90210" cy="3810000"/>
                    </a:xfrm>
                    <a:prstGeom prst="rect">
                      <a:avLst/>
                    </a:prstGeom>
                    <a:noFill/>
                    <a:ln>
                      <a:noFill/>
                    </a:ln>
                  </pic:spPr>
                </pic:pic>
              </a:graphicData>
            </a:graphic>
          </wp:anchor>
        </w:drawing>
      </w:r>
      <w:r w:rsidR="00BB2498" w:rsidRPr="00495EBB">
        <w:rPr>
          <w:b/>
          <w:color w:val="auto"/>
          <w:szCs w:val="24"/>
        </w:rPr>
        <w:t xml:space="preserve">       </w:t>
      </w:r>
      <w:r w:rsidR="006B2865" w:rsidRPr="00495EBB">
        <w:rPr>
          <w:b/>
          <w:color w:val="auto"/>
          <w:szCs w:val="24"/>
        </w:rPr>
        <w:t>L</w:t>
      </w:r>
      <w:r w:rsidR="00065178" w:rsidRPr="00495EBB">
        <w:rPr>
          <w:b/>
          <w:color w:val="auto"/>
          <w:szCs w:val="24"/>
        </w:rPr>
        <w:t xml:space="preserve">ima, </w:t>
      </w:r>
      <w:r w:rsidR="00802C5A" w:rsidRPr="00495EBB">
        <w:rPr>
          <w:b/>
          <w:color w:val="auto"/>
          <w:szCs w:val="24"/>
        </w:rPr>
        <w:t>mayo</w:t>
      </w:r>
      <w:r w:rsidR="006F0141" w:rsidRPr="00495EBB">
        <w:rPr>
          <w:b/>
          <w:color w:val="auto"/>
          <w:szCs w:val="24"/>
        </w:rPr>
        <w:t xml:space="preserve"> del</w:t>
      </w:r>
      <w:r w:rsidR="006B2865" w:rsidRPr="00495EBB">
        <w:rPr>
          <w:b/>
          <w:color w:val="auto"/>
          <w:szCs w:val="24"/>
        </w:rPr>
        <w:t xml:space="preserve"> 202</w:t>
      </w:r>
      <w:r w:rsidR="00550FA2" w:rsidRPr="00495EBB">
        <w:rPr>
          <w:b/>
          <w:color w:val="auto"/>
          <w:szCs w:val="24"/>
        </w:rPr>
        <w:t>6</w:t>
      </w:r>
    </w:p>
    <w:p w14:paraId="519166BF" w14:textId="77777777" w:rsidR="00411557" w:rsidRPr="00495EBB" w:rsidRDefault="00411557" w:rsidP="00550FA2">
      <w:pPr>
        <w:spacing w:after="160" w:line="259" w:lineRule="auto"/>
        <w:ind w:left="4248" w:hanging="846"/>
        <w:jc w:val="center"/>
        <w:rPr>
          <w:b/>
          <w:bCs/>
          <w:color w:val="auto"/>
          <w:szCs w:val="24"/>
        </w:rPr>
      </w:pPr>
      <w:bookmarkStart w:id="1" w:name="_Toc107333"/>
    </w:p>
    <w:p w14:paraId="521F7C49" w14:textId="77777777" w:rsidR="00411557" w:rsidRPr="00495EBB" w:rsidRDefault="00411557" w:rsidP="00550FA2">
      <w:pPr>
        <w:spacing w:after="160" w:line="259" w:lineRule="auto"/>
        <w:ind w:left="4248" w:hanging="846"/>
        <w:jc w:val="center"/>
        <w:rPr>
          <w:b/>
          <w:bCs/>
          <w:color w:val="auto"/>
          <w:szCs w:val="24"/>
        </w:rPr>
      </w:pPr>
    </w:p>
    <w:p w14:paraId="1CEFE0A0" w14:textId="77777777" w:rsidR="00411557" w:rsidRPr="00495EBB" w:rsidRDefault="00411557" w:rsidP="00550FA2">
      <w:pPr>
        <w:spacing w:after="160" w:line="259" w:lineRule="auto"/>
        <w:ind w:left="4248" w:hanging="846"/>
        <w:jc w:val="center"/>
        <w:rPr>
          <w:b/>
          <w:bCs/>
          <w:color w:val="auto"/>
          <w:szCs w:val="24"/>
        </w:rPr>
      </w:pPr>
    </w:p>
    <w:p w14:paraId="39892760" w14:textId="77777777" w:rsidR="00411557" w:rsidRPr="00495EBB" w:rsidRDefault="00411557" w:rsidP="00550FA2">
      <w:pPr>
        <w:spacing w:after="160" w:line="259" w:lineRule="auto"/>
        <w:ind w:left="4248" w:hanging="846"/>
        <w:jc w:val="center"/>
        <w:rPr>
          <w:b/>
          <w:bCs/>
          <w:color w:val="auto"/>
          <w:szCs w:val="24"/>
        </w:rPr>
      </w:pPr>
    </w:p>
    <w:p w14:paraId="5DB87221" w14:textId="77777777" w:rsidR="00411557" w:rsidRPr="00495EBB" w:rsidRDefault="00411557" w:rsidP="00550FA2">
      <w:pPr>
        <w:spacing w:after="160" w:line="259" w:lineRule="auto"/>
        <w:ind w:left="4248" w:hanging="846"/>
        <w:jc w:val="center"/>
        <w:rPr>
          <w:b/>
          <w:bCs/>
          <w:color w:val="auto"/>
          <w:szCs w:val="24"/>
        </w:rPr>
      </w:pPr>
    </w:p>
    <w:p w14:paraId="07FF372E" w14:textId="77777777" w:rsidR="00411557" w:rsidRPr="00495EBB" w:rsidRDefault="00411557" w:rsidP="00550FA2">
      <w:pPr>
        <w:spacing w:after="160" w:line="259" w:lineRule="auto"/>
        <w:ind w:left="4248" w:hanging="846"/>
        <w:jc w:val="center"/>
        <w:rPr>
          <w:b/>
          <w:bCs/>
          <w:color w:val="auto"/>
          <w:szCs w:val="24"/>
        </w:rPr>
      </w:pPr>
    </w:p>
    <w:p w14:paraId="64F4955C" w14:textId="77777777" w:rsidR="00411557" w:rsidRPr="00495EBB" w:rsidRDefault="00411557" w:rsidP="00550FA2">
      <w:pPr>
        <w:spacing w:after="160" w:line="259" w:lineRule="auto"/>
        <w:ind w:left="4248" w:hanging="846"/>
        <w:jc w:val="center"/>
        <w:rPr>
          <w:b/>
          <w:bCs/>
          <w:color w:val="auto"/>
          <w:szCs w:val="24"/>
        </w:rPr>
      </w:pPr>
    </w:p>
    <w:p w14:paraId="1612C65D" w14:textId="77777777" w:rsidR="00411557" w:rsidRPr="00495EBB" w:rsidRDefault="00411557" w:rsidP="00550FA2">
      <w:pPr>
        <w:spacing w:after="160" w:line="259" w:lineRule="auto"/>
        <w:ind w:left="4248" w:hanging="846"/>
        <w:jc w:val="center"/>
        <w:rPr>
          <w:b/>
          <w:bCs/>
          <w:color w:val="auto"/>
          <w:szCs w:val="24"/>
        </w:rPr>
      </w:pPr>
    </w:p>
    <w:p w14:paraId="69508C63" w14:textId="77777777" w:rsidR="00411557" w:rsidRPr="00495EBB" w:rsidRDefault="00411557" w:rsidP="00550FA2">
      <w:pPr>
        <w:spacing w:after="160" w:line="259" w:lineRule="auto"/>
        <w:ind w:left="4248" w:hanging="846"/>
        <w:jc w:val="center"/>
        <w:rPr>
          <w:b/>
          <w:bCs/>
          <w:color w:val="auto"/>
          <w:szCs w:val="24"/>
        </w:rPr>
      </w:pPr>
    </w:p>
    <w:p w14:paraId="5226B16B" w14:textId="77777777" w:rsidR="00411557" w:rsidRPr="00495EBB" w:rsidRDefault="00411557" w:rsidP="00550FA2">
      <w:pPr>
        <w:spacing w:after="160" w:line="259" w:lineRule="auto"/>
        <w:ind w:left="4248" w:hanging="846"/>
        <w:jc w:val="center"/>
        <w:rPr>
          <w:b/>
          <w:bCs/>
          <w:color w:val="auto"/>
          <w:szCs w:val="24"/>
        </w:rPr>
      </w:pPr>
    </w:p>
    <w:p w14:paraId="31712E96" w14:textId="77777777" w:rsidR="00411557" w:rsidRPr="00495EBB" w:rsidRDefault="00411557" w:rsidP="00550FA2">
      <w:pPr>
        <w:spacing w:after="160" w:line="259" w:lineRule="auto"/>
        <w:ind w:left="4248" w:hanging="846"/>
        <w:jc w:val="center"/>
        <w:rPr>
          <w:b/>
          <w:bCs/>
          <w:color w:val="auto"/>
          <w:szCs w:val="24"/>
        </w:rPr>
      </w:pPr>
    </w:p>
    <w:p w14:paraId="5E150CBA" w14:textId="77777777" w:rsidR="00411557" w:rsidRPr="00495EBB" w:rsidRDefault="00411557" w:rsidP="00550FA2">
      <w:pPr>
        <w:spacing w:after="160" w:line="259" w:lineRule="auto"/>
        <w:ind w:left="4248" w:hanging="846"/>
        <w:jc w:val="center"/>
        <w:rPr>
          <w:b/>
          <w:bCs/>
          <w:color w:val="auto"/>
          <w:szCs w:val="24"/>
        </w:rPr>
      </w:pPr>
    </w:p>
    <w:p w14:paraId="68962C69" w14:textId="77777777" w:rsidR="00411557" w:rsidRPr="00495EBB" w:rsidRDefault="00411557" w:rsidP="00550FA2">
      <w:pPr>
        <w:spacing w:after="160" w:line="259" w:lineRule="auto"/>
        <w:ind w:left="4248" w:hanging="846"/>
        <w:jc w:val="center"/>
        <w:rPr>
          <w:b/>
          <w:bCs/>
          <w:color w:val="auto"/>
          <w:szCs w:val="24"/>
        </w:rPr>
      </w:pPr>
    </w:p>
    <w:p w14:paraId="6432A71D" w14:textId="77777777" w:rsidR="00411557" w:rsidRPr="00495EBB" w:rsidRDefault="00411557" w:rsidP="00550FA2">
      <w:pPr>
        <w:spacing w:after="160" w:line="259" w:lineRule="auto"/>
        <w:ind w:left="4248" w:hanging="846"/>
        <w:jc w:val="center"/>
        <w:rPr>
          <w:b/>
          <w:bCs/>
          <w:color w:val="auto"/>
          <w:szCs w:val="24"/>
        </w:rPr>
      </w:pPr>
    </w:p>
    <w:p w14:paraId="3655852B" w14:textId="77777777" w:rsidR="00226392" w:rsidRPr="00495EBB" w:rsidRDefault="00226392" w:rsidP="00550FA2">
      <w:pPr>
        <w:spacing w:after="160" w:line="259" w:lineRule="auto"/>
        <w:ind w:left="4248" w:hanging="846"/>
        <w:jc w:val="center"/>
        <w:rPr>
          <w:b/>
          <w:bCs/>
          <w:color w:val="auto"/>
          <w:szCs w:val="24"/>
        </w:rPr>
      </w:pPr>
    </w:p>
    <w:p w14:paraId="085ED3A4" w14:textId="77777777" w:rsidR="00550FA2" w:rsidRPr="00495EBB" w:rsidRDefault="00550FA2" w:rsidP="00550FA2">
      <w:pPr>
        <w:spacing w:after="160" w:line="259" w:lineRule="auto"/>
        <w:ind w:left="4248" w:hanging="846"/>
        <w:jc w:val="center"/>
        <w:rPr>
          <w:b/>
          <w:bCs/>
          <w:color w:val="auto"/>
          <w:szCs w:val="24"/>
        </w:rPr>
      </w:pPr>
      <w:r w:rsidRPr="00495EBB">
        <w:rPr>
          <w:b/>
          <w:bCs/>
          <w:color w:val="auto"/>
          <w:szCs w:val="24"/>
        </w:rPr>
        <w:t>Dedicatoria</w:t>
      </w:r>
    </w:p>
    <w:p w14:paraId="38EA0150" w14:textId="77777777" w:rsidR="00550FA2" w:rsidRPr="00495EBB" w:rsidRDefault="00550FA2" w:rsidP="00550FA2">
      <w:pPr>
        <w:spacing w:after="160" w:line="259" w:lineRule="auto"/>
        <w:ind w:left="3540" w:hanging="138"/>
        <w:jc w:val="left"/>
        <w:rPr>
          <w:color w:val="auto"/>
          <w:szCs w:val="24"/>
        </w:rPr>
      </w:pPr>
    </w:p>
    <w:p w14:paraId="04411F86" w14:textId="0644523A" w:rsidR="00550FA2" w:rsidRPr="00495EBB" w:rsidRDefault="00550FA2" w:rsidP="00550FA2">
      <w:pPr>
        <w:spacing w:after="0" w:line="360" w:lineRule="auto"/>
        <w:ind w:left="3402" w:firstLine="0"/>
        <w:rPr>
          <w:color w:val="auto"/>
          <w:szCs w:val="24"/>
        </w:rPr>
      </w:pPr>
      <w:r w:rsidRPr="00495EBB">
        <w:rPr>
          <w:color w:val="auto"/>
          <w:szCs w:val="24"/>
        </w:rPr>
        <w:t>A mis padres, por toda la educación que me dieron y me apoyaron incondicionalmente.</w:t>
      </w:r>
    </w:p>
    <w:p w14:paraId="516319C4" w14:textId="77777777" w:rsidR="00550FA2" w:rsidRPr="00495EBB" w:rsidRDefault="00550FA2" w:rsidP="00550FA2">
      <w:pPr>
        <w:spacing w:after="0" w:line="360" w:lineRule="auto"/>
        <w:ind w:left="3402" w:firstLine="0"/>
        <w:rPr>
          <w:color w:val="auto"/>
          <w:szCs w:val="24"/>
        </w:rPr>
      </w:pPr>
    </w:p>
    <w:p w14:paraId="61E055FC" w14:textId="3F9EDE51" w:rsidR="00550FA2" w:rsidRPr="00495EBB" w:rsidRDefault="00550FA2" w:rsidP="00550FA2">
      <w:pPr>
        <w:spacing w:after="0" w:line="360" w:lineRule="auto"/>
        <w:ind w:left="3402" w:firstLine="0"/>
        <w:rPr>
          <w:color w:val="auto"/>
          <w:szCs w:val="24"/>
        </w:rPr>
      </w:pPr>
      <w:r w:rsidRPr="00495EBB">
        <w:rPr>
          <w:color w:val="auto"/>
          <w:szCs w:val="24"/>
        </w:rPr>
        <w:t xml:space="preserve">A </w:t>
      </w:r>
      <w:r w:rsidR="00A2393C" w:rsidRPr="00495EBB">
        <w:rPr>
          <w:color w:val="auto"/>
          <w:szCs w:val="24"/>
        </w:rPr>
        <w:t>mi</w:t>
      </w:r>
      <w:r w:rsidRPr="00495EBB">
        <w:rPr>
          <w:color w:val="auto"/>
          <w:szCs w:val="24"/>
        </w:rPr>
        <w:t xml:space="preserve"> </w:t>
      </w:r>
      <w:r w:rsidR="00F35D90" w:rsidRPr="00495EBB">
        <w:rPr>
          <w:color w:val="auto"/>
          <w:szCs w:val="24"/>
        </w:rPr>
        <w:t>amada hija, mi</w:t>
      </w:r>
      <w:r w:rsidRPr="00495EBB">
        <w:rPr>
          <w:color w:val="auto"/>
          <w:szCs w:val="24"/>
        </w:rPr>
        <w:t xml:space="preserve"> </w:t>
      </w:r>
      <w:r w:rsidR="00F35D90" w:rsidRPr="00495EBB">
        <w:rPr>
          <w:color w:val="auto"/>
          <w:szCs w:val="24"/>
        </w:rPr>
        <w:t>herman</w:t>
      </w:r>
      <w:r w:rsidR="00526331" w:rsidRPr="00495EBB">
        <w:rPr>
          <w:color w:val="auto"/>
          <w:szCs w:val="24"/>
        </w:rPr>
        <w:t>a</w:t>
      </w:r>
      <w:r w:rsidR="00F35D90" w:rsidRPr="00495EBB">
        <w:rPr>
          <w:color w:val="auto"/>
          <w:szCs w:val="24"/>
        </w:rPr>
        <w:t xml:space="preserve"> por</w:t>
      </w:r>
      <w:r w:rsidRPr="00495EBB">
        <w:rPr>
          <w:color w:val="auto"/>
          <w:szCs w:val="24"/>
        </w:rPr>
        <w:t xml:space="preserve"> el soporte emocional de </w:t>
      </w:r>
      <w:r w:rsidR="00A946FD" w:rsidRPr="00495EBB">
        <w:rPr>
          <w:color w:val="auto"/>
          <w:szCs w:val="24"/>
        </w:rPr>
        <w:t>corazón</w:t>
      </w:r>
      <w:r w:rsidRPr="00495EBB">
        <w:rPr>
          <w:color w:val="auto"/>
          <w:szCs w:val="24"/>
        </w:rPr>
        <w:t>.</w:t>
      </w:r>
    </w:p>
    <w:p w14:paraId="764F7FF5" w14:textId="77777777" w:rsidR="00550FA2" w:rsidRPr="00495EBB" w:rsidRDefault="00550FA2" w:rsidP="00550FA2">
      <w:pPr>
        <w:spacing w:after="0" w:line="360" w:lineRule="auto"/>
        <w:ind w:left="3402" w:firstLine="0"/>
        <w:rPr>
          <w:color w:val="auto"/>
          <w:szCs w:val="24"/>
        </w:rPr>
      </w:pPr>
    </w:p>
    <w:p w14:paraId="62ECCAEB" w14:textId="4CC39E05" w:rsidR="00550FA2" w:rsidRPr="00495EBB" w:rsidRDefault="00550FA2" w:rsidP="00550FA2">
      <w:pPr>
        <w:spacing w:line="360" w:lineRule="auto"/>
        <w:ind w:left="3402" w:firstLine="0"/>
        <w:rPr>
          <w:color w:val="auto"/>
          <w:szCs w:val="24"/>
        </w:rPr>
      </w:pPr>
      <w:r w:rsidRPr="00495EBB">
        <w:rPr>
          <w:color w:val="auto"/>
          <w:szCs w:val="24"/>
        </w:rPr>
        <w:t>A Dios</w:t>
      </w:r>
      <w:r w:rsidR="00A2393C" w:rsidRPr="00495EBB">
        <w:rPr>
          <w:color w:val="auto"/>
          <w:szCs w:val="24"/>
        </w:rPr>
        <w:t>,</w:t>
      </w:r>
      <w:r w:rsidRPr="00495EBB">
        <w:rPr>
          <w:color w:val="auto"/>
          <w:szCs w:val="24"/>
        </w:rPr>
        <w:t xml:space="preserve"> por siempre estar conmigo.</w:t>
      </w:r>
    </w:p>
    <w:p w14:paraId="3511BFED" w14:textId="77777777" w:rsidR="00550FA2" w:rsidRPr="00495EBB" w:rsidRDefault="00550FA2">
      <w:pPr>
        <w:spacing w:after="160" w:line="259" w:lineRule="auto"/>
        <w:ind w:left="0" w:firstLine="0"/>
        <w:jc w:val="left"/>
        <w:rPr>
          <w:color w:val="auto"/>
          <w:szCs w:val="24"/>
        </w:rPr>
      </w:pPr>
      <w:r w:rsidRPr="00495EBB">
        <w:rPr>
          <w:color w:val="auto"/>
          <w:szCs w:val="24"/>
        </w:rPr>
        <w:br w:type="page"/>
      </w:r>
    </w:p>
    <w:p w14:paraId="0641DDC1" w14:textId="77777777" w:rsidR="00411557" w:rsidRPr="00495EBB" w:rsidRDefault="00411557" w:rsidP="00550FA2">
      <w:pPr>
        <w:spacing w:after="160" w:line="259" w:lineRule="auto"/>
        <w:ind w:left="4248" w:hanging="846"/>
        <w:jc w:val="center"/>
        <w:rPr>
          <w:b/>
          <w:bCs/>
          <w:color w:val="auto"/>
          <w:szCs w:val="24"/>
        </w:rPr>
      </w:pPr>
    </w:p>
    <w:p w14:paraId="27E4DCE7" w14:textId="77777777" w:rsidR="00411557" w:rsidRPr="00495EBB" w:rsidRDefault="00411557" w:rsidP="00550FA2">
      <w:pPr>
        <w:spacing w:after="160" w:line="259" w:lineRule="auto"/>
        <w:ind w:left="4248" w:hanging="846"/>
        <w:jc w:val="center"/>
        <w:rPr>
          <w:b/>
          <w:bCs/>
          <w:color w:val="auto"/>
          <w:szCs w:val="24"/>
        </w:rPr>
      </w:pPr>
    </w:p>
    <w:p w14:paraId="11FB4EB5" w14:textId="77777777" w:rsidR="00411557" w:rsidRPr="00495EBB" w:rsidRDefault="00411557" w:rsidP="00550FA2">
      <w:pPr>
        <w:spacing w:after="160" w:line="259" w:lineRule="auto"/>
        <w:ind w:left="4248" w:hanging="846"/>
        <w:jc w:val="center"/>
        <w:rPr>
          <w:b/>
          <w:bCs/>
          <w:color w:val="auto"/>
          <w:szCs w:val="24"/>
        </w:rPr>
      </w:pPr>
    </w:p>
    <w:p w14:paraId="71071F7C" w14:textId="77777777" w:rsidR="00411557" w:rsidRPr="00495EBB" w:rsidRDefault="00411557" w:rsidP="00550FA2">
      <w:pPr>
        <w:spacing w:after="160" w:line="259" w:lineRule="auto"/>
        <w:ind w:left="4248" w:hanging="846"/>
        <w:jc w:val="center"/>
        <w:rPr>
          <w:b/>
          <w:bCs/>
          <w:color w:val="auto"/>
          <w:szCs w:val="24"/>
        </w:rPr>
      </w:pPr>
    </w:p>
    <w:p w14:paraId="394FDEEB" w14:textId="77777777" w:rsidR="00411557" w:rsidRPr="00495EBB" w:rsidRDefault="00411557" w:rsidP="00550FA2">
      <w:pPr>
        <w:spacing w:after="160" w:line="259" w:lineRule="auto"/>
        <w:ind w:left="4248" w:hanging="846"/>
        <w:jc w:val="center"/>
        <w:rPr>
          <w:b/>
          <w:bCs/>
          <w:color w:val="auto"/>
          <w:szCs w:val="24"/>
        </w:rPr>
      </w:pPr>
    </w:p>
    <w:p w14:paraId="4827B569" w14:textId="77777777" w:rsidR="00411557" w:rsidRPr="00495EBB" w:rsidRDefault="00411557" w:rsidP="00550FA2">
      <w:pPr>
        <w:spacing w:after="160" w:line="259" w:lineRule="auto"/>
        <w:ind w:left="4248" w:hanging="846"/>
        <w:jc w:val="center"/>
        <w:rPr>
          <w:b/>
          <w:bCs/>
          <w:color w:val="auto"/>
          <w:szCs w:val="24"/>
        </w:rPr>
      </w:pPr>
    </w:p>
    <w:p w14:paraId="36676765" w14:textId="77777777" w:rsidR="00411557" w:rsidRPr="00495EBB" w:rsidRDefault="00411557" w:rsidP="00550FA2">
      <w:pPr>
        <w:spacing w:after="160" w:line="259" w:lineRule="auto"/>
        <w:ind w:left="4248" w:hanging="846"/>
        <w:jc w:val="center"/>
        <w:rPr>
          <w:b/>
          <w:bCs/>
          <w:color w:val="auto"/>
          <w:szCs w:val="24"/>
        </w:rPr>
      </w:pPr>
    </w:p>
    <w:p w14:paraId="37F656E6" w14:textId="77777777" w:rsidR="00411557" w:rsidRPr="00495EBB" w:rsidRDefault="00411557" w:rsidP="00550FA2">
      <w:pPr>
        <w:spacing w:after="160" w:line="259" w:lineRule="auto"/>
        <w:ind w:left="4248" w:hanging="846"/>
        <w:jc w:val="center"/>
        <w:rPr>
          <w:b/>
          <w:bCs/>
          <w:color w:val="auto"/>
          <w:szCs w:val="24"/>
        </w:rPr>
      </w:pPr>
    </w:p>
    <w:p w14:paraId="00707ACB" w14:textId="77777777" w:rsidR="00411557" w:rsidRPr="00495EBB" w:rsidRDefault="00411557" w:rsidP="00550FA2">
      <w:pPr>
        <w:spacing w:after="160" w:line="259" w:lineRule="auto"/>
        <w:ind w:left="4248" w:hanging="846"/>
        <w:jc w:val="center"/>
        <w:rPr>
          <w:b/>
          <w:bCs/>
          <w:color w:val="auto"/>
          <w:szCs w:val="24"/>
        </w:rPr>
      </w:pPr>
    </w:p>
    <w:p w14:paraId="76236AED" w14:textId="77777777" w:rsidR="00411557" w:rsidRPr="00495EBB" w:rsidRDefault="00411557" w:rsidP="00550FA2">
      <w:pPr>
        <w:spacing w:after="160" w:line="259" w:lineRule="auto"/>
        <w:ind w:left="4248" w:hanging="846"/>
        <w:jc w:val="center"/>
        <w:rPr>
          <w:b/>
          <w:bCs/>
          <w:color w:val="auto"/>
          <w:szCs w:val="24"/>
        </w:rPr>
      </w:pPr>
    </w:p>
    <w:p w14:paraId="47C9F43E" w14:textId="77777777" w:rsidR="00411557" w:rsidRPr="00495EBB" w:rsidRDefault="00411557" w:rsidP="00550FA2">
      <w:pPr>
        <w:spacing w:after="160" w:line="259" w:lineRule="auto"/>
        <w:ind w:left="4248" w:hanging="846"/>
        <w:jc w:val="center"/>
        <w:rPr>
          <w:b/>
          <w:bCs/>
          <w:color w:val="auto"/>
          <w:szCs w:val="24"/>
        </w:rPr>
      </w:pPr>
    </w:p>
    <w:p w14:paraId="29ABD45A" w14:textId="77777777" w:rsidR="00411557" w:rsidRPr="00495EBB" w:rsidRDefault="00411557" w:rsidP="00550FA2">
      <w:pPr>
        <w:spacing w:after="160" w:line="259" w:lineRule="auto"/>
        <w:ind w:left="4248" w:hanging="846"/>
        <w:jc w:val="center"/>
        <w:rPr>
          <w:b/>
          <w:bCs/>
          <w:color w:val="auto"/>
          <w:szCs w:val="24"/>
        </w:rPr>
      </w:pPr>
    </w:p>
    <w:p w14:paraId="3FFE54C4" w14:textId="77777777" w:rsidR="00411557" w:rsidRPr="00495EBB" w:rsidRDefault="00411557" w:rsidP="00550FA2">
      <w:pPr>
        <w:spacing w:after="160" w:line="259" w:lineRule="auto"/>
        <w:ind w:left="4248" w:hanging="846"/>
        <w:jc w:val="center"/>
        <w:rPr>
          <w:b/>
          <w:bCs/>
          <w:color w:val="auto"/>
          <w:szCs w:val="24"/>
        </w:rPr>
      </w:pPr>
    </w:p>
    <w:p w14:paraId="1B06B567" w14:textId="77777777" w:rsidR="00411557" w:rsidRPr="00495EBB" w:rsidRDefault="00411557" w:rsidP="00550FA2">
      <w:pPr>
        <w:spacing w:after="160" w:line="259" w:lineRule="auto"/>
        <w:ind w:left="4248" w:hanging="846"/>
        <w:jc w:val="center"/>
        <w:rPr>
          <w:b/>
          <w:bCs/>
          <w:color w:val="auto"/>
          <w:szCs w:val="24"/>
        </w:rPr>
      </w:pPr>
    </w:p>
    <w:p w14:paraId="6B69EDDB" w14:textId="77777777" w:rsidR="00411557" w:rsidRPr="00495EBB" w:rsidRDefault="00411557" w:rsidP="00550FA2">
      <w:pPr>
        <w:spacing w:after="160" w:line="259" w:lineRule="auto"/>
        <w:ind w:left="4248" w:hanging="846"/>
        <w:jc w:val="center"/>
        <w:rPr>
          <w:b/>
          <w:bCs/>
          <w:color w:val="auto"/>
          <w:szCs w:val="24"/>
        </w:rPr>
      </w:pPr>
    </w:p>
    <w:p w14:paraId="76434548" w14:textId="52B02271" w:rsidR="00550FA2" w:rsidRPr="00495EBB" w:rsidRDefault="00550FA2" w:rsidP="00550FA2">
      <w:pPr>
        <w:spacing w:after="160" w:line="259" w:lineRule="auto"/>
        <w:ind w:left="4248" w:hanging="846"/>
        <w:jc w:val="center"/>
        <w:rPr>
          <w:b/>
          <w:bCs/>
          <w:color w:val="auto"/>
          <w:szCs w:val="24"/>
        </w:rPr>
      </w:pPr>
      <w:r w:rsidRPr="00495EBB">
        <w:rPr>
          <w:b/>
          <w:bCs/>
          <w:color w:val="auto"/>
          <w:szCs w:val="24"/>
        </w:rPr>
        <w:t>Agradecimiento</w:t>
      </w:r>
    </w:p>
    <w:p w14:paraId="0DC5DD16" w14:textId="77777777" w:rsidR="00550FA2" w:rsidRPr="00495EBB" w:rsidRDefault="00550FA2" w:rsidP="00550FA2">
      <w:pPr>
        <w:spacing w:after="160" w:line="259" w:lineRule="auto"/>
        <w:ind w:left="3540" w:hanging="138"/>
        <w:jc w:val="left"/>
        <w:rPr>
          <w:color w:val="auto"/>
          <w:szCs w:val="24"/>
        </w:rPr>
      </w:pPr>
    </w:p>
    <w:p w14:paraId="40325F55" w14:textId="74532979" w:rsidR="00550FA2" w:rsidRPr="00495EBB" w:rsidRDefault="00550FA2" w:rsidP="00550FA2">
      <w:pPr>
        <w:spacing w:line="360" w:lineRule="auto"/>
        <w:ind w:left="3402" w:firstLine="0"/>
        <w:rPr>
          <w:color w:val="auto"/>
          <w:szCs w:val="24"/>
        </w:rPr>
      </w:pPr>
      <w:r w:rsidRPr="00495EBB">
        <w:rPr>
          <w:color w:val="auto"/>
          <w:szCs w:val="24"/>
        </w:rPr>
        <w:t>A cada uno de mis profesores</w:t>
      </w:r>
      <w:r w:rsidR="00D05EA2" w:rsidRPr="00495EBB">
        <w:rPr>
          <w:color w:val="auto"/>
          <w:szCs w:val="24"/>
        </w:rPr>
        <w:t xml:space="preserve">, </w:t>
      </w:r>
      <w:r w:rsidRPr="00495EBB">
        <w:rPr>
          <w:color w:val="auto"/>
          <w:szCs w:val="24"/>
        </w:rPr>
        <w:t xml:space="preserve">tutores </w:t>
      </w:r>
      <w:r w:rsidR="00D05EA2" w:rsidRPr="00495EBB">
        <w:rPr>
          <w:color w:val="auto"/>
          <w:szCs w:val="24"/>
        </w:rPr>
        <w:t xml:space="preserve"> y asesores </w:t>
      </w:r>
      <w:r w:rsidRPr="00495EBB">
        <w:rPr>
          <w:color w:val="auto"/>
          <w:szCs w:val="24"/>
        </w:rPr>
        <w:t xml:space="preserve">por su guía permanente, a </w:t>
      </w:r>
      <w:r w:rsidR="00A946FD" w:rsidRPr="00495EBB">
        <w:rPr>
          <w:color w:val="auto"/>
          <w:szCs w:val="24"/>
        </w:rPr>
        <w:t>mis colegas</w:t>
      </w:r>
      <w:r w:rsidRPr="00495EBB">
        <w:rPr>
          <w:color w:val="auto"/>
          <w:szCs w:val="24"/>
        </w:rPr>
        <w:t xml:space="preserve"> y colaboradores por su ayuda </w:t>
      </w:r>
      <w:r w:rsidR="00A946FD" w:rsidRPr="00495EBB">
        <w:rPr>
          <w:color w:val="auto"/>
          <w:szCs w:val="24"/>
        </w:rPr>
        <w:t>técnica.</w:t>
      </w:r>
    </w:p>
    <w:p w14:paraId="44D239DA" w14:textId="77777777" w:rsidR="00550FA2" w:rsidRPr="00495EBB" w:rsidRDefault="00550FA2">
      <w:pPr>
        <w:spacing w:after="160" w:line="259" w:lineRule="auto"/>
        <w:ind w:left="0" w:firstLine="0"/>
        <w:jc w:val="left"/>
        <w:rPr>
          <w:color w:val="auto"/>
          <w:szCs w:val="24"/>
        </w:rPr>
      </w:pPr>
      <w:r w:rsidRPr="00495EBB">
        <w:rPr>
          <w:color w:val="auto"/>
          <w:szCs w:val="24"/>
        </w:rPr>
        <w:br w:type="page"/>
      </w:r>
    </w:p>
    <w:bookmarkEnd w:id="1"/>
    <w:p w14:paraId="2C75D48B" w14:textId="77777777" w:rsidR="00ED0793" w:rsidRPr="00495EBB" w:rsidRDefault="00ED0793" w:rsidP="00ED0793">
      <w:pPr>
        <w:pStyle w:val="Ttulo1"/>
        <w:ind w:left="169"/>
        <w:jc w:val="center"/>
        <w:rPr>
          <w:color w:val="auto"/>
          <w:sz w:val="24"/>
          <w:szCs w:val="24"/>
          <w:lang w:val="es-ES_tradnl"/>
        </w:rPr>
      </w:pPr>
      <w:r w:rsidRPr="00495EBB">
        <w:rPr>
          <w:color w:val="auto"/>
          <w:sz w:val="24"/>
          <w:szCs w:val="24"/>
          <w:lang w:val="es-ES_tradnl"/>
        </w:rPr>
        <w:lastRenderedPageBreak/>
        <w:t>ÍNDICE</w:t>
      </w:r>
    </w:p>
    <w:p w14:paraId="3F67A692" w14:textId="77777777" w:rsidR="00ED0793" w:rsidRPr="00495EBB" w:rsidRDefault="00ED0793" w:rsidP="00ED0793">
      <w:pPr>
        <w:rPr>
          <w:color w:val="auto"/>
          <w:szCs w:val="24"/>
        </w:rPr>
      </w:pPr>
    </w:p>
    <w:tbl>
      <w:tblPr>
        <w:tblW w:w="9092" w:type="dxa"/>
        <w:tblLayout w:type="fixed"/>
        <w:tblCellMar>
          <w:left w:w="0" w:type="dxa"/>
          <w:right w:w="0" w:type="dxa"/>
        </w:tblCellMar>
        <w:tblLook w:val="04A0" w:firstRow="1" w:lastRow="0" w:firstColumn="1" w:lastColumn="0" w:noHBand="0" w:noVBand="1"/>
      </w:tblPr>
      <w:tblGrid>
        <w:gridCol w:w="8538"/>
        <w:gridCol w:w="554"/>
      </w:tblGrid>
      <w:tr w:rsidR="00495EBB" w:rsidRPr="00495EBB" w14:paraId="139C210E" w14:textId="77777777" w:rsidTr="005464BC">
        <w:trPr>
          <w:trHeight w:val="299"/>
        </w:trPr>
        <w:tc>
          <w:tcPr>
            <w:tcW w:w="8538" w:type="dxa"/>
            <w:tcBorders>
              <w:top w:val="nil"/>
              <w:left w:val="nil"/>
              <w:bottom w:val="nil"/>
              <w:right w:val="nil"/>
            </w:tcBorders>
            <w:noWrap/>
            <w:tcMar>
              <w:top w:w="15" w:type="dxa"/>
              <w:left w:w="15" w:type="dxa"/>
              <w:bottom w:w="0" w:type="dxa"/>
              <w:right w:w="15" w:type="dxa"/>
            </w:tcMar>
            <w:vAlign w:val="center"/>
            <w:hideMark/>
          </w:tcPr>
          <w:p w14:paraId="50394821" w14:textId="77777777" w:rsidR="00011AB2" w:rsidRPr="00495EBB" w:rsidRDefault="00011AB2" w:rsidP="005464BC">
            <w:pPr>
              <w:spacing w:after="0" w:line="360" w:lineRule="auto"/>
              <w:ind w:left="0" w:firstLine="0"/>
              <w:rPr>
                <w:rFonts w:eastAsia="Times New Roman"/>
                <w:color w:val="auto"/>
                <w:szCs w:val="24"/>
                <w:lang w:eastAsia="es-ES"/>
              </w:rPr>
            </w:pPr>
            <w:r w:rsidRPr="00495EBB">
              <w:rPr>
                <w:rFonts w:eastAsia="Times New Roman"/>
                <w:color w:val="auto"/>
                <w:szCs w:val="24"/>
                <w:lang w:eastAsia="es-ES"/>
              </w:rPr>
              <w:t>CARATULA</w:t>
            </w:r>
          </w:p>
        </w:tc>
        <w:tc>
          <w:tcPr>
            <w:tcW w:w="554" w:type="dxa"/>
            <w:tcBorders>
              <w:top w:val="nil"/>
              <w:left w:val="nil"/>
              <w:bottom w:val="nil"/>
              <w:right w:val="nil"/>
            </w:tcBorders>
            <w:noWrap/>
            <w:tcMar>
              <w:top w:w="15" w:type="dxa"/>
              <w:left w:w="15" w:type="dxa"/>
              <w:bottom w:w="0" w:type="dxa"/>
              <w:right w:w="15" w:type="dxa"/>
            </w:tcMar>
            <w:vAlign w:val="bottom"/>
            <w:hideMark/>
          </w:tcPr>
          <w:p w14:paraId="4090F1E1" w14:textId="77777777" w:rsidR="00011AB2" w:rsidRPr="00495EBB" w:rsidRDefault="00011AB2" w:rsidP="005464BC">
            <w:pPr>
              <w:spacing w:after="0" w:line="360" w:lineRule="auto"/>
              <w:ind w:left="0" w:firstLine="0"/>
              <w:jc w:val="left"/>
              <w:rPr>
                <w:rFonts w:eastAsia="Times New Roman"/>
                <w:color w:val="auto"/>
                <w:szCs w:val="24"/>
                <w:lang w:eastAsia="es-ES"/>
              </w:rPr>
            </w:pPr>
          </w:p>
        </w:tc>
      </w:tr>
      <w:tr w:rsidR="00495EBB" w:rsidRPr="00495EBB" w14:paraId="40EFCB2F" w14:textId="77777777" w:rsidTr="005464BC">
        <w:trPr>
          <w:trHeight w:val="299"/>
        </w:trPr>
        <w:tc>
          <w:tcPr>
            <w:tcW w:w="8538" w:type="dxa"/>
            <w:tcBorders>
              <w:top w:val="nil"/>
              <w:left w:val="nil"/>
              <w:bottom w:val="nil"/>
              <w:right w:val="nil"/>
            </w:tcBorders>
            <w:noWrap/>
            <w:tcMar>
              <w:top w:w="15" w:type="dxa"/>
              <w:left w:w="15" w:type="dxa"/>
              <w:bottom w:w="0" w:type="dxa"/>
              <w:right w:w="15" w:type="dxa"/>
            </w:tcMar>
            <w:vAlign w:val="center"/>
            <w:hideMark/>
          </w:tcPr>
          <w:p w14:paraId="67ACC12B" w14:textId="77777777" w:rsidR="00011AB2" w:rsidRPr="00495EBB" w:rsidRDefault="00011AB2" w:rsidP="005464BC">
            <w:pPr>
              <w:spacing w:after="0" w:line="360" w:lineRule="auto"/>
              <w:ind w:left="0" w:firstLine="0"/>
              <w:rPr>
                <w:color w:val="auto"/>
                <w:szCs w:val="24"/>
              </w:rPr>
            </w:pPr>
            <w:r w:rsidRPr="00495EBB">
              <w:rPr>
                <w:rFonts w:eastAsia="Times New Roman"/>
                <w:color w:val="auto"/>
                <w:szCs w:val="24"/>
                <w:lang w:eastAsia="es-ES"/>
              </w:rPr>
              <w:t>DEDICATORIA……………………………………………………………………....</w:t>
            </w:r>
            <w:r w:rsidRPr="00495EBB">
              <w:rPr>
                <w:color w:val="auto"/>
                <w:szCs w:val="24"/>
              </w:rPr>
              <w:t>.....</w:t>
            </w:r>
          </w:p>
        </w:tc>
        <w:tc>
          <w:tcPr>
            <w:tcW w:w="554" w:type="dxa"/>
            <w:tcBorders>
              <w:top w:val="nil"/>
              <w:left w:val="nil"/>
              <w:bottom w:val="nil"/>
              <w:right w:val="nil"/>
            </w:tcBorders>
            <w:noWrap/>
            <w:tcMar>
              <w:top w:w="15" w:type="dxa"/>
              <w:left w:w="15" w:type="dxa"/>
              <w:bottom w:w="0" w:type="dxa"/>
              <w:right w:w="15" w:type="dxa"/>
            </w:tcMar>
            <w:vAlign w:val="center"/>
            <w:hideMark/>
          </w:tcPr>
          <w:p w14:paraId="697B7977" w14:textId="77777777" w:rsidR="00011AB2" w:rsidRPr="00495EBB" w:rsidRDefault="00011AB2"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ii</w:t>
            </w:r>
          </w:p>
        </w:tc>
      </w:tr>
      <w:tr w:rsidR="00495EBB" w:rsidRPr="00495EBB" w14:paraId="1F7B09CC" w14:textId="77777777" w:rsidTr="005464BC">
        <w:trPr>
          <w:trHeight w:val="299"/>
        </w:trPr>
        <w:tc>
          <w:tcPr>
            <w:tcW w:w="8538" w:type="dxa"/>
            <w:tcBorders>
              <w:top w:val="nil"/>
              <w:left w:val="nil"/>
              <w:bottom w:val="nil"/>
              <w:right w:val="nil"/>
            </w:tcBorders>
            <w:noWrap/>
            <w:tcMar>
              <w:top w:w="15" w:type="dxa"/>
              <w:left w:w="15" w:type="dxa"/>
              <w:bottom w:w="0" w:type="dxa"/>
              <w:right w:w="15" w:type="dxa"/>
            </w:tcMar>
            <w:vAlign w:val="center"/>
          </w:tcPr>
          <w:p w14:paraId="4A5294B4" w14:textId="77777777" w:rsidR="00011AB2" w:rsidRPr="00495EBB" w:rsidRDefault="00011AB2" w:rsidP="005464BC">
            <w:pPr>
              <w:shd w:val="clear" w:color="auto" w:fill="FFFFFF" w:themeFill="background1"/>
              <w:spacing w:after="0" w:line="360" w:lineRule="auto"/>
              <w:ind w:left="0" w:firstLine="0"/>
              <w:rPr>
                <w:rFonts w:eastAsia="Times New Roman"/>
                <w:color w:val="auto"/>
                <w:szCs w:val="24"/>
                <w:lang w:eastAsia="es-ES"/>
              </w:rPr>
            </w:pPr>
            <w:r w:rsidRPr="00495EBB">
              <w:rPr>
                <w:rFonts w:eastAsia="Times New Roman"/>
                <w:color w:val="auto"/>
                <w:szCs w:val="24"/>
                <w:lang w:eastAsia="es-ES"/>
              </w:rPr>
              <w:t>AGRADECIMIENTO……………………………………………………………............</w:t>
            </w:r>
          </w:p>
        </w:tc>
        <w:tc>
          <w:tcPr>
            <w:tcW w:w="554" w:type="dxa"/>
            <w:tcBorders>
              <w:top w:val="nil"/>
              <w:left w:val="nil"/>
              <w:bottom w:val="nil"/>
              <w:right w:val="nil"/>
            </w:tcBorders>
            <w:noWrap/>
            <w:tcMar>
              <w:top w:w="15" w:type="dxa"/>
              <w:left w:w="15" w:type="dxa"/>
              <w:bottom w:w="0" w:type="dxa"/>
              <w:right w:w="15" w:type="dxa"/>
            </w:tcMar>
            <w:vAlign w:val="bottom"/>
          </w:tcPr>
          <w:p w14:paraId="5D1F93EE" w14:textId="77777777" w:rsidR="00011AB2" w:rsidRPr="00495EBB" w:rsidRDefault="00011AB2" w:rsidP="005464BC">
            <w:pPr>
              <w:shd w:val="clear" w:color="auto" w:fill="FFFFFF" w:themeFill="background1"/>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iii</w:t>
            </w:r>
          </w:p>
        </w:tc>
      </w:tr>
      <w:tr w:rsidR="00495EBB" w:rsidRPr="00495EBB" w14:paraId="46327EA1" w14:textId="77777777" w:rsidTr="005464BC">
        <w:trPr>
          <w:trHeight w:val="299"/>
        </w:trPr>
        <w:tc>
          <w:tcPr>
            <w:tcW w:w="8538" w:type="dxa"/>
            <w:tcBorders>
              <w:top w:val="nil"/>
              <w:left w:val="nil"/>
              <w:bottom w:val="nil"/>
              <w:right w:val="nil"/>
            </w:tcBorders>
            <w:noWrap/>
            <w:tcMar>
              <w:top w:w="15" w:type="dxa"/>
              <w:left w:w="15" w:type="dxa"/>
              <w:bottom w:w="0" w:type="dxa"/>
              <w:right w:w="15" w:type="dxa"/>
            </w:tcMar>
            <w:vAlign w:val="center"/>
            <w:hideMark/>
          </w:tcPr>
          <w:p w14:paraId="4E33A602" w14:textId="77777777" w:rsidR="00011AB2" w:rsidRPr="00495EBB" w:rsidRDefault="00011AB2" w:rsidP="005464BC">
            <w:pPr>
              <w:shd w:val="clear" w:color="auto" w:fill="FFFFFF" w:themeFill="background1"/>
              <w:spacing w:after="0" w:line="360" w:lineRule="auto"/>
              <w:ind w:left="0" w:firstLine="0"/>
              <w:rPr>
                <w:rFonts w:eastAsia="Times New Roman"/>
                <w:color w:val="auto"/>
                <w:szCs w:val="24"/>
                <w:lang w:eastAsia="es-ES"/>
              </w:rPr>
            </w:pPr>
            <w:r w:rsidRPr="00495EBB">
              <w:rPr>
                <w:rFonts w:eastAsia="Times New Roman"/>
                <w:color w:val="auto"/>
                <w:szCs w:val="24"/>
                <w:lang w:eastAsia="es-ES"/>
              </w:rPr>
              <w:t>ÍNDICE……………………………………………………………………………...........</w:t>
            </w:r>
          </w:p>
        </w:tc>
        <w:tc>
          <w:tcPr>
            <w:tcW w:w="554" w:type="dxa"/>
            <w:tcBorders>
              <w:top w:val="nil"/>
              <w:left w:val="nil"/>
              <w:bottom w:val="nil"/>
              <w:right w:val="nil"/>
            </w:tcBorders>
            <w:noWrap/>
            <w:tcMar>
              <w:top w:w="15" w:type="dxa"/>
              <w:left w:w="15" w:type="dxa"/>
              <w:bottom w:w="0" w:type="dxa"/>
              <w:right w:w="15" w:type="dxa"/>
            </w:tcMar>
            <w:vAlign w:val="bottom"/>
            <w:hideMark/>
          </w:tcPr>
          <w:p w14:paraId="2E747ED5" w14:textId="77777777" w:rsidR="00011AB2" w:rsidRPr="00495EBB" w:rsidRDefault="00011AB2" w:rsidP="005464BC">
            <w:pPr>
              <w:shd w:val="clear" w:color="auto" w:fill="FFFFFF" w:themeFill="background1"/>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iv</w:t>
            </w:r>
          </w:p>
        </w:tc>
      </w:tr>
      <w:tr w:rsidR="00495EBB" w:rsidRPr="00495EBB" w14:paraId="670111A1" w14:textId="77777777" w:rsidTr="005464BC">
        <w:trPr>
          <w:trHeight w:val="299"/>
        </w:trPr>
        <w:tc>
          <w:tcPr>
            <w:tcW w:w="8538" w:type="dxa"/>
            <w:tcBorders>
              <w:top w:val="nil"/>
              <w:left w:val="nil"/>
              <w:bottom w:val="nil"/>
              <w:right w:val="nil"/>
            </w:tcBorders>
            <w:noWrap/>
            <w:tcMar>
              <w:top w:w="15" w:type="dxa"/>
              <w:left w:w="15" w:type="dxa"/>
              <w:bottom w:w="0" w:type="dxa"/>
              <w:right w:w="15" w:type="dxa"/>
            </w:tcMar>
            <w:vAlign w:val="center"/>
            <w:hideMark/>
          </w:tcPr>
          <w:p w14:paraId="1A30CABF" w14:textId="77777777" w:rsidR="00011AB2" w:rsidRPr="00495EBB" w:rsidRDefault="00011AB2" w:rsidP="005464BC">
            <w:pPr>
              <w:spacing w:after="0" w:line="360" w:lineRule="auto"/>
              <w:ind w:left="0" w:firstLine="0"/>
              <w:rPr>
                <w:color w:val="auto"/>
                <w:szCs w:val="24"/>
              </w:rPr>
            </w:pPr>
            <w:r w:rsidRPr="00495EBB">
              <w:rPr>
                <w:rFonts w:eastAsia="Times New Roman"/>
                <w:color w:val="auto"/>
                <w:szCs w:val="24"/>
                <w:lang w:eastAsia="es-ES"/>
              </w:rPr>
              <w:t>LISTA DE TABLAS…......................................................................................</w:t>
            </w:r>
            <w:r w:rsidRPr="00495EBB">
              <w:rPr>
                <w:color w:val="auto"/>
                <w:szCs w:val="24"/>
              </w:rPr>
              <w:t>......</w:t>
            </w:r>
          </w:p>
        </w:tc>
        <w:tc>
          <w:tcPr>
            <w:tcW w:w="554" w:type="dxa"/>
            <w:tcBorders>
              <w:top w:val="nil"/>
              <w:left w:val="nil"/>
              <w:bottom w:val="nil"/>
              <w:right w:val="nil"/>
            </w:tcBorders>
            <w:noWrap/>
            <w:tcMar>
              <w:top w:w="15" w:type="dxa"/>
              <w:left w:w="15" w:type="dxa"/>
              <w:bottom w:w="0" w:type="dxa"/>
              <w:right w:w="15" w:type="dxa"/>
            </w:tcMar>
            <w:vAlign w:val="center"/>
            <w:hideMark/>
          </w:tcPr>
          <w:p w14:paraId="5CDEB636" w14:textId="77777777" w:rsidR="00011AB2" w:rsidRPr="00495EBB" w:rsidRDefault="00011AB2"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vi</w:t>
            </w:r>
          </w:p>
        </w:tc>
      </w:tr>
      <w:tr w:rsidR="00495EBB" w:rsidRPr="00495EBB" w14:paraId="465A06C4" w14:textId="77777777" w:rsidTr="005464BC">
        <w:trPr>
          <w:trHeight w:val="299"/>
        </w:trPr>
        <w:tc>
          <w:tcPr>
            <w:tcW w:w="8538" w:type="dxa"/>
            <w:tcBorders>
              <w:top w:val="nil"/>
              <w:left w:val="nil"/>
              <w:bottom w:val="nil"/>
              <w:right w:val="nil"/>
            </w:tcBorders>
            <w:noWrap/>
            <w:tcMar>
              <w:top w:w="15" w:type="dxa"/>
              <w:left w:w="15" w:type="dxa"/>
              <w:bottom w:w="0" w:type="dxa"/>
              <w:right w:w="15" w:type="dxa"/>
            </w:tcMar>
            <w:vAlign w:val="center"/>
            <w:hideMark/>
          </w:tcPr>
          <w:p w14:paraId="2F0E296D" w14:textId="77777777" w:rsidR="00011AB2" w:rsidRPr="00495EBB" w:rsidRDefault="00011AB2" w:rsidP="005464BC">
            <w:pPr>
              <w:spacing w:after="0" w:line="360" w:lineRule="auto"/>
              <w:ind w:left="0" w:firstLine="0"/>
              <w:rPr>
                <w:color w:val="auto"/>
                <w:szCs w:val="24"/>
              </w:rPr>
            </w:pPr>
            <w:r w:rsidRPr="00495EBB">
              <w:rPr>
                <w:rFonts w:eastAsia="Times New Roman"/>
                <w:color w:val="auto"/>
                <w:szCs w:val="24"/>
                <w:lang w:eastAsia="es-ES"/>
              </w:rPr>
              <w:t>LISTA DE FIGURAS….....................................................................................</w:t>
            </w:r>
            <w:r w:rsidRPr="00495EBB">
              <w:rPr>
                <w:color w:val="auto"/>
                <w:szCs w:val="24"/>
              </w:rPr>
              <w:t>.....</w:t>
            </w:r>
          </w:p>
        </w:tc>
        <w:tc>
          <w:tcPr>
            <w:tcW w:w="554" w:type="dxa"/>
            <w:tcBorders>
              <w:top w:val="nil"/>
              <w:left w:val="nil"/>
              <w:bottom w:val="nil"/>
              <w:right w:val="nil"/>
            </w:tcBorders>
            <w:noWrap/>
            <w:tcMar>
              <w:top w:w="15" w:type="dxa"/>
              <w:left w:w="15" w:type="dxa"/>
              <w:bottom w:w="0" w:type="dxa"/>
              <w:right w:w="15" w:type="dxa"/>
            </w:tcMar>
            <w:vAlign w:val="center"/>
            <w:hideMark/>
          </w:tcPr>
          <w:p w14:paraId="4D580F91" w14:textId="77777777" w:rsidR="00011AB2" w:rsidRPr="00495EBB" w:rsidRDefault="00011AB2"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ix</w:t>
            </w:r>
          </w:p>
        </w:tc>
      </w:tr>
      <w:tr w:rsidR="00495EBB" w:rsidRPr="00495EBB" w14:paraId="4C9F5F26" w14:textId="77777777" w:rsidTr="005464BC">
        <w:trPr>
          <w:trHeight w:val="299"/>
        </w:trPr>
        <w:tc>
          <w:tcPr>
            <w:tcW w:w="8538" w:type="dxa"/>
            <w:tcBorders>
              <w:top w:val="nil"/>
              <w:left w:val="nil"/>
              <w:bottom w:val="nil"/>
              <w:right w:val="nil"/>
            </w:tcBorders>
            <w:noWrap/>
            <w:tcMar>
              <w:top w:w="15" w:type="dxa"/>
              <w:left w:w="15" w:type="dxa"/>
              <w:bottom w:w="0" w:type="dxa"/>
              <w:right w:w="15" w:type="dxa"/>
            </w:tcMar>
            <w:vAlign w:val="center"/>
          </w:tcPr>
          <w:p w14:paraId="06C265EC" w14:textId="77777777" w:rsidR="00011AB2" w:rsidRPr="00495EBB" w:rsidRDefault="00011AB2" w:rsidP="005464BC">
            <w:pPr>
              <w:shd w:val="clear" w:color="auto" w:fill="FFFFFF" w:themeFill="background1"/>
              <w:spacing w:after="0" w:line="360" w:lineRule="auto"/>
              <w:ind w:left="0" w:firstLine="0"/>
              <w:rPr>
                <w:rFonts w:eastAsia="Times New Roman"/>
                <w:color w:val="auto"/>
                <w:szCs w:val="24"/>
                <w:lang w:eastAsia="es-ES"/>
              </w:rPr>
            </w:pPr>
            <w:r w:rsidRPr="00495EBB">
              <w:rPr>
                <w:rFonts w:eastAsia="Times New Roman"/>
                <w:color w:val="auto"/>
                <w:szCs w:val="24"/>
                <w:lang w:eastAsia="es-ES"/>
              </w:rPr>
              <w:t>RESUMEN………………………………………………………………………............</w:t>
            </w:r>
          </w:p>
        </w:tc>
        <w:tc>
          <w:tcPr>
            <w:tcW w:w="554" w:type="dxa"/>
            <w:tcBorders>
              <w:top w:val="nil"/>
              <w:left w:val="nil"/>
              <w:bottom w:val="nil"/>
              <w:right w:val="nil"/>
            </w:tcBorders>
            <w:noWrap/>
            <w:tcMar>
              <w:top w:w="15" w:type="dxa"/>
              <w:left w:w="15" w:type="dxa"/>
              <w:bottom w:w="0" w:type="dxa"/>
              <w:right w:w="15" w:type="dxa"/>
            </w:tcMar>
            <w:vAlign w:val="bottom"/>
          </w:tcPr>
          <w:p w14:paraId="6ACCC49B" w14:textId="77777777" w:rsidR="00011AB2" w:rsidRPr="00495EBB" w:rsidRDefault="00011AB2" w:rsidP="005464BC">
            <w:pPr>
              <w:shd w:val="clear" w:color="auto" w:fill="FFFFFF" w:themeFill="background1"/>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xii</w:t>
            </w:r>
          </w:p>
        </w:tc>
      </w:tr>
      <w:tr w:rsidR="00495EBB" w:rsidRPr="00495EBB" w14:paraId="560A565F" w14:textId="77777777" w:rsidTr="005464BC">
        <w:trPr>
          <w:trHeight w:val="299"/>
        </w:trPr>
        <w:tc>
          <w:tcPr>
            <w:tcW w:w="8538" w:type="dxa"/>
            <w:tcBorders>
              <w:top w:val="nil"/>
              <w:left w:val="nil"/>
              <w:bottom w:val="nil"/>
              <w:right w:val="nil"/>
            </w:tcBorders>
            <w:noWrap/>
            <w:tcMar>
              <w:top w:w="15" w:type="dxa"/>
              <w:left w:w="15" w:type="dxa"/>
              <w:bottom w:w="0" w:type="dxa"/>
              <w:right w:w="15" w:type="dxa"/>
            </w:tcMar>
            <w:vAlign w:val="center"/>
          </w:tcPr>
          <w:p w14:paraId="191223ED" w14:textId="77777777" w:rsidR="00011AB2" w:rsidRPr="00495EBB" w:rsidRDefault="00011AB2" w:rsidP="005464BC">
            <w:pPr>
              <w:spacing w:after="0" w:line="360" w:lineRule="auto"/>
              <w:ind w:left="0" w:firstLine="0"/>
              <w:rPr>
                <w:rFonts w:eastAsia="Times New Roman"/>
                <w:color w:val="auto"/>
                <w:szCs w:val="24"/>
                <w:lang w:eastAsia="es-ES"/>
              </w:rPr>
            </w:pPr>
            <w:r w:rsidRPr="00495EBB">
              <w:rPr>
                <w:rFonts w:eastAsia="Times New Roman"/>
                <w:color w:val="auto"/>
                <w:szCs w:val="24"/>
                <w:lang w:eastAsia="es-ES"/>
              </w:rPr>
              <w:t>ABSTRACT………………………………………………………………………...........</w:t>
            </w:r>
          </w:p>
        </w:tc>
        <w:tc>
          <w:tcPr>
            <w:tcW w:w="554" w:type="dxa"/>
            <w:tcBorders>
              <w:top w:val="nil"/>
              <w:left w:val="nil"/>
              <w:bottom w:val="nil"/>
              <w:right w:val="nil"/>
            </w:tcBorders>
            <w:noWrap/>
            <w:tcMar>
              <w:top w:w="15" w:type="dxa"/>
              <w:left w:w="15" w:type="dxa"/>
              <w:bottom w:w="0" w:type="dxa"/>
              <w:right w:w="15" w:type="dxa"/>
            </w:tcMar>
            <w:vAlign w:val="bottom"/>
          </w:tcPr>
          <w:p w14:paraId="67F8FCE2" w14:textId="77777777" w:rsidR="00011AB2" w:rsidRPr="00495EBB" w:rsidRDefault="00011AB2"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xiii</w:t>
            </w:r>
          </w:p>
        </w:tc>
      </w:tr>
      <w:tr w:rsidR="00495EBB" w:rsidRPr="00495EBB" w14:paraId="006CE931" w14:textId="77777777" w:rsidTr="005464BC">
        <w:trPr>
          <w:trHeight w:val="299"/>
        </w:trPr>
        <w:tc>
          <w:tcPr>
            <w:tcW w:w="8538" w:type="dxa"/>
            <w:tcBorders>
              <w:top w:val="nil"/>
              <w:left w:val="nil"/>
              <w:bottom w:val="nil"/>
              <w:right w:val="nil"/>
            </w:tcBorders>
            <w:noWrap/>
            <w:tcMar>
              <w:top w:w="15" w:type="dxa"/>
              <w:left w:w="15" w:type="dxa"/>
              <w:bottom w:w="0" w:type="dxa"/>
              <w:right w:w="15" w:type="dxa"/>
            </w:tcMar>
            <w:vAlign w:val="center"/>
            <w:hideMark/>
          </w:tcPr>
          <w:p w14:paraId="65A06668" w14:textId="77777777" w:rsidR="00011AB2" w:rsidRPr="00495EBB" w:rsidRDefault="00011AB2" w:rsidP="005464BC">
            <w:pPr>
              <w:spacing w:after="0" w:line="360" w:lineRule="auto"/>
              <w:ind w:left="0" w:firstLine="0"/>
              <w:rPr>
                <w:color w:val="auto"/>
                <w:szCs w:val="24"/>
              </w:rPr>
            </w:pPr>
            <w:r w:rsidRPr="00495EBB">
              <w:rPr>
                <w:rFonts w:eastAsia="Times New Roman"/>
                <w:color w:val="auto"/>
                <w:szCs w:val="24"/>
                <w:lang w:eastAsia="es-ES"/>
              </w:rPr>
              <w:t>INTRODUCCIÓN…………………………………………………………………...</w:t>
            </w:r>
            <w:r w:rsidRPr="00495EBB">
              <w:rPr>
                <w:color w:val="auto"/>
                <w:szCs w:val="24"/>
              </w:rPr>
              <w:t>......</w:t>
            </w:r>
          </w:p>
        </w:tc>
        <w:tc>
          <w:tcPr>
            <w:tcW w:w="554" w:type="dxa"/>
            <w:tcBorders>
              <w:top w:val="nil"/>
              <w:left w:val="nil"/>
              <w:bottom w:val="nil"/>
              <w:right w:val="nil"/>
            </w:tcBorders>
            <w:noWrap/>
            <w:tcMar>
              <w:top w:w="15" w:type="dxa"/>
              <w:left w:w="15" w:type="dxa"/>
              <w:bottom w:w="0" w:type="dxa"/>
              <w:right w:w="15" w:type="dxa"/>
            </w:tcMar>
            <w:vAlign w:val="bottom"/>
            <w:hideMark/>
          </w:tcPr>
          <w:p w14:paraId="55859333" w14:textId="77777777" w:rsidR="00011AB2" w:rsidRPr="00495EBB" w:rsidRDefault="00011AB2"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xiv</w:t>
            </w:r>
          </w:p>
        </w:tc>
      </w:tr>
      <w:tr w:rsidR="00495EBB" w:rsidRPr="00495EBB" w14:paraId="082D2C52" w14:textId="77777777" w:rsidTr="005464BC">
        <w:trPr>
          <w:trHeight w:val="313"/>
        </w:trPr>
        <w:tc>
          <w:tcPr>
            <w:tcW w:w="8538" w:type="dxa"/>
            <w:tcBorders>
              <w:top w:val="nil"/>
              <w:left w:val="nil"/>
              <w:bottom w:val="nil"/>
              <w:right w:val="nil"/>
            </w:tcBorders>
            <w:noWrap/>
            <w:tcMar>
              <w:top w:w="15" w:type="dxa"/>
              <w:left w:w="15" w:type="dxa"/>
              <w:bottom w:w="0" w:type="dxa"/>
              <w:right w:w="15" w:type="dxa"/>
            </w:tcMar>
            <w:vAlign w:val="center"/>
            <w:hideMark/>
          </w:tcPr>
          <w:p w14:paraId="6D3AB239" w14:textId="77777777" w:rsidR="00011AB2" w:rsidRPr="00495EBB" w:rsidRDefault="00011AB2" w:rsidP="005464BC">
            <w:pPr>
              <w:spacing w:after="0" w:line="360" w:lineRule="auto"/>
              <w:ind w:left="0" w:firstLine="0"/>
              <w:rPr>
                <w:b/>
                <w:bCs/>
                <w:color w:val="auto"/>
                <w:szCs w:val="24"/>
              </w:rPr>
            </w:pPr>
            <w:r w:rsidRPr="00495EBB">
              <w:rPr>
                <w:rFonts w:eastAsia="Times New Roman"/>
                <w:b/>
                <w:bCs/>
                <w:color w:val="auto"/>
                <w:szCs w:val="24"/>
                <w:lang w:eastAsia="es-ES"/>
              </w:rPr>
              <w:t>CAPITULO I PLANTEAMIENTO DEL PROBLEMA</w:t>
            </w:r>
            <w:r w:rsidRPr="00495EBB">
              <w:rPr>
                <w:rFonts w:eastAsia="Times New Roman"/>
                <w:color w:val="auto"/>
                <w:szCs w:val="24"/>
                <w:lang w:eastAsia="es-ES"/>
              </w:rPr>
              <w:t>…………………….........</w:t>
            </w:r>
            <w:r w:rsidRPr="00495EBB">
              <w:rPr>
                <w:rFonts w:eastAsia="Times New Roman"/>
                <w:b/>
                <w:bCs/>
                <w:color w:val="auto"/>
                <w:szCs w:val="24"/>
                <w:lang w:eastAsia="es-ES"/>
              </w:rPr>
              <w:t>.</w:t>
            </w:r>
            <w:r w:rsidRPr="00495EBB">
              <w:rPr>
                <w:color w:val="auto"/>
                <w:szCs w:val="24"/>
              </w:rPr>
              <w:t>......</w:t>
            </w:r>
          </w:p>
        </w:tc>
        <w:tc>
          <w:tcPr>
            <w:tcW w:w="554" w:type="dxa"/>
            <w:tcBorders>
              <w:top w:val="nil"/>
              <w:left w:val="nil"/>
              <w:bottom w:val="nil"/>
              <w:right w:val="nil"/>
            </w:tcBorders>
            <w:noWrap/>
            <w:tcMar>
              <w:top w:w="15" w:type="dxa"/>
              <w:left w:w="15" w:type="dxa"/>
              <w:bottom w:w="0" w:type="dxa"/>
              <w:right w:w="15" w:type="dxa"/>
            </w:tcMar>
            <w:vAlign w:val="bottom"/>
            <w:hideMark/>
          </w:tcPr>
          <w:p w14:paraId="7FD4221A" w14:textId="77777777" w:rsidR="00011AB2" w:rsidRPr="00495EBB" w:rsidRDefault="00011AB2"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 xml:space="preserve">  1</w:t>
            </w:r>
          </w:p>
        </w:tc>
      </w:tr>
      <w:tr w:rsidR="00495EBB" w:rsidRPr="00495EBB" w14:paraId="31F8BF6C" w14:textId="77777777" w:rsidTr="005464BC">
        <w:trPr>
          <w:trHeight w:val="299"/>
        </w:trPr>
        <w:tc>
          <w:tcPr>
            <w:tcW w:w="8538" w:type="dxa"/>
            <w:tcBorders>
              <w:top w:val="nil"/>
              <w:left w:val="nil"/>
              <w:bottom w:val="nil"/>
              <w:right w:val="nil"/>
            </w:tcBorders>
            <w:noWrap/>
            <w:tcMar>
              <w:top w:w="15" w:type="dxa"/>
              <w:left w:w="15" w:type="dxa"/>
              <w:bottom w:w="0" w:type="dxa"/>
              <w:right w:w="15" w:type="dxa"/>
            </w:tcMar>
            <w:vAlign w:val="center"/>
            <w:hideMark/>
          </w:tcPr>
          <w:p w14:paraId="4809F66B" w14:textId="77777777" w:rsidR="00011AB2" w:rsidRPr="00495EBB" w:rsidRDefault="00011AB2" w:rsidP="005464BC">
            <w:pPr>
              <w:spacing w:after="0" w:line="360" w:lineRule="auto"/>
              <w:ind w:left="0" w:firstLine="0"/>
              <w:rPr>
                <w:color w:val="auto"/>
                <w:szCs w:val="24"/>
              </w:rPr>
            </w:pPr>
            <w:r w:rsidRPr="00495EBB">
              <w:rPr>
                <w:rFonts w:eastAsia="Times New Roman"/>
                <w:color w:val="auto"/>
                <w:szCs w:val="24"/>
                <w:lang w:eastAsia="es-ES"/>
              </w:rPr>
              <w:t xml:space="preserve">    1.1 Descripción de la realidad problemática………………………………………</w:t>
            </w:r>
          </w:p>
        </w:tc>
        <w:tc>
          <w:tcPr>
            <w:tcW w:w="554" w:type="dxa"/>
            <w:tcBorders>
              <w:top w:val="nil"/>
              <w:left w:val="nil"/>
              <w:bottom w:val="nil"/>
              <w:right w:val="nil"/>
            </w:tcBorders>
            <w:noWrap/>
            <w:tcMar>
              <w:top w:w="15" w:type="dxa"/>
              <w:left w:w="15" w:type="dxa"/>
              <w:bottom w:w="0" w:type="dxa"/>
              <w:right w:w="15" w:type="dxa"/>
            </w:tcMar>
            <w:vAlign w:val="bottom"/>
            <w:hideMark/>
          </w:tcPr>
          <w:p w14:paraId="413F3C4A" w14:textId="77777777" w:rsidR="00011AB2" w:rsidRPr="00495EBB" w:rsidRDefault="00011AB2"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 xml:space="preserve">  1</w:t>
            </w:r>
          </w:p>
        </w:tc>
      </w:tr>
      <w:tr w:rsidR="00495EBB" w:rsidRPr="00495EBB" w14:paraId="52AFBA83" w14:textId="77777777" w:rsidTr="005464BC">
        <w:trPr>
          <w:trHeight w:val="299"/>
        </w:trPr>
        <w:tc>
          <w:tcPr>
            <w:tcW w:w="8538" w:type="dxa"/>
            <w:tcBorders>
              <w:top w:val="nil"/>
              <w:left w:val="nil"/>
              <w:bottom w:val="nil"/>
              <w:right w:val="nil"/>
            </w:tcBorders>
            <w:noWrap/>
            <w:tcMar>
              <w:top w:w="15" w:type="dxa"/>
              <w:left w:w="15" w:type="dxa"/>
              <w:bottom w:w="0" w:type="dxa"/>
              <w:right w:w="15" w:type="dxa"/>
            </w:tcMar>
            <w:vAlign w:val="center"/>
            <w:hideMark/>
          </w:tcPr>
          <w:p w14:paraId="2ED45239" w14:textId="77777777" w:rsidR="00011AB2" w:rsidRPr="00495EBB" w:rsidRDefault="00011AB2" w:rsidP="005464BC">
            <w:pPr>
              <w:spacing w:after="0" w:line="360" w:lineRule="auto"/>
              <w:ind w:left="0" w:firstLine="0"/>
              <w:rPr>
                <w:color w:val="auto"/>
                <w:szCs w:val="24"/>
              </w:rPr>
            </w:pPr>
            <w:r w:rsidRPr="00495EBB">
              <w:rPr>
                <w:rFonts w:eastAsia="Times New Roman"/>
                <w:color w:val="auto"/>
                <w:szCs w:val="24"/>
                <w:lang w:eastAsia="es-ES"/>
              </w:rPr>
              <w:t xml:space="preserve">    1.2 Formulación del problema…………………………………………………</w:t>
            </w:r>
            <w:r w:rsidRPr="00495EBB">
              <w:rPr>
                <w:color w:val="auto"/>
                <w:szCs w:val="24"/>
              </w:rPr>
              <w:t>……</w:t>
            </w:r>
          </w:p>
        </w:tc>
        <w:tc>
          <w:tcPr>
            <w:tcW w:w="554" w:type="dxa"/>
            <w:tcBorders>
              <w:top w:val="nil"/>
              <w:left w:val="nil"/>
              <w:bottom w:val="nil"/>
              <w:right w:val="nil"/>
            </w:tcBorders>
            <w:noWrap/>
            <w:tcMar>
              <w:top w:w="15" w:type="dxa"/>
              <w:left w:w="15" w:type="dxa"/>
              <w:bottom w:w="0" w:type="dxa"/>
              <w:right w:w="15" w:type="dxa"/>
            </w:tcMar>
            <w:vAlign w:val="bottom"/>
            <w:hideMark/>
          </w:tcPr>
          <w:p w14:paraId="22633332" w14:textId="77777777" w:rsidR="00011AB2" w:rsidRPr="00495EBB" w:rsidRDefault="00011AB2"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 xml:space="preserve">  6</w:t>
            </w:r>
          </w:p>
        </w:tc>
      </w:tr>
      <w:tr w:rsidR="00495EBB" w:rsidRPr="00495EBB" w14:paraId="6D7BCBDF" w14:textId="77777777" w:rsidTr="005464BC">
        <w:trPr>
          <w:trHeight w:val="299"/>
        </w:trPr>
        <w:tc>
          <w:tcPr>
            <w:tcW w:w="8538" w:type="dxa"/>
            <w:tcBorders>
              <w:top w:val="nil"/>
              <w:left w:val="nil"/>
              <w:bottom w:val="nil"/>
              <w:right w:val="nil"/>
            </w:tcBorders>
            <w:noWrap/>
            <w:tcMar>
              <w:top w:w="15" w:type="dxa"/>
              <w:left w:w="15" w:type="dxa"/>
              <w:bottom w:w="0" w:type="dxa"/>
              <w:right w:w="15" w:type="dxa"/>
            </w:tcMar>
            <w:vAlign w:val="center"/>
            <w:hideMark/>
          </w:tcPr>
          <w:p w14:paraId="3A931A04" w14:textId="77777777" w:rsidR="00011AB2" w:rsidRPr="00495EBB" w:rsidRDefault="00011AB2" w:rsidP="005464BC">
            <w:pPr>
              <w:spacing w:after="0" w:line="360" w:lineRule="auto"/>
              <w:ind w:left="0" w:firstLine="0"/>
              <w:rPr>
                <w:color w:val="auto"/>
                <w:szCs w:val="24"/>
              </w:rPr>
            </w:pPr>
            <w:r w:rsidRPr="00495EBB">
              <w:rPr>
                <w:rFonts w:eastAsia="Times New Roman"/>
                <w:color w:val="auto"/>
                <w:szCs w:val="24"/>
                <w:lang w:eastAsia="es-ES"/>
              </w:rPr>
              <w:t xml:space="preserve">         1.2.1 Problema principal…...…………………………………………………….</w:t>
            </w:r>
          </w:p>
        </w:tc>
        <w:tc>
          <w:tcPr>
            <w:tcW w:w="554" w:type="dxa"/>
            <w:tcBorders>
              <w:top w:val="nil"/>
              <w:left w:val="nil"/>
              <w:bottom w:val="nil"/>
              <w:right w:val="nil"/>
            </w:tcBorders>
            <w:noWrap/>
            <w:tcMar>
              <w:top w:w="15" w:type="dxa"/>
              <w:left w:w="15" w:type="dxa"/>
              <w:bottom w:w="0" w:type="dxa"/>
              <w:right w:w="15" w:type="dxa"/>
            </w:tcMar>
            <w:vAlign w:val="bottom"/>
            <w:hideMark/>
          </w:tcPr>
          <w:p w14:paraId="3859F0E8" w14:textId="77777777" w:rsidR="00011AB2" w:rsidRPr="00495EBB" w:rsidRDefault="00011AB2"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 xml:space="preserve">  6</w:t>
            </w:r>
          </w:p>
        </w:tc>
      </w:tr>
      <w:tr w:rsidR="00495EBB" w:rsidRPr="00495EBB" w14:paraId="273C1420" w14:textId="77777777" w:rsidTr="005464BC">
        <w:trPr>
          <w:trHeight w:val="299"/>
        </w:trPr>
        <w:tc>
          <w:tcPr>
            <w:tcW w:w="8538" w:type="dxa"/>
            <w:tcBorders>
              <w:top w:val="nil"/>
              <w:left w:val="nil"/>
              <w:bottom w:val="nil"/>
              <w:right w:val="nil"/>
            </w:tcBorders>
            <w:noWrap/>
            <w:tcMar>
              <w:top w:w="15" w:type="dxa"/>
              <w:left w:w="15" w:type="dxa"/>
              <w:bottom w:w="0" w:type="dxa"/>
              <w:right w:w="15" w:type="dxa"/>
            </w:tcMar>
            <w:vAlign w:val="center"/>
            <w:hideMark/>
          </w:tcPr>
          <w:p w14:paraId="414910D0" w14:textId="77777777" w:rsidR="00011AB2" w:rsidRPr="00495EBB" w:rsidRDefault="00011AB2" w:rsidP="005464BC">
            <w:pPr>
              <w:spacing w:after="0" w:line="360" w:lineRule="auto"/>
              <w:ind w:left="0" w:firstLine="0"/>
              <w:rPr>
                <w:rFonts w:eastAsia="Times New Roman"/>
                <w:color w:val="auto"/>
                <w:szCs w:val="24"/>
                <w:lang w:eastAsia="es-ES"/>
              </w:rPr>
            </w:pPr>
            <w:r w:rsidRPr="00495EBB">
              <w:rPr>
                <w:rFonts w:eastAsia="Times New Roman"/>
                <w:color w:val="auto"/>
                <w:szCs w:val="24"/>
                <w:lang w:eastAsia="es-ES"/>
              </w:rPr>
              <w:t xml:space="preserve">         1.2.2 Problemas específicos…...……………………………………………….</w:t>
            </w:r>
          </w:p>
        </w:tc>
        <w:tc>
          <w:tcPr>
            <w:tcW w:w="554" w:type="dxa"/>
            <w:tcBorders>
              <w:top w:val="nil"/>
              <w:left w:val="nil"/>
              <w:bottom w:val="nil"/>
              <w:right w:val="nil"/>
            </w:tcBorders>
            <w:noWrap/>
            <w:tcMar>
              <w:top w:w="15" w:type="dxa"/>
              <w:left w:w="15" w:type="dxa"/>
              <w:bottom w:w="0" w:type="dxa"/>
              <w:right w:w="15" w:type="dxa"/>
            </w:tcMar>
            <w:vAlign w:val="bottom"/>
            <w:hideMark/>
          </w:tcPr>
          <w:p w14:paraId="2B16DD7F" w14:textId="77777777" w:rsidR="00011AB2" w:rsidRPr="00495EBB" w:rsidRDefault="00011AB2"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 xml:space="preserve">  6</w:t>
            </w:r>
          </w:p>
        </w:tc>
      </w:tr>
      <w:tr w:rsidR="00495EBB" w:rsidRPr="00495EBB" w14:paraId="520FD4A3" w14:textId="77777777" w:rsidTr="005464BC">
        <w:trPr>
          <w:trHeight w:val="299"/>
        </w:trPr>
        <w:tc>
          <w:tcPr>
            <w:tcW w:w="8538" w:type="dxa"/>
            <w:tcBorders>
              <w:top w:val="nil"/>
              <w:left w:val="nil"/>
              <w:bottom w:val="nil"/>
              <w:right w:val="nil"/>
            </w:tcBorders>
            <w:noWrap/>
            <w:tcMar>
              <w:top w:w="15" w:type="dxa"/>
              <w:left w:w="15" w:type="dxa"/>
              <w:bottom w:w="0" w:type="dxa"/>
              <w:right w:w="15" w:type="dxa"/>
            </w:tcMar>
            <w:vAlign w:val="center"/>
            <w:hideMark/>
          </w:tcPr>
          <w:p w14:paraId="46DCD1F0" w14:textId="77777777" w:rsidR="00011AB2" w:rsidRPr="00495EBB" w:rsidRDefault="00011AB2" w:rsidP="005464BC">
            <w:pPr>
              <w:spacing w:after="0" w:line="360" w:lineRule="auto"/>
              <w:ind w:left="0" w:firstLine="0"/>
              <w:rPr>
                <w:color w:val="auto"/>
                <w:szCs w:val="24"/>
              </w:rPr>
            </w:pPr>
            <w:r w:rsidRPr="00495EBB">
              <w:rPr>
                <w:rFonts w:eastAsia="Times New Roman"/>
                <w:color w:val="auto"/>
                <w:szCs w:val="24"/>
                <w:lang w:eastAsia="es-ES"/>
              </w:rPr>
              <w:t xml:space="preserve">    1.3 Objetivos de la investigación......……………………………………………….</w:t>
            </w:r>
          </w:p>
        </w:tc>
        <w:tc>
          <w:tcPr>
            <w:tcW w:w="554" w:type="dxa"/>
            <w:tcBorders>
              <w:top w:val="nil"/>
              <w:left w:val="nil"/>
              <w:bottom w:val="nil"/>
              <w:right w:val="nil"/>
            </w:tcBorders>
            <w:noWrap/>
            <w:tcMar>
              <w:top w:w="15" w:type="dxa"/>
              <w:left w:w="15" w:type="dxa"/>
              <w:bottom w:w="0" w:type="dxa"/>
              <w:right w:w="15" w:type="dxa"/>
            </w:tcMar>
            <w:vAlign w:val="bottom"/>
            <w:hideMark/>
          </w:tcPr>
          <w:p w14:paraId="206EB483" w14:textId="77777777" w:rsidR="00011AB2" w:rsidRPr="00495EBB" w:rsidRDefault="00011AB2"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 xml:space="preserve">  6</w:t>
            </w:r>
          </w:p>
        </w:tc>
      </w:tr>
      <w:tr w:rsidR="00495EBB" w:rsidRPr="00495EBB" w14:paraId="4BC76B8D" w14:textId="77777777" w:rsidTr="005464BC">
        <w:trPr>
          <w:trHeight w:val="299"/>
        </w:trPr>
        <w:tc>
          <w:tcPr>
            <w:tcW w:w="8538" w:type="dxa"/>
            <w:tcBorders>
              <w:top w:val="nil"/>
              <w:left w:val="nil"/>
              <w:bottom w:val="nil"/>
              <w:right w:val="nil"/>
            </w:tcBorders>
            <w:noWrap/>
            <w:tcMar>
              <w:top w:w="15" w:type="dxa"/>
              <w:left w:w="15" w:type="dxa"/>
              <w:bottom w:w="0" w:type="dxa"/>
              <w:right w:w="15" w:type="dxa"/>
            </w:tcMar>
            <w:vAlign w:val="center"/>
            <w:hideMark/>
          </w:tcPr>
          <w:p w14:paraId="445D6341" w14:textId="77777777" w:rsidR="00011AB2" w:rsidRPr="00495EBB" w:rsidRDefault="00011AB2" w:rsidP="005464BC">
            <w:pPr>
              <w:spacing w:after="0" w:line="360" w:lineRule="auto"/>
              <w:ind w:left="0" w:firstLine="0"/>
              <w:rPr>
                <w:color w:val="auto"/>
                <w:szCs w:val="24"/>
              </w:rPr>
            </w:pPr>
            <w:r w:rsidRPr="00495EBB">
              <w:rPr>
                <w:rFonts w:eastAsia="Times New Roman"/>
                <w:color w:val="auto"/>
                <w:szCs w:val="24"/>
                <w:lang w:eastAsia="es-ES"/>
              </w:rPr>
              <w:t xml:space="preserve">         1.3.1 Objetivo principal…................……………………………………</w:t>
            </w:r>
            <w:r w:rsidRPr="00495EBB">
              <w:rPr>
                <w:color w:val="auto"/>
                <w:szCs w:val="24"/>
              </w:rPr>
              <w:t>…........</w:t>
            </w:r>
          </w:p>
        </w:tc>
        <w:tc>
          <w:tcPr>
            <w:tcW w:w="554" w:type="dxa"/>
            <w:tcBorders>
              <w:top w:val="nil"/>
              <w:left w:val="nil"/>
              <w:bottom w:val="nil"/>
              <w:right w:val="nil"/>
            </w:tcBorders>
            <w:noWrap/>
            <w:tcMar>
              <w:top w:w="15" w:type="dxa"/>
              <w:left w:w="15" w:type="dxa"/>
              <w:bottom w:w="0" w:type="dxa"/>
              <w:right w:w="15" w:type="dxa"/>
            </w:tcMar>
            <w:vAlign w:val="bottom"/>
            <w:hideMark/>
          </w:tcPr>
          <w:p w14:paraId="4DB59FFC" w14:textId="77777777" w:rsidR="00011AB2" w:rsidRPr="00495EBB" w:rsidRDefault="00011AB2"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 xml:space="preserve">  6</w:t>
            </w:r>
          </w:p>
        </w:tc>
      </w:tr>
      <w:tr w:rsidR="00495EBB" w:rsidRPr="00495EBB" w14:paraId="156323C0" w14:textId="77777777" w:rsidTr="005464BC">
        <w:trPr>
          <w:trHeight w:val="299"/>
        </w:trPr>
        <w:tc>
          <w:tcPr>
            <w:tcW w:w="8538" w:type="dxa"/>
            <w:tcBorders>
              <w:top w:val="nil"/>
              <w:left w:val="nil"/>
              <w:bottom w:val="nil"/>
              <w:right w:val="nil"/>
            </w:tcBorders>
            <w:noWrap/>
            <w:tcMar>
              <w:top w:w="15" w:type="dxa"/>
              <w:left w:w="15" w:type="dxa"/>
              <w:bottom w:w="0" w:type="dxa"/>
              <w:right w:w="15" w:type="dxa"/>
            </w:tcMar>
            <w:vAlign w:val="center"/>
            <w:hideMark/>
          </w:tcPr>
          <w:p w14:paraId="3C75D45E" w14:textId="77777777" w:rsidR="00011AB2" w:rsidRPr="00495EBB" w:rsidRDefault="00011AB2" w:rsidP="005464BC">
            <w:pPr>
              <w:spacing w:after="0" w:line="360" w:lineRule="auto"/>
              <w:ind w:left="0" w:firstLine="0"/>
              <w:rPr>
                <w:color w:val="auto"/>
                <w:szCs w:val="24"/>
              </w:rPr>
            </w:pPr>
            <w:r w:rsidRPr="00495EBB">
              <w:rPr>
                <w:rFonts w:eastAsia="Times New Roman"/>
                <w:color w:val="auto"/>
                <w:szCs w:val="24"/>
                <w:lang w:eastAsia="es-ES"/>
              </w:rPr>
              <w:t xml:space="preserve">         1.3.2 Objetivos específicos...............…………………………………………..</w:t>
            </w:r>
          </w:p>
        </w:tc>
        <w:tc>
          <w:tcPr>
            <w:tcW w:w="554" w:type="dxa"/>
            <w:tcBorders>
              <w:top w:val="nil"/>
              <w:left w:val="nil"/>
              <w:bottom w:val="nil"/>
              <w:right w:val="nil"/>
            </w:tcBorders>
            <w:noWrap/>
            <w:tcMar>
              <w:top w:w="15" w:type="dxa"/>
              <w:left w:w="15" w:type="dxa"/>
              <w:bottom w:w="0" w:type="dxa"/>
              <w:right w:w="15" w:type="dxa"/>
            </w:tcMar>
            <w:vAlign w:val="bottom"/>
            <w:hideMark/>
          </w:tcPr>
          <w:p w14:paraId="0F60F351" w14:textId="77777777" w:rsidR="00011AB2" w:rsidRPr="00495EBB" w:rsidRDefault="00011AB2"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 xml:space="preserve">  6</w:t>
            </w:r>
          </w:p>
        </w:tc>
      </w:tr>
      <w:tr w:rsidR="00495EBB" w:rsidRPr="00495EBB" w14:paraId="2B1EB8EE" w14:textId="77777777" w:rsidTr="005464BC">
        <w:trPr>
          <w:trHeight w:val="313"/>
        </w:trPr>
        <w:tc>
          <w:tcPr>
            <w:tcW w:w="8538" w:type="dxa"/>
            <w:tcBorders>
              <w:top w:val="nil"/>
              <w:left w:val="nil"/>
              <w:bottom w:val="nil"/>
              <w:right w:val="nil"/>
            </w:tcBorders>
            <w:noWrap/>
            <w:tcMar>
              <w:top w:w="15" w:type="dxa"/>
              <w:left w:w="15" w:type="dxa"/>
              <w:bottom w:w="0" w:type="dxa"/>
              <w:right w:w="15" w:type="dxa"/>
            </w:tcMar>
            <w:vAlign w:val="bottom"/>
            <w:hideMark/>
          </w:tcPr>
          <w:p w14:paraId="175F2E81" w14:textId="77777777" w:rsidR="00011AB2" w:rsidRPr="00495EBB" w:rsidRDefault="00011AB2" w:rsidP="005464BC">
            <w:pPr>
              <w:spacing w:after="0" w:line="360" w:lineRule="auto"/>
              <w:ind w:left="0" w:firstLine="0"/>
              <w:rPr>
                <w:color w:val="auto"/>
                <w:szCs w:val="24"/>
              </w:rPr>
            </w:pPr>
            <w:r w:rsidRPr="00495EBB">
              <w:rPr>
                <w:rFonts w:eastAsia="Times New Roman"/>
                <w:color w:val="auto"/>
                <w:szCs w:val="24"/>
                <w:lang w:eastAsia="es-ES"/>
              </w:rPr>
              <w:t xml:space="preserve">    1.4 Justificación e importancia de la investigación…........………...............</w:t>
            </w:r>
            <w:r w:rsidRPr="00495EBB">
              <w:rPr>
                <w:color w:val="auto"/>
                <w:szCs w:val="24"/>
              </w:rPr>
              <w:t>......</w:t>
            </w:r>
          </w:p>
        </w:tc>
        <w:tc>
          <w:tcPr>
            <w:tcW w:w="554" w:type="dxa"/>
            <w:tcBorders>
              <w:top w:val="nil"/>
              <w:left w:val="nil"/>
              <w:bottom w:val="nil"/>
              <w:right w:val="nil"/>
            </w:tcBorders>
            <w:noWrap/>
            <w:tcMar>
              <w:top w:w="15" w:type="dxa"/>
              <w:left w:w="15" w:type="dxa"/>
              <w:bottom w:w="0" w:type="dxa"/>
              <w:right w:w="15" w:type="dxa"/>
            </w:tcMar>
            <w:vAlign w:val="bottom"/>
            <w:hideMark/>
          </w:tcPr>
          <w:p w14:paraId="3987D5B8" w14:textId="77777777" w:rsidR="00011AB2" w:rsidRPr="00495EBB" w:rsidRDefault="00011AB2"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 xml:space="preserve">  7</w:t>
            </w:r>
          </w:p>
        </w:tc>
      </w:tr>
      <w:tr w:rsidR="00495EBB" w:rsidRPr="00495EBB" w14:paraId="68222FDA" w14:textId="77777777" w:rsidTr="005464BC">
        <w:trPr>
          <w:trHeight w:val="299"/>
        </w:trPr>
        <w:tc>
          <w:tcPr>
            <w:tcW w:w="8538" w:type="dxa"/>
            <w:tcBorders>
              <w:top w:val="nil"/>
              <w:left w:val="nil"/>
              <w:bottom w:val="nil"/>
              <w:right w:val="nil"/>
            </w:tcBorders>
            <w:noWrap/>
            <w:tcMar>
              <w:top w:w="15" w:type="dxa"/>
              <w:left w:w="15" w:type="dxa"/>
              <w:bottom w:w="0" w:type="dxa"/>
              <w:right w:w="15" w:type="dxa"/>
            </w:tcMar>
            <w:vAlign w:val="center"/>
            <w:hideMark/>
          </w:tcPr>
          <w:p w14:paraId="54A94812" w14:textId="77777777" w:rsidR="00011AB2" w:rsidRPr="00495EBB" w:rsidRDefault="00011AB2" w:rsidP="005464BC">
            <w:pPr>
              <w:spacing w:after="0" w:line="360" w:lineRule="auto"/>
              <w:ind w:left="0" w:firstLine="0"/>
              <w:rPr>
                <w:rFonts w:eastAsia="Times New Roman"/>
                <w:color w:val="auto"/>
                <w:szCs w:val="24"/>
                <w:lang w:eastAsia="es-ES"/>
              </w:rPr>
            </w:pPr>
            <w:r w:rsidRPr="00495EBB">
              <w:rPr>
                <w:rFonts w:eastAsia="Times New Roman"/>
                <w:color w:val="auto"/>
                <w:szCs w:val="24"/>
                <w:lang w:eastAsia="es-ES"/>
              </w:rPr>
              <w:t xml:space="preserve">         1.4.1 Justificación teórica................……………………………………………</w:t>
            </w:r>
          </w:p>
        </w:tc>
        <w:tc>
          <w:tcPr>
            <w:tcW w:w="554" w:type="dxa"/>
            <w:tcBorders>
              <w:top w:val="nil"/>
              <w:left w:val="nil"/>
              <w:bottom w:val="nil"/>
              <w:right w:val="nil"/>
            </w:tcBorders>
            <w:noWrap/>
            <w:tcMar>
              <w:top w:w="15" w:type="dxa"/>
              <w:left w:w="15" w:type="dxa"/>
              <w:bottom w:w="0" w:type="dxa"/>
              <w:right w:w="15" w:type="dxa"/>
            </w:tcMar>
            <w:vAlign w:val="bottom"/>
            <w:hideMark/>
          </w:tcPr>
          <w:p w14:paraId="7D3EAA8F" w14:textId="77777777" w:rsidR="00011AB2" w:rsidRPr="00495EBB" w:rsidRDefault="00011AB2"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 xml:space="preserve">  7</w:t>
            </w:r>
          </w:p>
        </w:tc>
      </w:tr>
      <w:tr w:rsidR="00495EBB" w:rsidRPr="00495EBB" w14:paraId="79B0CD71" w14:textId="77777777" w:rsidTr="005464BC">
        <w:trPr>
          <w:trHeight w:val="299"/>
        </w:trPr>
        <w:tc>
          <w:tcPr>
            <w:tcW w:w="8538" w:type="dxa"/>
            <w:tcBorders>
              <w:top w:val="nil"/>
              <w:left w:val="nil"/>
              <w:bottom w:val="nil"/>
              <w:right w:val="nil"/>
            </w:tcBorders>
            <w:noWrap/>
            <w:tcMar>
              <w:top w:w="15" w:type="dxa"/>
              <w:left w:w="15" w:type="dxa"/>
              <w:bottom w:w="0" w:type="dxa"/>
              <w:right w:w="15" w:type="dxa"/>
            </w:tcMar>
            <w:vAlign w:val="center"/>
            <w:hideMark/>
          </w:tcPr>
          <w:p w14:paraId="02929A70" w14:textId="77777777" w:rsidR="00011AB2" w:rsidRPr="00495EBB" w:rsidRDefault="00011AB2" w:rsidP="005464BC">
            <w:pPr>
              <w:spacing w:after="0" w:line="360" w:lineRule="auto"/>
              <w:ind w:left="0" w:firstLine="0"/>
              <w:rPr>
                <w:color w:val="auto"/>
                <w:szCs w:val="24"/>
              </w:rPr>
            </w:pPr>
            <w:r w:rsidRPr="00495EBB">
              <w:rPr>
                <w:rFonts w:eastAsia="Times New Roman"/>
                <w:color w:val="auto"/>
                <w:szCs w:val="24"/>
                <w:lang w:eastAsia="es-ES"/>
              </w:rPr>
              <w:t xml:space="preserve">         1.4.2 Justificación práctica................…………………………………………..</w:t>
            </w:r>
          </w:p>
        </w:tc>
        <w:tc>
          <w:tcPr>
            <w:tcW w:w="554" w:type="dxa"/>
            <w:tcBorders>
              <w:top w:val="nil"/>
              <w:left w:val="nil"/>
              <w:bottom w:val="nil"/>
              <w:right w:val="nil"/>
            </w:tcBorders>
            <w:noWrap/>
            <w:tcMar>
              <w:top w:w="15" w:type="dxa"/>
              <w:left w:w="15" w:type="dxa"/>
              <w:bottom w:w="0" w:type="dxa"/>
              <w:right w:w="15" w:type="dxa"/>
            </w:tcMar>
            <w:vAlign w:val="bottom"/>
            <w:hideMark/>
          </w:tcPr>
          <w:p w14:paraId="4D3B5ECD" w14:textId="77777777" w:rsidR="00011AB2" w:rsidRPr="00495EBB" w:rsidRDefault="00011AB2"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 xml:space="preserve">  7</w:t>
            </w:r>
          </w:p>
        </w:tc>
      </w:tr>
      <w:tr w:rsidR="00495EBB" w:rsidRPr="00495EBB" w14:paraId="51138AA5" w14:textId="77777777" w:rsidTr="005464BC">
        <w:trPr>
          <w:trHeight w:val="299"/>
        </w:trPr>
        <w:tc>
          <w:tcPr>
            <w:tcW w:w="8538" w:type="dxa"/>
            <w:tcBorders>
              <w:top w:val="nil"/>
              <w:left w:val="nil"/>
              <w:bottom w:val="nil"/>
              <w:right w:val="nil"/>
            </w:tcBorders>
            <w:noWrap/>
            <w:tcMar>
              <w:top w:w="15" w:type="dxa"/>
              <w:left w:w="15" w:type="dxa"/>
              <w:bottom w:w="0" w:type="dxa"/>
              <w:right w:w="15" w:type="dxa"/>
            </w:tcMar>
            <w:vAlign w:val="center"/>
            <w:hideMark/>
          </w:tcPr>
          <w:p w14:paraId="0EC65945" w14:textId="77777777" w:rsidR="00011AB2" w:rsidRPr="00495EBB" w:rsidRDefault="00011AB2" w:rsidP="005464BC">
            <w:pPr>
              <w:spacing w:after="0" w:line="360" w:lineRule="auto"/>
              <w:ind w:left="0" w:firstLine="0"/>
              <w:rPr>
                <w:color w:val="auto"/>
                <w:szCs w:val="24"/>
              </w:rPr>
            </w:pPr>
            <w:r w:rsidRPr="00495EBB">
              <w:rPr>
                <w:rFonts w:eastAsia="Times New Roman"/>
                <w:color w:val="auto"/>
                <w:szCs w:val="24"/>
                <w:lang w:eastAsia="es-ES"/>
              </w:rPr>
              <w:t xml:space="preserve">         1.4.3 Justificación metodológica……………………………………………..</w:t>
            </w:r>
            <w:r w:rsidRPr="00495EBB">
              <w:rPr>
                <w:color w:val="auto"/>
                <w:szCs w:val="24"/>
              </w:rPr>
              <w:t>....</w:t>
            </w:r>
          </w:p>
        </w:tc>
        <w:tc>
          <w:tcPr>
            <w:tcW w:w="554" w:type="dxa"/>
            <w:tcBorders>
              <w:top w:val="nil"/>
              <w:left w:val="nil"/>
              <w:bottom w:val="nil"/>
              <w:right w:val="nil"/>
            </w:tcBorders>
            <w:noWrap/>
            <w:tcMar>
              <w:top w:w="15" w:type="dxa"/>
              <w:left w:w="15" w:type="dxa"/>
              <w:bottom w:w="0" w:type="dxa"/>
              <w:right w:w="15" w:type="dxa"/>
            </w:tcMar>
            <w:vAlign w:val="bottom"/>
            <w:hideMark/>
          </w:tcPr>
          <w:p w14:paraId="6A5B7139" w14:textId="77777777" w:rsidR="00011AB2" w:rsidRPr="00495EBB" w:rsidRDefault="00011AB2"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 xml:space="preserve">  8</w:t>
            </w:r>
          </w:p>
        </w:tc>
      </w:tr>
      <w:tr w:rsidR="00495EBB" w:rsidRPr="00495EBB" w14:paraId="1384C744" w14:textId="77777777" w:rsidTr="005464BC">
        <w:trPr>
          <w:trHeight w:val="299"/>
        </w:trPr>
        <w:tc>
          <w:tcPr>
            <w:tcW w:w="8538" w:type="dxa"/>
            <w:tcBorders>
              <w:top w:val="nil"/>
              <w:left w:val="nil"/>
              <w:bottom w:val="nil"/>
              <w:right w:val="nil"/>
            </w:tcBorders>
            <w:noWrap/>
            <w:tcMar>
              <w:top w:w="15" w:type="dxa"/>
              <w:left w:w="15" w:type="dxa"/>
              <w:bottom w:w="0" w:type="dxa"/>
              <w:right w:w="15" w:type="dxa"/>
            </w:tcMar>
            <w:vAlign w:val="center"/>
            <w:hideMark/>
          </w:tcPr>
          <w:p w14:paraId="75BACE34" w14:textId="77777777" w:rsidR="00011AB2" w:rsidRPr="00495EBB" w:rsidRDefault="00011AB2" w:rsidP="005464BC">
            <w:pPr>
              <w:spacing w:after="0" w:line="360" w:lineRule="auto"/>
              <w:ind w:left="0" w:firstLine="0"/>
              <w:rPr>
                <w:color w:val="auto"/>
                <w:szCs w:val="24"/>
              </w:rPr>
            </w:pPr>
            <w:r w:rsidRPr="00495EBB">
              <w:rPr>
                <w:rFonts w:eastAsia="Times New Roman"/>
                <w:color w:val="auto"/>
                <w:szCs w:val="24"/>
                <w:lang w:eastAsia="es-ES"/>
              </w:rPr>
              <w:t xml:space="preserve">         1.4.4 Importancia de la investigación..........………………………...</w:t>
            </w:r>
            <w:r w:rsidRPr="00495EBB">
              <w:rPr>
                <w:color w:val="auto"/>
                <w:szCs w:val="24"/>
              </w:rPr>
              <w:t>…………</w:t>
            </w:r>
          </w:p>
        </w:tc>
        <w:tc>
          <w:tcPr>
            <w:tcW w:w="554" w:type="dxa"/>
            <w:tcBorders>
              <w:top w:val="nil"/>
              <w:left w:val="nil"/>
              <w:bottom w:val="nil"/>
              <w:right w:val="nil"/>
            </w:tcBorders>
            <w:noWrap/>
            <w:tcMar>
              <w:top w:w="15" w:type="dxa"/>
              <w:left w:w="15" w:type="dxa"/>
              <w:bottom w:w="0" w:type="dxa"/>
              <w:right w:w="15" w:type="dxa"/>
            </w:tcMar>
            <w:vAlign w:val="bottom"/>
            <w:hideMark/>
          </w:tcPr>
          <w:p w14:paraId="1A85A12C" w14:textId="77777777" w:rsidR="00011AB2" w:rsidRPr="00495EBB" w:rsidRDefault="00011AB2"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 xml:space="preserve">  8</w:t>
            </w:r>
          </w:p>
        </w:tc>
      </w:tr>
      <w:tr w:rsidR="00495EBB" w:rsidRPr="00495EBB" w14:paraId="00DE52AA" w14:textId="77777777" w:rsidTr="005464BC">
        <w:trPr>
          <w:trHeight w:val="313"/>
        </w:trPr>
        <w:tc>
          <w:tcPr>
            <w:tcW w:w="8538" w:type="dxa"/>
            <w:tcBorders>
              <w:top w:val="nil"/>
              <w:left w:val="nil"/>
              <w:bottom w:val="nil"/>
              <w:right w:val="nil"/>
            </w:tcBorders>
            <w:noWrap/>
            <w:tcMar>
              <w:top w:w="15" w:type="dxa"/>
              <w:left w:w="15" w:type="dxa"/>
              <w:bottom w:w="0" w:type="dxa"/>
              <w:right w:w="15" w:type="dxa"/>
            </w:tcMar>
            <w:vAlign w:val="bottom"/>
            <w:hideMark/>
          </w:tcPr>
          <w:p w14:paraId="67DD2A9B" w14:textId="77777777" w:rsidR="00011AB2" w:rsidRPr="00495EBB" w:rsidRDefault="00011AB2" w:rsidP="005464BC">
            <w:pPr>
              <w:spacing w:after="0" w:line="360" w:lineRule="auto"/>
              <w:ind w:left="0" w:firstLine="0"/>
              <w:rPr>
                <w:color w:val="auto"/>
                <w:szCs w:val="24"/>
              </w:rPr>
            </w:pPr>
            <w:r w:rsidRPr="00495EBB">
              <w:rPr>
                <w:rFonts w:eastAsia="Times New Roman"/>
                <w:color w:val="auto"/>
                <w:szCs w:val="24"/>
                <w:lang w:eastAsia="es-ES"/>
              </w:rPr>
              <w:t xml:space="preserve">    1.5 Delimitación de la investigación….................................………............</w:t>
            </w:r>
            <w:r w:rsidRPr="00495EBB">
              <w:rPr>
                <w:color w:val="auto"/>
                <w:szCs w:val="24"/>
              </w:rPr>
              <w:t>.......</w:t>
            </w:r>
          </w:p>
        </w:tc>
        <w:tc>
          <w:tcPr>
            <w:tcW w:w="554" w:type="dxa"/>
            <w:tcBorders>
              <w:top w:val="nil"/>
              <w:left w:val="nil"/>
              <w:bottom w:val="nil"/>
              <w:right w:val="nil"/>
            </w:tcBorders>
            <w:noWrap/>
            <w:tcMar>
              <w:top w:w="15" w:type="dxa"/>
              <w:left w:w="15" w:type="dxa"/>
              <w:bottom w:w="0" w:type="dxa"/>
              <w:right w:w="15" w:type="dxa"/>
            </w:tcMar>
            <w:vAlign w:val="bottom"/>
            <w:hideMark/>
          </w:tcPr>
          <w:p w14:paraId="2AB87146" w14:textId="77777777" w:rsidR="00011AB2" w:rsidRPr="00495EBB" w:rsidRDefault="00011AB2"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 xml:space="preserve">  10</w:t>
            </w:r>
          </w:p>
        </w:tc>
      </w:tr>
      <w:tr w:rsidR="00495EBB" w:rsidRPr="00495EBB" w14:paraId="72AC84D5" w14:textId="77777777" w:rsidTr="005464BC">
        <w:trPr>
          <w:trHeight w:val="299"/>
        </w:trPr>
        <w:tc>
          <w:tcPr>
            <w:tcW w:w="8538" w:type="dxa"/>
            <w:tcBorders>
              <w:top w:val="nil"/>
              <w:left w:val="nil"/>
              <w:bottom w:val="nil"/>
              <w:right w:val="nil"/>
            </w:tcBorders>
            <w:noWrap/>
            <w:tcMar>
              <w:top w:w="15" w:type="dxa"/>
              <w:left w:w="15" w:type="dxa"/>
              <w:bottom w:w="0" w:type="dxa"/>
              <w:right w:w="15" w:type="dxa"/>
            </w:tcMar>
            <w:vAlign w:val="center"/>
            <w:hideMark/>
          </w:tcPr>
          <w:p w14:paraId="6C15FB21" w14:textId="77777777" w:rsidR="00011AB2" w:rsidRPr="00495EBB" w:rsidRDefault="00011AB2" w:rsidP="005464BC">
            <w:pPr>
              <w:spacing w:after="0" w:line="360" w:lineRule="auto"/>
              <w:ind w:left="0" w:firstLine="0"/>
              <w:rPr>
                <w:rFonts w:eastAsia="Times New Roman"/>
                <w:color w:val="auto"/>
                <w:szCs w:val="24"/>
                <w:lang w:eastAsia="es-ES"/>
              </w:rPr>
            </w:pPr>
            <w:r w:rsidRPr="00495EBB">
              <w:rPr>
                <w:rFonts w:eastAsia="Times New Roman"/>
                <w:color w:val="auto"/>
                <w:szCs w:val="24"/>
                <w:lang w:eastAsia="es-ES"/>
              </w:rPr>
              <w:t xml:space="preserve">         1.5.1 Delimitación espacial…....................…………………………………….</w:t>
            </w:r>
          </w:p>
        </w:tc>
        <w:tc>
          <w:tcPr>
            <w:tcW w:w="554" w:type="dxa"/>
            <w:tcBorders>
              <w:top w:val="nil"/>
              <w:left w:val="nil"/>
              <w:bottom w:val="nil"/>
              <w:right w:val="nil"/>
            </w:tcBorders>
            <w:noWrap/>
            <w:tcMar>
              <w:top w:w="15" w:type="dxa"/>
              <w:left w:w="15" w:type="dxa"/>
              <w:bottom w:w="0" w:type="dxa"/>
              <w:right w:w="15" w:type="dxa"/>
            </w:tcMar>
            <w:vAlign w:val="bottom"/>
            <w:hideMark/>
          </w:tcPr>
          <w:p w14:paraId="225003BF" w14:textId="77777777" w:rsidR="00011AB2" w:rsidRPr="00495EBB" w:rsidRDefault="00011AB2"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 xml:space="preserve">   10</w:t>
            </w:r>
          </w:p>
        </w:tc>
      </w:tr>
      <w:tr w:rsidR="00495EBB" w:rsidRPr="00495EBB" w14:paraId="06BD7DA8" w14:textId="77777777" w:rsidTr="005464BC">
        <w:trPr>
          <w:trHeight w:val="299"/>
        </w:trPr>
        <w:tc>
          <w:tcPr>
            <w:tcW w:w="8538" w:type="dxa"/>
            <w:tcBorders>
              <w:top w:val="nil"/>
              <w:left w:val="nil"/>
              <w:bottom w:val="nil"/>
              <w:right w:val="nil"/>
            </w:tcBorders>
            <w:noWrap/>
            <w:tcMar>
              <w:top w:w="15" w:type="dxa"/>
              <w:left w:w="15" w:type="dxa"/>
              <w:bottom w:w="0" w:type="dxa"/>
              <w:right w:w="15" w:type="dxa"/>
            </w:tcMar>
            <w:vAlign w:val="center"/>
            <w:hideMark/>
          </w:tcPr>
          <w:p w14:paraId="5F70E666" w14:textId="77777777" w:rsidR="00011AB2" w:rsidRPr="00495EBB" w:rsidRDefault="00011AB2" w:rsidP="005464BC">
            <w:pPr>
              <w:spacing w:after="0" w:line="360" w:lineRule="auto"/>
              <w:ind w:left="0" w:firstLine="0"/>
              <w:rPr>
                <w:rFonts w:eastAsia="Times New Roman"/>
                <w:color w:val="auto"/>
                <w:szCs w:val="24"/>
                <w:lang w:eastAsia="es-ES"/>
              </w:rPr>
            </w:pPr>
            <w:r w:rsidRPr="00495EBB">
              <w:rPr>
                <w:rFonts w:eastAsia="Times New Roman"/>
                <w:color w:val="auto"/>
                <w:szCs w:val="24"/>
                <w:lang w:eastAsia="es-ES"/>
              </w:rPr>
              <w:t xml:space="preserve">         1.5.2 Delimitación temporal…....................………………………...………….</w:t>
            </w:r>
          </w:p>
        </w:tc>
        <w:tc>
          <w:tcPr>
            <w:tcW w:w="554" w:type="dxa"/>
            <w:tcBorders>
              <w:top w:val="nil"/>
              <w:left w:val="nil"/>
              <w:bottom w:val="nil"/>
              <w:right w:val="nil"/>
            </w:tcBorders>
            <w:noWrap/>
            <w:tcMar>
              <w:top w:w="15" w:type="dxa"/>
              <w:left w:w="15" w:type="dxa"/>
              <w:bottom w:w="0" w:type="dxa"/>
              <w:right w:w="15" w:type="dxa"/>
            </w:tcMar>
            <w:vAlign w:val="bottom"/>
            <w:hideMark/>
          </w:tcPr>
          <w:p w14:paraId="0943BD30" w14:textId="77777777" w:rsidR="00011AB2" w:rsidRPr="00495EBB" w:rsidRDefault="00011AB2"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 xml:space="preserve">   10</w:t>
            </w:r>
          </w:p>
        </w:tc>
      </w:tr>
      <w:tr w:rsidR="00495EBB" w:rsidRPr="00495EBB" w14:paraId="32EDD52C" w14:textId="77777777" w:rsidTr="005464BC">
        <w:trPr>
          <w:trHeight w:val="299"/>
        </w:trPr>
        <w:tc>
          <w:tcPr>
            <w:tcW w:w="8538" w:type="dxa"/>
            <w:tcBorders>
              <w:top w:val="nil"/>
              <w:left w:val="nil"/>
              <w:bottom w:val="nil"/>
              <w:right w:val="nil"/>
            </w:tcBorders>
            <w:noWrap/>
            <w:tcMar>
              <w:top w:w="15" w:type="dxa"/>
              <w:left w:w="15" w:type="dxa"/>
              <w:bottom w:w="0" w:type="dxa"/>
              <w:right w:w="15" w:type="dxa"/>
            </w:tcMar>
            <w:vAlign w:val="center"/>
            <w:hideMark/>
          </w:tcPr>
          <w:p w14:paraId="2E8A57BF" w14:textId="77777777" w:rsidR="00011AB2" w:rsidRPr="00495EBB" w:rsidRDefault="00011AB2" w:rsidP="005464BC">
            <w:pPr>
              <w:spacing w:after="0" w:line="360" w:lineRule="auto"/>
              <w:ind w:left="0" w:firstLine="0"/>
              <w:rPr>
                <w:color w:val="auto"/>
                <w:szCs w:val="24"/>
              </w:rPr>
            </w:pPr>
            <w:r w:rsidRPr="00495EBB">
              <w:rPr>
                <w:rFonts w:eastAsia="Times New Roman"/>
                <w:color w:val="auto"/>
                <w:szCs w:val="24"/>
                <w:lang w:eastAsia="es-ES"/>
              </w:rPr>
              <w:t xml:space="preserve">         1.5.3 Delimitación social….............................……………………………</w:t>
            </w:r>
            <w:r w:rsidRPr="00495EBB">
              <w:rPr>
                <w:color w:val="auto"/>
                <w:szCs w:val="24"/>
              </w:rPr>
              <w:t>……</w:t>
            </w:r>
          </w:p>
        </w:tc>
        <w:tc>
          <w:tcPr>
            <w:tcW w:w="554" w:type="dxa"/>
            <w:tcBorders>
              <w:top w:val="nil"/>
              <w:left w:val="nil"/>
              <w:bottom w:val="nil"/>
              <w:right w:val="nil"/>
            </w:tcBorders>
            <w:noWrap/>
            <w:tcMar>
              <w:top w:w="15" w:type="dxa"/>
              <w:left w:w="15" w:type="dxa"/>
              <w:bottom w:w="0" w:type="dxa"/>
              <w:right w:w="15" w:type="dxa"/>
            </w:tcMar>
            <w:vAlign w:val="bottom"/>
            <w:hideMark/>
          </w:tcPr>
          <w:p w14:paraId="0C54F954" w14:textId="77777777" w:rsidR="00011AB2" w:rsidRPr="00495EBB" w:rsidRDefault="00011AB2"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 xml:space="preserve">   10</w:t>
            </w:r>
          </w:p>
        </w:tc>
      </w:tr>
      <w:tr w:rsidR="00495EBB" w:rsidRPr="00495EBB" w14:paraId="359F2295" w14:textId="77777777" w:rsidTr="005464BC">
        <w:trPr>
          <w:trHeight w:val="299"/>
        </w:trPr>
        <w:tc>
          <w:tcPr>
            <w:tcW w:w="8538" w:type="dxa"/>
            <w:tcBorders>
              <w:top w:val="nil"/>
              <w:left w:val="nil"/>
              <w:bottom w:val="nil"/>
              <w:right w:val="nil"/>
            </w:tcBorders>
            <w:noWrap/>
            <w:tcMar>
              <w:top w:w="15" w:type="dxa"/>
              <w:left w:w="15" w:type="dxa"/>
              <w:bottom w:w="0" w:type="dxa"/>
              <w:right w:w="15" w:type="dxa"/>
            </w:tcMar>
            <w:vAlign w:val="center"/>
            <w:hideMark/>
          </w:tcPr>
          <w:p w14:paraId="6917C1AA" w14:textId="77777777" w:rsidR="00011AB2" w:rsidRPr="00495EBB" w:rsidRDefault="00011AB2" w:rsidP="005464BC">
            <w:pPr>
              <w:spacing w:after="0" w:line="360" w:lineRule="auto"/>
              <w:ind w:left="0" w:firstLine="0"/>
              <w:rPr>
                <w:color w:val="auto"/>
                <w:szCs w:val="24"/>
              </w:rPr>
            </w:pPr>
            <w:r w:rsidRPr="00495EBB">
              <w:rPr>
                <w:rFonts w:eastAsia="Times New Roman"/>
                <w:color w:val="auto"/>
                <w:szCs w:val="24"/>
                <w:lang w:eastAsia="es-ES"/>
              </w:rPr>
              <w:t xml:space="preserve">         1.5.4 Delimitación conceptual…....................………………………………….</w:t>
            </w:r>
          </w:p>
        </w:tc>
        <w:tc>
          <w:tcPr>
            <w:tcW w:w="554" w:type="dxa"/>
            <w:tcBorders>
              <w:top w:val="nil"/>
              <w:left w:val="nil"/>
              <w:bottom w:val="nil"/>
              <w:right w:val="nil"/>
            </w:tcBorders>
            <w:noWrap/>
            <w:tcMar>
              <w:top w:w="15" w:type="dxa"/>
              <w:left w:w="15" w:type="dxa"/>
              <w:bottom w:w="0" w:type="dxa"/>
              <w:right w:w="15" w:type="dxa"/>
            </w:tcMar>
            <w:vAlign w:val="bottom"/>
            <w:hideMark/>
          </w:tcPr>
          <w:p w14:paraId="4F6D77F0" w14:textId="77777777" w:rsidR="00011AB2" w:rsidRPr="00495EBB" w:rsidRDefault="00011AB2"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 xml:space="preserve">   10</w:t>
            </w:r>
          </w:p>
        </w:tc>
      </w:tr>
      <w:tr w:rsidR="00495EBB" w:rsidRPr="00495EBB" w14:paraId="422D3CC5" w14:textId="77777777" w:rsidTr="005464BC">
        <w:trPr>
          <w:trHeight w:val="313"/>
        </w:trPr>
        <w:tc>
          <w:tcPr>
            <w:tcW w:w="8538" w:type="dxa"/>
            <w:tcBorders>
              <w:top w:val="nil"/>
              <w:left w:val="nil"/>
              <w:bottom w:val="nil"/>
              <w:right w:val="nil"/>
            </w:tcBorders>
            <w:noWrap/>
            <w:tcMar>
              <w:top w:w="15" w:type="dxa"/>
              <w:left w:w="15" w:type="dxa"/>
              <w:bottom w:w="0" w:type="dxa"/>
              <w:right w:w="15" w:type="dxa"/>
            </w:tcMar>
            <w:vAlign w:val="bottom"/>
            <w:hideMark/>
          </w:tcPr>
          <w:p w14:paraId="34FE734A" w14:textId="77777777" w:rsidR="00011AB2" w:rsidRPr="00495EBB" w:rsidRDefault="00011AB2" w:rsidP="005464BC">
            <w:pPr>
              <w:spacing w:after="0" w:line="360" w:lineRule="auto"/>
              <w:ind w:left="0" w:firstLine="0"/>
              <w:rPr>
                <w:color w:val="auto"/>
                <w:szCs w:val="24"/>
              </w:rPr>
            </w:pPr>
            <w:r w:rsidRPr="00495EBB">
              <w:rPr>
                <w:rFonts w:eastAsia="Times New Roman"/>
                <w:color w:val="auto"/>
                <w:szCs w:val="24"/>
                <w:lang w:eastAsia="es-ES"/>
              </w:rPr>
              <w:t xml:space="preserve">    1.6 Limitaciones…............................….................................………..........</w:t>
            </w:r>
            <w:r w:rsidRPr="00495EBB">
              <w:rPr>
                <w:color w:val="auto"/>
                <w:szCs w:val="24"/>
              </w:rPr>
              <w:t>........</w:t>
            </w:r>
          </w:p>
        </w:tc>
        <w:tc>
          <w:tcPr>
            <w:tcW w:w="554" w:type="dxa"/>
            <w:tcBorders>
              <w:top w:val="nil"/>
              <w:left w:val="nil"/>
              <w:bottom w:val="nil"/>
              <w:right w:val="nil"/>
            </w:tcBorders>
            <w:noWrap/>
            <w:tcMar>
              <w:top w:w="15" w:type="dxa"/>
              <w:left w:w="15" w:type="dxa"/>
              <w:bottom w:w="0" w:type="dxa"/>
              <w:right w:w="15" w:type="dxa"/>
            </w:tcMar>
            <w:vAlign w:val="bottom"/>
            <w:hideMark/>
          </w:tcPr>
          <w:p w14:paraId="2099AA76" w14:textId="77777777" w:rsidR="00011AB2" w:rsidRPr="00495EBB" w:rsidRDefault="00011AB2"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 xml:space="preserve"> 11</w:t>
            </w:r>
          </w:p>
        </w:tc>
      </w:tr>
      <w:tr w:rsidR="00495EBB" w:rsidRPr="00495EBB" w14:paraId="2D29D36C" w14:textId="77777777" w:rsidTr="005464BC">
        <w:trPr>
          <w:trHeight w:val="313"/>
        </w:trPr>
        <w:tc>
          <w:tcPr>
            <w:tcW w:w="8538" w:type="dxa"/>
            <w:tcBorders>
              <w:top w:val="nil"/>
              <w:left w:val="nil"/>
              <w:bottom w:val="nil"/>
              <w:right w:val="nil"/>
            </w:tcBorders>
            <w:noWrap/>
            <w:tcMar>
              <w:top w:w="15" w:type="dxa"/>
              <w:left w:w="15" w:type="dxa"/>
              <w:bottom w:w="0" w:type="dxa"/>
              <w:right w:w="15" w:type="dxa"/>
            </w:tcMar>
            <w:vAlign w:val="center"/>
            <w:hideMark/>
          </w:tcPr>
          <w:p w14:paraId="5C812B7B" w14:textId="77777777" w:rsidR="00011AB2" w:rsidRPr="00495EBB" w:rsidRDefault="00011AB2" w:rsidP="005464BC">
            <w:pPr>
              <w:spacing w:after="0" w:line="360" w:lineRule="auto"/>
              <w:ind w:left="0" w:firstLine="0"/>
              <w:rPr>
                <w:b/>
                <w:bCs/>
                <w:color w:val="auto"/>
                <w:szCs w:val="24"/>
              </w:rPr>
            </w:pPr>
            <w:r w:rsidRPr="00495EBB">
              <w:rPr>
                <w:rFonts w:eastAsia="Times New Roman"/>
                <w:b/>
                <w:bCs/>
                <w:color w:val="auto"/>
                <w:szCs w:val="24"/>
                <w:lang w:eastAsia="es-ES"/>
              </w:rPr>
              <w:t xml:space="preserve">CAPITULO II  MARCO TEÓRICO </w:t>
            </w:r>
            <w:r w:rsidRPr="00495EBB">
              <w:rPr>
                <w:rFonts w:eastAsia="Times New Roman"/>
                <w:color w:val="auto"/>
                <w:szCs w:val="24"/>
                <w:lang w:eastAsia="es-ES"/>
              </w:rPr>
              <w:t>…………………………………….........</w:t>
            </w:r>
            <w:r w:rsidRPr="00495EBB">
              <w:rPr>
                <w:rFonts w:eastAsia="Times New Roman"/>
                <w:b/>
                <w:bCs/>
                <w:color w:val="auto"/>
                <w:szCs w:val="24"/>
                <w:lang w:eastAsia="es-ES"/>
              </w:rPr>
              <w:t>.</w:t>
            </w:r>
            <w:r w:rsidRPr="00495EBB">
              <w:rPr>
                <w:color w:val="auto"/>
                <w:szCs w:val="24"/>
              </w:rPr>
              <w:t>...........</w:t>
            </w:r>
          </w:p>
        </w:tc>
        <w:tc>
          <w:tcPr>
            <w:tcW w:w="554" w:type="dxa"/>
            <w:tcBorders>
              <w:top w:val="nil"/>
              <w:left w:val="nil"/>
              <w:bottom w:val="nil"/>
              <w:right w:val="nil"/>
            </w:tcBorders>
            <w:noWrap/>
            <w:tcMar>
              <w:top w:w="15" w:type="dxa"/>
              <w:left w:w="15" w:type="dxa"/>
              <w:bottom w:w="0" w:type="dxa"/>
              <w:right w:w="15" w:type="dxa"/>
            </w:tcMar>
            <w:vAlign w:val="bottom"/>
            <w:hideMark/>
          </w:tcPr>
          <w:p w14:paraId="626DE652" w14:textId="77777777" w:rsidR="00011AB2" w:rsidRPr="00495EBB" w:rsidRDefault="00011AB2"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 xml:space="preserve">  12</w:t>
            </w:r>
          </w:p>
        </w:tc>
      </w:tr>
      <w:tr w:rsidR="00495EBB" w:rsidRPr="00495EBB" w14:paraId="0DE7C732" w14:textId="77777777" w:rsidTr="005464BC">
        <w:trPr>
          <w:trHeight w:val="313"/>
        </w:trPr>
        <w:tc>
          <w:tcPr>
            <w:tcW w:w="8538" w:type="dxa"/>
            <w:tcBorders>
              <w:top w:val="nil"/>
              <w:left w:val="nil"/>
              <w:bottom w:val="nil"/>
              <w:right w:val="nil"/>
            </w:tcBorders>
            <w:noWrap/>
            <w:tcMar>
              <w:top w:w="15" w:type="dxa"/>
              <w:left w:w="15" w:type="dxa"/>
              <w:bottom w:w="0" w:type="dxa"/>
              <w:right w:w="15" w:type="dxa"/>
            </w:tcMar>
            <w:vAlign w:val="bottom"/>
            <w:hideMark/>
          </w:tcPr>
          <w:p w14:paraId="38A0A4D6" w14:textId="77777777" w:rsidR="00011AB2" w:rsidRPr="00495EBB" w:rsidRDefault="00011AB2" w:rsidP="005464BC">
            <w:pPr>
              <w:spacing w:after="0" w:line="360" w:lineRule="auto"/>
              <w:ind w:left="0" w:firstLine="0"/>
              <w:rPr>
                <w:color w:val="auto"/>
                <w:szCs w:val="24"/>
              </w:rPr>
            </w:pPr>
            <w:r w:rsidRPr="00495EBB">
              <w:rPr>
                <w:rFonts w:eastAsia="Times New Roman"/>
                <w:color w:val="auto"/>
                <w:szCs w:val="24"/>
                <w:lang w:eastAsia="es-ES"/>
              </w:rPr>
              <w:t xml:space="preserve">    2.1 Antecedentes............................….................................………..........</w:t>
            </w:r>
            <w:r w:rsidRPr="00495EBB">
              <w:rPr>
                <w:color w:val="auto"/>
                <w:szCs w:val="24"/>
              </w:rPr>
              <w:t>.........</w:t>
            </w:r>
          </w:p>
        </w:tc>
        <w:tc>
          <w:tcPr>
            <w:tcW w:w="554" w:type="dxa"/>
            <w:tcBorders>
              <w:top w:val="nil"/>
              <w:left w:val="nil"/>
              <w:bottom w:val="nil"/>
              <w:right w:val="nil"/>
            </w:tcBorders>
            <w:noWrap/>
            <w:tcMar>
              <w:top w:w="15" w:type="dxa"/>
              <w:left w:w="15" w:type="dxa"/>
              <w:bottom w:w="0" w:type="dxa"/>
              <w:right w:w="15" w:type="dxa"/>
            </w:tcMar>
            <w:vAlign w:val="bottom"/>
            <w:hideMark/>
          </w:tcPr>
          <w:p w14:paraId="05E06DFA" w14:textId="77777777" w:rsidR="00011AB2" w:rsidRPr="00495EBB" w:rsidRDefault="00011AB2"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 xml:space="preserve">  12</w:t>
            </w:r>
          </w:p>
        </w:tc>
      </w:tr>
      <w:tr w:rsidR="00495EBB" w:rsidRPr="00495EBB" w14:paraId="5F6BB6A0" w14:textId="77777777" w:rsidTr="005464BC">
        <w:trPr>
          <w:trHeight w:val="313"/>
        </w:trPr>
        <w:tc>
          <w:tcPr>
            <w:tcW w:w="8538" w:type="dxa"/>
            <w:tcBorders>
              <w:top w:val="nil"/>
              <w:left w:val="nil"/>
              <w:bottom w:val="nil"/>
              <w:right w:val="nil"/>
            </w:tcBorders>
            <w:noWrap/>
            <w:tcMar>
              <w:top w:w="15" w:type="dxa"/>
              <w:left w:w="15" w:type="dxa"/>
              <w:bottom w:w="0" w:type="dxa"/>
              <w:right w:w="15" w:type="dxa"/>
            </w:tcMar>
            <w:vAlign w:val="bottom"/>
            <w:hideMark/>
          </w:tcPr>
          <w:p w14:paraId="0FD1858F" w14:textId="77777777" w:rsidR="00011AB2" w:rsidRPr="00495EBB" w:rsidRDefault="00011AB2" w:rsidP="005464BC">
            <w:pPr>
              <w:spacing w:after="0" w:line="360" w:lineRule="auto"/>
              <w:ind w:left="0" w:firstLine="0"/>
              <w:rPr>
                <w:color w:val="auto"/>
                <w:szCs w:val="24"/>
              </w:rPr>
            </w:pPr>
            <w:r w:rsidRPr="00495EBB">
              <w:rPr>
                <w:rFonts w:eastAsia="Times New Roman"/>
                <w:color w:val="auto"/>
                <w:szCs w:val="24"/>
                <w:lang w:eastAsia="es-ES"/>
              </w:rPr>
              <w:t xml:space="preserve">           2.1.1 Antecedentes internacionales..….................................………..........</w:t>
            </w:r>
          </w:p>
        </w:tc>
        <w:tc>
          <w:tcPr>
            <w:tcW w:w="554" w:type="dxa"/>
            <w:tcBorders>
              <w:top w:val="nil"/>
              <w:left w:val="nil"/>
              <w:bottom w:val="nil"/>
              <w:right w:val="nil"/>
            </w:tcBorders>
            <w:noWrap/>
            <w:tcMar>
              <w:top w:w="15" w:type="dxa"/>
              <w:left w:w="15" w:type="dxa"/>
              <w:bottom w:w="0" w:type="dxa"/>
              <w:right w:w="15" w:type="dxa"/>
            </w:tcMar>
            <w:vAlign w:val="bottom"/>
            <w:hideMark/>
          </w:tcPr>
          <w:p w14:paraId="73FD81DB" w14:textId="77777777" w:rsidR="00011AB2" w:rsidRPr="00495EBB" w:rsidRDefault="00011AB2"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 xml:space="preserve">  12</w:t>
            </w:r>
          </w:p>
        </w:tc>
      </w:tr>
      <w:tr w:rsidR="00495EBB" w:rsidRPr="00495EBB" w14:paraId="5CD5E2B3" w14:textId="77777777" w:rsidTr="005464BC">
        <w:trPr>
          <w:trHeight w:val="313"/>
        </w:trPr>
        <w:tc>
          <w:tcPr>
            <w:tcW w:w="8538" w:type="dxa"/>
            <w:tcBorders>
              <w:top w:val="nil"/>
              <w:left w:val="nil"/>
              <w:bottom w:val="nil"/>
              <w:right w:val="nil"/>
            </w:tcBorders>
            <w:noWrap/>
            <w:tcMar>
              <w:top w:w="15" w:type="dxa"/>
              <w:left w:w="15" w:type="dxa"/>
              <w:bottom w:w="0" w:type="dxa"/>
              <w:right w:w="15" w:type="dxa"/>
            </w:tcMar>
            <w:vAlign w:val="bottom"/>
            <w:hideMark/>
          </w:tcPr>
          <w:p w14:paraId="424A12EF" w14:textId="77777777" w:rsidR="00011AB2" w:rsidRPr="00495EBB" w:rsidRDefault="00011AB2" w:rsidP="005464BC">
            <w:pPr>
              <w:spacing w:after="0" w:line="360" w:lineRule="auto"/>
              <w:ind w:left="0" w:firstLine="0"/>
              <w:rPr>
                <w:color w:val="auto"/>
                <w:szCs w:val="24"/>
              </w:rPr>
            </w:pPr>
            <w:r w:rsidRPr="00495EBB">
              <w:rPr>
                <w:rFonts w:eastAsia="Times New Roman"/>
                <w:color w:val="auto"/>
                <w:szCs w:val="24"/>
                <w:lang w:eastAsia="es-ES"/>
              </w:rPr>
              <w:lastRenderedPageBreak/>
              <w:t xml:space="preserve">           2.1.2 Antecedentes nacionales ..….................................………...…..</w:t>
            </w:r>
            <w:r w:rsidRPr="00495EBB">
              <w:rPr>
                <w:color w:val="auto"/>
                <w:szCs w:val="24"/>
              </w:rPr>
              <w:t>........</w:t>
            </w:r>
          </w:p>
        </w:tc>
        <w:tc>
          <w:tcPr>
            <w:tcW w:w="554" w:type="dxa"/>
            <w:tcBorders>
              <w:top w:val="nil"/>
              <w:left w:val="nil"/>
              <w:bottom w:val="nil"/>
              <w:right w:val="nil"/>
            </w:tcBorders>
            <w:noWrap/>
            <w:tcMar>
              <w:top w:w="15" w:type="dxa"/>
              <w:left w:w="15" w:type="dxa"/>
              <w:bottom w:w="0" w:type="dxa"/>
              <w:right w:w="15" w:type="dxa"/>
            </w:tcMar>
            <w:vAlign w:val="bottom"/>
            <w:hideMark/>
          </w:tcPr>
          <w:p w14:paraId="2EC52980" w14:textId="77777777" w:rsidR="00011AB2" w:rsidRPr="00495EBB" w:rsidRDefault="00011AB2"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19</w:t>
            </w:r>
          </w:p>
        </w:tc>
      </w:tr>
      <w:tr w:rsidR="00495EBB" w:rsidRPr="00495EBB" w14:paraId="26275982" w14:textId="77777777" w:rsidTr="005464BC">
        <w:trPr>
          <w:trHeight w:val="313"/>
        </w:trPr>
        <w:tc>
          <w:tcPr>
            <w:tcW w:w="8538" w:type="dxa"/>
            <w:tcBorders>
              <w:top w:val="nil"/>
              <w:left w:val="nil"/>
              <w:bottom w:val="nil"/>
              <w:right w:val="nil"/>
            </w:tcBorders>
            <w:noWrap/>
            <w:tcMar>
              <w:top w:w="15" w:type="dxa"/>
              <w:left w:w="15" w:type="dxa"/>
              <w:bottom w:w="0" w:type="dxa"/>
              <w:right w:w="15" w:type="dxa"/>
            </w:tcMar>
            <w:vAlign w:val="bottom"/>
            <w:hideMark/>
          </w:tcPr>
          <w:p w14:paraId="1466C6A5" w14:textId="77777777" w:rsidR="00011AB2" w:rsidRPr="00495EBB" w:rsidRDefault="00011AB2" w:rsidP="005464BC">
            <w:pPr>
              <w:spacing w:after="0" w:line="360" w:lineRule="auto"/>
              <w:ind w:left="0" w:firstLine="0"/>
              <w:rPr>
                <w:color w:val="auto"/>
                <w:szCs w:val="24"/>
              </w:rPr>
            </w:pPr>
            <w:r w:rsidRPr="00495EBB">
              <w:rPr>
                <w:rFonts w:eastAsia="Times New Roman"/>
                <w:color w:val="auto"/>
                <w:szCs w:val="24"/>
                <w:lang w:eastAsia="es-ES"/>
              </w:rPr>
              <w:t xml:space="preserve">    2.2 Marco filosófico..........................….................................………..........</w:t>
            </w:r>
            <w:r w:rsidRPr="00495EBB">
              <w:rPr>
                <w:color w:val="auto"/>
                <w:szCs w:val="24"/>
              </w:rPr>
              <w:t>.........</w:t>
            </w:r>
          </w:p>
        </w:tc>
        <w:tc>
          <w:tcPr>
            <w:tcW w:w="554" w:type="dxa"/>
            <w:tcBorders>
              <w:top w:val="nil"/>
              <w:left w:val="nil"/>
              <w:bottom w:val="nil"/>
              <w:right w:val="nil"/>
            </w:tcBorders>
            <w:noWrap/>
            <w:tcMar>
              <w:top w:w="15" w:type="dxa"/>
              <w:left w:w="15" w:type="dxa"/>
              <w:bottom w:w="0" w:type="dxa"/>
              <w:right w:w="15" w:type="dxa"/>
            </w:tcMar>
            <w:vAlign w:val="bottom"/>
            <w:hideMark/>
          </w:tcPr>
          <w:p w14:paraId="45DF64B5" w14:textId="77777777" w:rsidR="00011AB2" w:rsidRPr="00495EBB" w:rsidRDefault="00011AB2"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24</w:t>
            </w:r>
          </w:p>
        </w:tc>
      </w:tr>
      <w:tr w:rsidR="00495EBB" w:rsidRPr="00495EBB" w14:paraId="6A3E4FCE" w14:textId="77777777" w:rsidTr="005464BC">
        <w:trPr>
          <w:trHeight w:val="313"/>
        </w:trPr>
        <w:tc>
          <w:tcPr>
            <w:tcW w:w="8538" w:type="dxa"/>
            <w:tcBorders>
              <w:top w:val="nil"/>
              <w:left w:val="nil"/>
              <w:bottom w:val="nil"/>
              <w:right w:val="nil"/>
            </w:tcBorders>
            <w:noWrap/>
            <w:tcMar>
              <w:top w:w="15" w:type="dxa"/>
              <w:left w:w="15" w:type="dxa"/>
              <w:bottom w:w="0" w:type="dxa"/>
              <w:right w:w="15" w:type="dxa"/>
            </w:tcMar>
            <w:vAlign w:val="bottom"/>
            <w:hideMark/>
          </w:tcPr>
          <w:p w14:paraId="4EA19D54" w14:textId="77777777" w:rsidR="00011AB2" w:rsidRPr="00495EBB" w:rsidRDefault="00011AB2" w:rsidP="005464BC">
            <w:pPr>
              <w:spacing w:after="0" w:line="360" w:lineRule="auto"/>
              <w:ind w:left="0" w:firstLine="0"/>
              <w:rPr>
                <w:color w:val="auto"/>
                <w:szCs w:val="24"/>
              </w:rPr>
            </w:pPr>
            <w:r w:rsidRPr="00495EBB">
              <w:rPr>
                <w:rFonts w:eastAsia="Times New Roman"/>
                <w:color w:val="auto"/>
                <w:szCs w:val="24"/>
                <w:lang w:eastAsia="es-ES"/>
              </w:rPr>
              <w:t xml:space="preserve">    2.3 Bases teóricas...........................….................................………..........</w:t>
            </w:r>
            <w:r w:rsidRPr="00495EBB">
              <w:rPr>
                <w:color w:val="auto"/>
                <w:szCs w:val="24"/>
              </w:rPr>
              <w:t>.........</w:t>
            </w:r>
          </w:p>
        </w:tc>
        <w:tc>
          <w:tcPr>
            <w:tcW w:w="554" w:type="dxa"/>
            <w:tcBorders>
              <w:top w:val="nil"/>
              <w:left w:val="nil"/>
              <w:bottom w:val="nil"/>
              <w:right w:val="nil"/>
            </w:tcBorders>
            <w:noWrap/>
            <w:tcMar>
              <w:top w:w="15" w:type="dxa"/>
              <w:left w:w="15" w:type="dxa"/>
              <w:bottom w:w="0" w:type="dxa"/>
              <w:right w:w="15" w:type="dxa"/>
            </w:tcMar>
            <w:vAlign w:val="bottom"/>
            <w:hideMark/>
          </w:tcPr>
          <w:p w14:paraId="291D75D6" w14:textId="77777777" w:rsidR="00011AB2" w:rsidRPr="00495EBB" w:rsidRDefault="00011AB2"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25</w:t>
            </w:r>
          </w:p>
        </w:tc>
      </w:tr>
      <w:tr w:rsidR="00495EBB" w:rsidRPr="00495EBB" w14:paraId="369074B9" w14:textId="77777777" w:rsidTr="005464BC">
        <w:trPr>
          <w:trHeight w:val="313"/>
        </w:trPr>
        <w:tc>
          <w:tcPr>
            <w:tcW w:w="8538" w:type="dxa"/>
            <w:tcBorders>
              <w:top w:val="nil"/>
              <w:left w:val="nil"/>
              <w:bottom w:val="nil"/>
              <w:right w:val="nil"/>
            </w:tcBorders>
            <w:noWrap/>
            <w:tcMar>
              <w:top w:w="15" w:type="dxa"/>
              <w:left w:w="15" w:type="dxa"/>
              <w:bottom w:w="0" w:type="dxa"/>
              <w:right w:w="15" w:type="dxa"/>
            </w:tcMar>
            <w:vAlign w:val="bottom"/>
            <w:hideMark/>
          </w:tcPr>
          <w:p w14:paraId="73889376" w14:textId="77777777" w:rsidR="00011AB2" w:rsidRPr="00495EBB" w:rsidRDefault="00011AB2" w:rsidP="005464BC">
            <w:pPr>
              <w:spacing w:after="0" w:line="360" w:lineRule="auto"/>
              <w:ind w:left="0" w:firstLine="0"/>
              <w:rPr>
                <w:color w:val="auto"/>
                <w:szCs w:val="24"/>
              </w:rPr>
            </w:pPr>
            <w:r w:rsidRPr="00495EBB">
              <w:rPr>
                <w:rFonts w:eastAsia="Times New Roman"/>
                <w:color w:val="auto"/>
                <w:szCs w:val="24"/>
                <w:lang w:eastAsia="es-ES"/>
              </w:rPr>
              <w:t xml:space="preserve">    2.4 Definición de términos básicos….................................………...........</w:t>
            </w:r>
            <w:r w:rsidRPr="00495EBB">
              <w:rPr>
                <w:color w:val="auto"/>
                <w:szCs w:val="24"/>
              </w:rPr>
              <w:t>..........</w:t>
            </w:r>
          </w:p>
        </w:tc>
        <w:tc>
          <w:tcPr>
            <w:tcW w:w="554" w:type="dxa"/>
            <w:tcBorders>
              <w:top w:val="nil"/>
              <w:left w:val="nil"/>
              <w:bottom w:val="nil"/>
              <w:right w:val="nil"/>
            </w:tcBorders>
            <w:noWrap/>
            <w:tcMar>
              <w:top w:w="15" w:type="dxa"/>
              <w:left w:w="15" w:type="dxa"/>
              <w:bottom w:w="0" w:type="dxa"/>
              <w:right w:w="15" w:type="dxa"/>
            </w:tcMar>
            <w:vAlign w:val="bottom"/>
            <w:hideMark/>
          </w:tcPr>
          <w:p w14:paraId="598DF8D9" w14:textId="77777777" w:rsidR="00011AB2" w:rsidRPr="00495EBB" w:rsidRDefault="00011AB2"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31</w:t>
            </w:r>
          </w:p>
        </w:tc>
      </w:tr>
      <w:tr w:rsidR="00495EBB" w:rsidRPr="00495EBB" w14:paraId="4DB9C7B0" w14:textId="77777777" w:rsidTr="005464BC">
        <w:trPr>
          <w:trHeight w:val="313"/>
        </w:trPr>
        <w:tc>
          <w:tcPr>
            <w:tcW w:w="8538" w:type="dxa"/>
            <w:tcBorders>
              <w:top w:val="nil"/>
              <w:left w:val="nil"/>
              <w:bottom w:val="nil"/>
              <w:right w:val="nil"/>
            </w:tcBorders>
            <w:noWrap/>
            <w:tcMar>
              <w:top w:w="15" w:type="dxa"/>
              <w:left w:w="15" w:type="dxa"/>
              <w:bottom w:w="0" w:type="dxa"/>
              <w:right w:w="15" w:type="dxa"/>
            </w:tcMar>
            <w:vAlign w:val="bottom"/>
            <w:hideMark/>
          </w:tcPr>
          <w:p w14:paraId="5EDAB984" w14:textId="77777777" w:rsidR="00011AB2" w:rsidRPr="00495EBB" w:rsidRDefault="00011AB2" w:rsidP="005464BC">
            <w:pPr>
              <w:spacing w:after="0" w:line="360" w:lineRule="auto"/>
              <w:ind w:left="0" w:firstLine="0"/>
              <w:rPr>
                <w:color w:val="auto"/>
                <w:szCs w:val="24"/>
              </w:rPr>
            </w:pPr>
            <w:r w:rsidRPr="00495EBB">
              <w:rPr>
                <w:rFonts w:eastAsia="Times New Roman"/>
                <w:color w:val="auto"/>
                <w:szCs w:val="24"/>
                <w:lang w:eastAsia="es-ES"/>
              </w:rPr>
              <w:t xml:space="preserve">    2.5 Formulación de hipótesis….......….................................………...........</w:t>
            </w:r>
            <w:r w:rsidRPr="00495EBB">
              <w:rPr>
                <w:color w:val="auto"/>
                <w:szCs w:val="24"/>
              </w:rPr>
              <w:t>........</w:t>
            </w:r>
          </w:p>
        </w:tc>
        <w:tc>
          <w:tcPr>
            <w:tcW w:w="554" w:type="dxa"/>
            <w:tcBorders>
              <w:top w:val="nil"/>
              <w:left w:val="nil"/>
              <w:bottom w:val="nil"/>
              <w:right w:val="nil"/>
            </w:tcBorders>
            <w:noWrap/>
            <w:tcMar>
              <w:top w:w="15" w:type="dxa"/>
              <w:left w:w="15" w:type="dxa"/>
              <w:bottom w:w="0" w:type="dxa"/>
              <w:right w:w="15" w:type="dxa"/>
            </w:tcMar>
            <w:vAlign w:val="bottom"/>
            <w:hideMark/>
          </w:tcPr>
          <w:p w14:paraId="080BF4C4" w14:textId="77777777" w:rsidR="00011AB2" w:rsidRPr="00495EBB" w:rsidRDefault="00011AB2"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34</w:t>
            </w:r>
          </w:p>
        </w:tc>
      </w:tr>
      <w:tr w:rsidR="00495EBB" w:rsidRPr="00495EBB" w14:paraId="179ADB08" w14:textId="77777777" w:rsidTr="005464BC">
        <w:trPr>
          <w:trHeight w:val="313"/>
        </w:trPr>
        <w:tc>
          <w:tcPr>
            <w:tcW w:w="8538" w:type="dxa"/>
            <w:tcBorders>
              <w:top w:val="nil"/>
              <w:left w:val="nil"/>
              <w:bottom w:val="nil"/>
              <w:right w:val="nil"/>
            </w:tcBorders>
            <w:noWrap/>
            <w:tcMar>
              <w:top w:w="15" w:type="dxa"/>
              <w:left w:w="15" w:type="dxa"/>
              <w:bottom w:w="0" w:type="dxa"/>
              <w:right w:w="15" w:type="dxa"/>
            </w:tcMar>
            <w:vAlign w:val="bottom"/>
            <w:hideMark/>
          </w:tcPr>
          <w:p w14:paraId="6B2E8586" w14:textId="77777777" w:rsidR="00011AB2" w:rsidRPr="00495EBB" w:rsidRDefault="00011AB2" w:rsidP="005464BC">
            <w:pPr>
              <w:spacing w:after="0" w:line="360" w:lineRule="auto"/>
              <w:ind w:left="0" w:firstLine="0"/>
              <w:rPr>
                <w:color w:val="auto"/>
                <w:szCs w:val="24"/>
              </w:rPr>
            </w:pPr>
            <w:r w:rsidRPr="00495EBB">
              <w:rPr>
                <w:rFonts w:eastAsia="Times New Roman"/>
                <w:color w:val="auto"/>
                <w:szCs w:val="24"/>
                <w:lang w:eastAsia="es-ES"/>
              </w:rPr>
              <w:t xml:space="preserve">           2.5.1 Hipótesis principal….......….................................………....................</w:t>
            </w:r>
          </w:p>
        </w:tc>
        <w:tc>
          <w:tcPr>
            <w:tcW w:w="554" w:type="dxa"/>
            <w:tcBorders>
              <w:top w:val="nil"/>
              <w:left w:val="nil"/>
              <w:bottom w:val="nil"/>
              <w:right w:val="nil"/>
            </w:tcBorders>
            <w:noWrap/>
            <w:tcMar>
              <w:top w:w="15" w:type="dxa"/>
              <w:left w:w="15" w:type="dxa"/>
              <w:bottom w:w="0" w:type="dxa"/>
              <w:right w:w="15" w:type="dxa"/>
            </w:tcMar>
            <w:vAlign w:val="bottom"/>
            <w:hideMark/>
          </w:tcPr>
          <w:p w14:paraId="72C556AB" w14:textId="77777777" w:rsidR="00011AB2" w:rsidRPr="00495EBB" w:rsidRDefault="00011AB2"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34</w:t>
            </w:r>
          </w:p>
        </w:tc>
      </w:tr>
      <w:tr w:rsidR="00495EBB" w:rsidRPr="00495EBB" w14:paraId="49760C31" w14:textId="77777777" w:rsidTr="005464BC">
        <w:trPr>
          <w:trHeight w:val="313"/>
        </w:trPr>
        <w:tc>
          <w:tcPr>
            <w:tcW w:w="8538" w:type="dxa"/>
            <w:tcBorders>
              <w:top w:val="nil"/>
              <w:left w:val="nil"/>
              <w:bottom w:val="nil"/>
              <w:right w:val="nil"/>
            </w:tcBorders>
            <w:noWrap/>
            <w:tcMar>
              <w:top w:w="15" w:type="dxa"/>
              <w:left w:w="15" w:type="dxa"/>
              <w:bottom w:w="0" w:type="dxa"/>
              <w:right w:w="15" w:type="dxa"/>
            </w:tcMar>
            <w:vAlign w:val="bottom"/>
            <w:hideMark/>
          </w:tcPr>
          <w:p w14:paraId="2AD16D97" w14:textId="77777777" w:rsidR="00011AB2" w:rsidRPr="00495EBB" w:rsidRDefault="00011AB2" w:rsidP="005464BC">
            <w:pPr>
              <w:spacing w:after="0" w:line="360" w:lineRule="auto"/>
              <w:ind w:left="0" w:firstLine="0"/>
              <w:rPr>
                <w:color w:val="auto"/>
                <w:szCs w:val="24"/>
              </w:rPr>
            </w:pPr>
            <w:r w:rsidRPr="00495EBB">
              <w:rPr>
                <w:rFonts w:eastAsia="Times New Roman"/>
                <w:color w:val="auto"/>
                <w:szCs w:val="24"/>
                <w:lang w:eastAsia="es-ES"/>
              </w:rPr>
              <w:t xml:space="preserve">           2.5.2 Hipótesis específicas.........….................................………...........</w:t>
            </w:r>
            <w:r w:rsidRPr="00495EBB">
              <w:rPr>
                <w:color w:val="auto"/>
                <w:szCs w:val="24"/>
              </w:rPr>
              <w:t>......</w:t>
            </w:r>
          </w:p>
        </w:tc>
        <w:tc>
          <w:tcPr>
            <w:tcW w:w="554" w:type="dxa"/>
            <w:tcBorders>
              <w:top w:val="nil"/>
              <w:left w:val="nil"/>
              <w:bottom w:val="nil"/>
              <w:right w:val="nil"/>
            </w:tcBorders>
            <w:noWrap/>
            <w:tcMar>
              <w:top w:w="15" w:type="dxa"/>
              <w:left w:w="15" w:type="dxa"/>
              <w:bottom w:w="0" w:type="dxa"/>
              <w:right w:w="15" w:type="dxa"/>
            </w:tcMar>
            <w:vAlign w:val="bottom"/>
            <w:hideMark/>
          </w:tcPr>
          <w:p w14:paraId="3F660FB9" w14:textId="77777777" w:rsidR="00011AB2" w:rsidRPr="00495EBB" w:rsidRDefault="00011AB2"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34</w:t>
            </w:r>
          </w:p>
        </w:tc>
      </w:tr>
      <w:tr w:rsidR="00495EBB" w:rsidRPr="00495EBB" w14:paraId="148A6A77" w14:textId="77777777" w:rsidTr="005464BC">
        <w:trPr>
          <w:trHeight w:val="313"/>
        </w:trPr>
        <w:tc>
          <w:tcPr>
            <w:tcW w:w="8538" w:type="dxa"/>
            <w:tcBorders>
              <w:top w:val="nil"/>
              <w:left w:val="nil"/>
              <w:bottom w:val="nil"/>
              <w:right w:val="nil"/>
            </w:tcBorders>
            <w:noWrap/>
            <w:tcMar>
              <w:top w:w="15" w:type="dxa"/>
              <w:left w:w="15" w:type="dxa"/>
              <w:bottom w:w="0" w:type="dxa"/>
              <w:right w:w="15" w:type="dxa"/>
            </w:tcMar>
            <w:vAlign w:val="bottom"/>
            <w:hideMark/>
          </w:tcPr>
          <w:p w14:paraId="50BE816D" w14:textId="77777777" w:rsidR="00011AB2" w:rsidRPr="00495EBB" w:rsidRDefault="00011AB2" w:rsidP="005464BC">
            <w:pPr>
              <w:spacing w:after="0" w:line="360" w:lineRule="auto"/>
              <w:ind w:left="0" w:firstLine="0"/>
              <w:rPr>
                <w:color w:val="auto"/>
                <w:szCs w:val="24"/>
              </w:rPr>
            </w:pPr>
            <w:r w:rsidRPr="00495EBB">
              <w:rPr>
                <w:rFonts w:eastAsia="Times New Roman"/>
                <w:color w:val="auto"/>
                <w:szCs w:val="24"/>
                <w:lang w:eastAsia="es-ES"/>
              </w:rPr>
              <w:t xml:space="preserve">    2.6 Identificación y clasificación de las variables......…..............………..</w:t>
            </w:r>
            <w:r w:rsidRPr="00495EBB">
              <w:rPr>
                <w:color w:val="auto"/>
                <w:szCs w:val="24"/>
              </w:rPr>
              <w:t>..........</w:t>
            </w:r>
          </w:p>
        </w:tc>
        <w:tc>
          <w:tcPr>
            <w:tcW w:w="554" w:type="dxa"/>
            <w:tcBorders>
              <w:top w:val="nil"/>
              <w:left w:val="nil"/>
              <w:bottom w:val="nil"/>
              <w:right w:val="nil"/>
            </w:tcBorders>
            <w:noWrap/>
            <w:tcMar>
              <w:top w:w="15" w:type="dxa"/>
              <w:left w:w="15" w:type="dxa"/>
              <w:bottom w:w="0" w:type="dxa"/>
              <w:right w:w="15" w:type="dxa"/>
            </w:tcMar>
            <w:vAlign w:val="bottom"/>
            <w:hideMark/>
          </w:tcPr>
          <w:p w14:paraId="37781355" w14:textId="77777777" w:rsidR="00011AB2" w:rsidRPr="00495EBB" w:rsidRDefault="00011AB2"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35</w:t>
            </w:r>
          </w:p>
        </w:tc>
      </w:tr>
      <w:tr w:rsidR="00495EBB" w:rsidRPr="00495EBB" w14:paraId="5E24EC15" w14:textId="77777777" w:rsidTr="005464BC">
        <w:trPr>
          <w:trHeight w:val="313"/>
        </w:trPr>
        <w:tc>
          <w:tcPr>
            <w:tcW w:w="8538" w:type="dxa"/>
            <w:tcBorders>
              <w:top w:val="nil"/>
              <w:left w:val="nil"/>
              <w:bottom w:val="nil"/>
              <w:right w:val="nil"/>
            </w:tcBorders>
            <w:noWrap/>
            <w:tcMar>
              <w:top w:w="15" w:type="dxa"/>
              <w:left w:w="15" w:type="dxa"/>
              <w:bottom w:w="0" w:type="dxa"/>
              <w:right w:w="15" w:type="dxa"/>
            </w:tcMar>
            <w:vAlign w:val="bottom"/>
            <w:hideMark/>
          </w:tcPr>
          <w:p w14:paraId="1D230EC1" w14:textId="77777777" w:rsidR="00011AB2" w:rsidRPr="00495EBB" w:rsidRDefault="00011AB2" w:rsidP="005464BC">
            <w:pPr>
              <w:spacing w:after="0" w:line="360" w:lineRule="auto"/>
              <w:ind w:left="0" w:firstLine="0"/>
              <w:rPr>
                <w:color w:val="auto"/>
                <w:szCs w:val="24"/>
              </w:rPr>
            </w:pPr>
            <w:r w:rsidRPr="00495EBB">
              <w:rPr>
                <w:rFonts w:eastAsia="Times New Roman"/>
                <w:color w:val="auto"/>
                <w:szCs w:val="24"/>
                <w:lang w:eastAsia="es-ES"/>
              </w:rPr>
              <w:t xml:space="preserve">    2.7 Operacionalización de las variables......….................................……………</w:t>
            </w:r>
          </w:p>
        </w:tc>
        <w:tc>
          <w:tcPr>
            <w:tcW w:w="554" w:type="dxa"/>
            <w:tcBorders>
              <w:top w:val="nil"/>
              <w:left w:val="nil"/>
              <w:bottom w:val="nil"/>
              <w:right w:val="nil"/>
            </w:tcBorders>
            <w:noWrap/>
            <w:tcMar>
              <w:top w:w="15" w:type="dxa"/>
              <w:left w:w="15" w:type="dxa"/>
              <w:bottom w:w="0" w:type="dxa"/>
              <w:right w:w="15" w:type="dxa"/>
            </w:tcMar>
            <w:vAlign w:val="bottom"/>
            <w:hideMark/>
          </w:tcPr>
          <w:p w14:paraId="64F9CC71" w14:textId="77777777" w:rsidR="00011AB2" w:rsidRPr="00495EBB" w:rsidRDefault="00011AB2"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36</w:t>
            </w:r>
          </w:p>
        </w:tc>
      </w:tr>
      <w:tr w:rsidR="00495EBB" w:rsidRPr="00495EBB" w14:paraId="1441E786" w14:textId="77777777" w:rsidTr="005464BC">
        <w:trPr>
          <w:trHeight w:val="313"/>
        </w:trPr>
        <w:tc>
          <w:tcPr>
            <w:tcW w:w="8538" w:type="dxa"/>
            <w:tcBorders>
              <w:top w:val="nil"/>
              <w:left w:val="nil"/>
              <w:bottom w:val="nil"/>
              <w:right w:val="nil"/>
            </w:tcBorders>
            <w:noWrap/>
            <w:tcMar>
              <w:top w:w="15" w:type="dxa"/>
              <w:left w:w="15" w:type="dxa"/>
              <w:bottom w:w="0" w:type="dxa"/>
              <w:right w:w="15" w:type="dxa"/>
            </w:tcMar>
            <w:vAlign w:val="center"/>
            <w:hideMark/>
          </w:tcPr>
          <w:p w14:paraId="4981C416" w14:textId="77777777" w:rsidR="00011AB2" w:rsidRPr="00495EBB" w:rsidRDefault="00011AB2" w:rsidP="005464BC">
            <w:pPr>
              <w:spacing w:after="0" w:line="360" w:lineRule="auto"/>
              <w:ind w:left="0" w:firstLine="0"/>
              <w:rPr>
                <w:rFonts w:eastAsia="Times New Roman"/>
                <w:b/>
                <w:bCs/>
                <w:color w:val="auto"/>
                <w:szCs w:val="24"/>
                <w:lang w:eastAsia="es-ES"/>
              </w:rPr>
            </w:pPr>
            <w:r w:rsidRPr="00495EBB">
              <w:rPr>
                <w:rFonts w:eastAsia="Times New Roman"/>
                <w:b/>
                <w:bCs/>
                <w:color w:val="auto"/>
                <w:szCs w:val="24"/>
                <w:lang w:eastAsia="es-ES"/>
              </w:rPr>
              <w:t>CAPITULO III  METODOLOGIA DE LA INVESTIGACIÓN</w:t>
            </w:r>
            <w:r w:rsidRPr="00495EBB">
              <w:rPr>
                <w:rFonts w:eastAsia="Times New Roman"/>
                <w:color w:val="auto"/>
                <w:szCs w:val="24"/>
                <w:lang w:eastAsia="es-ES"/>
              </w:rPr>
              <w:t>………………………..</w:t>
            </w:r>
          </w:p>
        </w:tc>
        <w:tc>
          <w:tcPr>
            <w:tcW w:w="554" w:type="dxa"/>
            <w:tcBorders>
              <w:top w:val="nil"/>
              <w:left w:val="nil"/>
              <w:bottom w:val="nil"/>
              <w:right w:val="nil"/>
            </w:tcBorders>
            <w:noWrap/>
            <w:tcMar>
              <w:top w:w="15" w:type="dxa"/>
              <w:left w:w="15" w:type="dxa"/>
              <w:bottom w:w="0" w:type="dxa"/>
              <w:right w:w="15" w:type="dxa"/>
            </w:tcMar>
            <w:vAlign w:val="bottom"/>
            <w:hideMark/>
          </w:tcPr>
          <w:p w14:paraId="124C4D65" w14:textId="77777777" w:rsidR="00011AB2" w:rsidRPr="00495EBB" w:rsidRDefault="00011AB2"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39</w:t>
            </w:r>
          </w:p>
        </w:tc>
      </w:tr>
      <w:tr w:rsidR="00495EBB" w:rsidRPr="00495EBB" w14:paraId="19A2B157" w14:textId="77777777" w:rsidTr="005464BC">
        <w:trPr>
          <w:trHeight w:val="313"/>
        </w:trPr>
        <w:tc>
          <w:tcPr>
            <w:tcW w:w="8538" w:type="dxa"/>
            <w:tcBorders>
              <w:top w:val="nil"/>
              <w:left w:val="nil"/>
              <w:bottom w:val="nil"/>
              <w:right w:val="nil"/>
            </w:tcBorders>
            <w:noWrap/>
            <w:tcMar>
              <w:top w:w="15" w:type="dxa"/>
              <w:left w:w="15" w:type="dxa"/>
              <w:bottom w:w="0" w:type="dxa"/>
              <w:right w:w="15" w:type="dxa"/>
            </w:tcMar>
            <w:vAlign w:val="bottom"/>
            <w:hideMark/>
          </w:tcPr>
          <w:p w14:paraId="3F5BAC43" w14:textId="77777777" w:rsidR="00011AB2" w:rsidRPr="00495EBB" w:rsidRDefault="00011AB2" w:rsidP="005464BC">
            <w:pPr>
              <w:spacing w:after="0" w:line="360" w:lineRule="auto"/>
              <w:ind w:left="0" w:firstLine="0"/>
              <w:rPr>
                <w:color w:val="auto"/>
                <w:szCs w:val="24"/>
              </w:rPr>
            </w:pPr>
            <w:r w:rsidRPr="00495EBB">
              <w:rPr>
                <w:rFonts w:eastAsia="Times New Roman"/>
                <w:color w:val="auto"/>
                <w:szCs w:val="24"/>
                <w:lang w:eastAsia="es-ES"/>
              </w:rPr>
              <w:t xml:space="preserve">    3.1 Tipo, diseño y nivel de la Investigación.............................……….......</w:t>
            </w:r>
            <w:r w:rsidRPr="00495EBB">
              <w:rPr>
                <w:color w:val="auto"/>
                <w:szCs w:val="24"/>
              </w:rPr>
              <w:t>........</w:t>
            </w:r>
          </w:p>
        </w:tc>
        <w:tc>
          <w:tcPr>
            <w:tcW w:w="554" w:type="dxa"/>
            <w:tcBorders>
              <w:top w:val="nil"/>
              <w:left w:val="nil"/>
              <w:bottom w:val="nil"/>
              <w:right w:val="nil"/>
            </w:tcBorders>
            <w:noWrap/>
            <w:tcMar>
              <w:top w:w="15" w:type="dxa"/>
              <w:left w:w="15" w:type="dxa"/>
              <w:bottom w:w="0" w:type="dxa"/>
              <w:right w:w="15" w:type="dxa"/>
            </w:tcMar>
            <w:vAlign w:val="bottom"/>
            <w:hideMark/>
          </w:tcPr>
          <w:p w14:paraId="3AEC631A" w14:textId="77777777" w:rsidR="00011AB2" w:rsidRPr="00495EBB" w:rsidRDefault="00011AB2"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39</w:t>
            </w:r>
          </w:p>
        </w:tc>
      </w:tr>
      <w:tr w:rsidR="00495EBB" w:rsidRPr="00495EBB" w14:paraId="454225A5" w14:textId="77777777" w:rsidTr="005464BC">
        <w:trPr>
          <w:trHeight w:val="313"/>
        </w:trPr>
        <w:tc>
          <w:tcPr>
            <w:tcW w:w="8538" w:type="dxa"/>
            <w:tcBorders>
              <w:top w:val="nil"/>
              <w:left w:val="nil"/>
              <w:bottom w:val="nil"/>
              <w:right w:val="nil"/>
            </w:tcBorders>
            <w:noWrap/>
            <w:tcMar>
              <w:top w:w="15" w:type="dxa"/>
              <w:left w:w="15" w:type="dxa"/>
              <w:bottom w:w="0" w:type="dxa"/>
              <w:right w:w="15" w:type="dxa"/>
            </w:tcMar>
            <w:vAlign w:val="bottom"/>
            <w:hideMark/>
          </w:tcPr>
          <w:p w14:paraId="117A28BB" w14:textId="77777777" w:rsidR="00011AB2" w:rsidRPr="00495EBB" w:rsidRDefault="00011AB2" w:rsidP="005464BC">
            <w:pPr>
              <w:spacing w:after="0" w:line="360" w:lineRule="auto"/>
              <w:ind w:left="0" w:firstLine="0"/>
              <w:rPr>
                <w:color w:val="auto"/>
                <w:szCs w:val="24"/>
              </w:rPr>
            </w:pPr>
            <w:r w:rsidRPr="00495EBB">
              <w:rPr>
                <w:rFonts w:eastAsia="Times New Roman"/>
                <w:color w:val="auto"/>
                <w:szCs w:val="24"/>
                <w:lang w:eastAsia="es-ES"/>
              </w:rPr>
              <w:t xml:space="preserve">    3.2 Población y muestra…...........................................................………...........</w:t>
            </w:r>
          </w:p>
        </w:tc>
        <w:tc>
          <w:tcPr>
            <w:tcW w:w="554" w:type="dxa"/>
            <w:tcBorders>
              <w:top w:val="nil"/>
              <w:left w:val="nil"/>
              <w:bottom w:val="nil"/>
              <w:right w:val="nil"/>
            </w:tcBorders>
            <w:noWrap/>
            <w:tcMar>
              <w:top w:w="15" w:type="dxa"/>
              <w:left w:w="15" w:type="dxa"/>
              <w:bottom w:w="0" w:type="dxa"/>
              <w:right w:w="15" w:type="dxa"/>
            </w:tcMar>
            <w:vAlign w:val="bottom"/>
            <w:hideMark/>
          </w:tcPr>
          <w:p w14:paraId="16794469" w14:textId="77777777" w:rsidR="00011AB2" w:rsidRPr="00495EBB" w:rsidRDefault="00011AB2"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39</w:t>
            </w:r>
          </w:p>
        </w:tc>
      </w:tr>
      <w:tr w:rsidR="00495EBB" w:rsidRPr="00495EBB" w14:paraId="05659B2F" w14:textId="77777777" w:rsidTr="005464BC">
        <w:trPr>
          <w:trHeight w:val="313"/>
        </w:trPr>
        <w:tc>
          <w:tcPr>
            <w:tcW w:w="8538" w:type="dxa"/>
            <w:tcBorders>
              <w:top w:val="nil"/>
              <w:left w:val="nil"/>
              <w:bottom w:val="nil"/>
              <w:right w:val="nil"/>
            </w:tcBorders>
            <w:noWrap/>
            <w:tcMar>
              <w:top w:w="15" w:type="dxa"/>
              <w:left w:w="15" w:type="dxa"/>
              <w:bottom w:w="0" w:type="dxa"/>
              <w:right w:w="15" w:type="dxa"/>
            </w:tcMar>
            <w:vAlign w:val="bottom"/>
            <w:hideMark/>
          </w:tcPr>
          <w:p w14:paraId="15AAF8F2" w14:textId="77777777" w:rsidR="00011AB2" w:rsidRPr="00495EBB" w:rsidRDefault="00011AB2" w:rsidP="005464BC">
            <w:pPr>
              <w:spacing w:after="0" w:line="360" w:lineRule="auto"/>
              <w:ind w:left="0" w:firstLine="0"/>
              <w:rPr>
                <w:color w:val="auto"/>
                <w:szCs w:val="24"/>
              </w:rPr>
            </w:pPr>
            <w:r w:rsidRPr="00495EBB">
              <w:rPr>
                <w:rFonts w:eastAsia="Times New Roman"/>
                <w:color w:val="auto"/>
                <w:szCs w:val="24"/>
                <w:lang w:eastAsia="es-ES"/>
              </w:rPr>
              <w:t xml:space="preserve">            3.2.1 Población…....................................………..................................</w:t>
            </w:r>
            <w:r w:rsidRPr="00495EBB">
              <w:rPr>
                <w:color w:val="auto"/>
                <w:szCs w:val="24"/>
              </w:rPr>
              <w:t>......</w:t>
            </w:r>
          </w:p>
        </w:tc>
        <w:tc>
          <w:tcPr>
            <w:tcW w:w="554" w:type="dxa"/>
            <w:tcBorders>
              <w:top w:val="nil"/>
              <w:left w:val="nil"/>
              <w:bottom w:val="nil"/>
              <w:right w:val="nil"/>
            </w:tcBorders>
            <w:noWrap/>
            <w:tcMar>
              <w:top w:w="15" w:type="dxa"/>
              <w:left w:w="15" w:type="dxa"/>
              <w:bottom w:w="0" w:type="dxa"/>
              <w:right w:w="15" w:type="dxa"/>
            </w:tcMar>
            <w:vAlign w:val="bottom"/>
            <w:hideMark/>
          </w:tcPr>
          <w:p w14:paraId="5B1D12C3" w14:textId="77777777" w:rsidR="00011AB2" w:rsidRPr="00495EBB" w:rsidRDefault="00011AB2"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37</w:t>
            </w:r>
          </w:p>
        </w:tc>
      </w:tr>
      <w:tr w:rsidR="00495EBB" w:rsidRPr="00495EBB" w14:paraId="5D04F6F1" w14:textId="77777777" w:rsidTr="005464BC">
        <w:trPr>
          <w:trHeight w:val="313"/>
        </w:trPr>
        <w:tc>
          <w:tcPr>
            <w:tcW w:w="8538" w:type="dxa"/>
            <w:tcBorders>
              <w:top w:val="nil"/>
              <w:left w:val="nil"/>
              <w:bottom w:val="nil"/>
              <w:right w:val="nil"/>
            </w:tcBorders>
            <w:noWrap/>
            <w:tcMar>
              <w:top w:w="15" w:type="dxa"/>
              <w:left w:w="15" w:type="dxa"/>
              <w:bottom w:w="0" w:type="dxa"/>
              <w:right w:w="15" w:type="dxa"/>
            </w:tcMar>
            <w:vAlign w:val="bottom"/>
            <w:hideMark/>
          </w:tcPr>
          <w:p w14:paraId="25FF1379" w14:textId="77777777" w:rsidR="00011AB2" w:rsidRPr="00495EBB" w:rsidRDefault="00011AB2" w:rsidP="005464BC">
            <w:pPr>
              <w:spacing w:after="0" w:line="360" w:lineRule="auto"/>
              <w:ind w:left="0" w:firstLine="0"/>
              <w:rPr>
                <w:color w:val="auto"/>
                <w:szCs w:val="24"/>
              </w:rPr>
            </w:pPr>
            <w:r w:rsidRPr="00495EBB">
              <w:rPr>
                <w:rFonts w:eastAsia="Times New Roman"/>
                <w:color w:val="auto"/>
                <w:szCs w:val="24"/>
                <w:lang w:eastAsia="es-ES"/>
              </w:rPr>
              <w:t xml:space="preserve">            3.2.2 Muestra…......................................……….................................</w:t>
            </w:r>
            <w:r w:rsidRPr="00495EBB">
              <w:rPr>
                <w:color w:val="auto"/>
                <w:szCs w:val="24"/>
              </w:rPr>
              <w:t>........</w:t>
            </w:r>
          </w:p>
        </w:tc>
        <w:tc>
          <w:tcPr>
            <w:tcW w:w="554" w:type="dxa"/>
            <w:tcBorders>
              <w:top w:val="nil"/>
              <w:left w:val="nil"/>
              <w:bottom w:val="nil"/>
              <w:right w:val="nil"/>
            </w:tcBorders>
            <w:noWrap/>
            <w:tcMar>
              <w:top w:w="15" w:type="dxa"/>
              <w:left w:w="15" w:type="dxa"/>
              <w:bottom w:w="0" w:type="dxa"/>
              <w:right w:w="15" w:type="dxa"/>
            </w:tcMar>
            <w:vAlign w:val="bottom"/>
            <w:hideMark/>
          </w:tcPr>
          <w:p w14:paraId="459AC1AE" w14:textId="77777777" w:rsidR="00011AB2" w:rsidRPr="00495EBB" w:rsidRDefault="00011AB2"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38</w:t>
            </w:r>
          </w:p>
        </w:tc>
      </w:tr>
      <w:tr w:rsidR="00495EBB" w:rsidRPr="00495EBB" w14:paraId="32D3B226" w14:textId="77777777" w:rsidTr="005464BC">
        <w:trPr>
          <w:trHeight w:val="313"/>
        </w:trPr>
        <w:tc>
          <w:tcPr>
            <w:tcW w:w="8538" w:type="dxa"/>
            <w:tcBorders>
              <w:top w:val="nil"/>
              <w:left w:val="nil"/>
              <w:bottom w:val="nil"/>
              <w:right w:val="nil"/>
            </w:tcBorders>
            <w:noWrap/>
            <w:tcMar>
              <w:top w:w="15" w:type="dxa"/>
              <w:left w:w="15" w:type="dxa"/>
              <w:bottom w:w="0" w:type="dxa"/>
              <w:right w:w="15" w:type="dxa"/>
            </w:tcMar>
            <w:vAlign w:val="bottom"/>
            <w:hideMark/>
          </w:tcPr>
          <w:p w14:paraId="22826760" w14:textId="77777777" w:rsidR="00011AB2" w:rsidRPr="00495EBB" w:rsidRDefault="00011AB2" w:rsidP="005464BC">
            <w:pPr>
              <w:spacing w:after="0" w:line="360" w:lineRule="auto"/>
              <w:ind w:left="0" w:firstLine="0"/>
              <w:rPr>
                <w:color w:val="auto"/>
                <w:szCs w:val="24"/>
              </w:rPr>
            </w:pPr>
            <w:r w:rsidRPr="00495EBB">
              <w:rPr>
                <w:rFonts w:eastAsia="Times New Roman"/>
                <w:color w:val="auto"/>
                <w:szCs w:val="24"/>
                <w:lang w:eastAsia="es-ES"/>
              </w:rPr>
              <w:t xml:space="preserve">    3.3 Técnicas e instrumentos de recolección de datos...............................</w:t>
            </w:r>
            <w:r w:rsidRPr="00495EBB">
              <w:rPr>
                <w:color w:val="auto"/>
                <w:szCs w:val="24"/>
              </w:rPr>
              <w:t>........</w:t>
            </w:r>
          </w:p>
        </w:tc>
        <w:tc>
          <w:tcPr>
            <w:tcW w:w="554" w:type="dxa"/>
            <w:tcBorders>
              <w:top w:val="nil"/>
              <w:left w:val="nil"/>
              <w:bottom w:val="nil"/>
              <w:right w:val="nil"/>
            </w:tcBorders>
            <w:noWrap/>
            <w:tcMar>
              <w:top w:w="15" w:type="dxa"/>
              <w:left w:w="15" w:type="dxa"/>
              <w:bottom w:w="0" w:type="dxa"/>
              <w:right w:w="15" w:type="dxa"/>
            </w:tcMar>
            <w:vAlign w:val="bottom"/>
            <w:hideMark/>
          </w:tcPr>
          <w:p w14:paraId="7FC48FF5" w14:textId="77777777" w:rsidR="00011AB2" w:rsidRPr="00495EBB" w:rsidRDefault="00011AB2"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38</w:t>
            </w:r>
          </w:p>
        </w:tc>
      </w:tr>
      <w:tr w:rsidR="00495EBB" w:rsidRPr="00495EBB" w14:paraId="42D79605" w14:textId="77777777" w:rsidTr="005464BC">
        <w:trPr>
          <w:trHeight w:val="313"/>
        </w:trPr>
        <w:tc>
          <w:tcPr>
            <w:tcW w:w="8538" w:type="dxa"/>
            <w:tcBorders>
              <w:top w:val="nil"/>
              <w:left w:val="nil"/>
              <w:bottom w:val="nil"/>
              <w:right w:val="nil"/>
            </w:tcBorders>
            <w:noWrap/>
            <w:tcMar>
              <w:top w:w="15" w:type="dxa"/>
              <w:left w:w="15" w:type="dxa"/>
              <w:bottom w:w="0" w:type="dxa"/>
              <w:right w:w="15" w:type="dxa"/>
            </w:tcMar>
            <w:vAlign w:val="bottom"/>
            <w:hideMark/>
          </w:tcPr>
          <w:p w14:paraId="7E66374A" w14:textId="77777777" w:rsidR="00011AB2" w:rsidRPr="00495EBB" w:rsidRDefault="00011AB2" w:rsidP="005464BC">
            <w:pPr>
              <w:spacing w:after="0" w:line="360" w:lineRule="auto"/>
              <w:ind w:left="0" w:firstLine="0"/>
              <w:rPr>
                <w:color w:val="auto"/>
                <w:szCs w:val="24"/>
              </w:rPr>
            </w:pPr>
            <w:r w:rsidRPr="00495EBB">
              <w:rPr>
                <w:rFonts w:eastAsia="Times New Roman"/>
                <w:color w:val="auto"/>
                <w:szCs w:val="24"/>
                <w:lang w:eastAsia="es-ES"/>
              </w:rPr>
              <w:t xml:space="preserve">    3.4 Procesamiento de los datos….............................................................</w:t>
            </w:r>
            <w:r w:rsidRPr="00495EBB">
              <w:rPr>
                <w:color w:val="auto"/>
                <w:szCs w:val="24"/>
              </w:rPr>
              <w:t>........</w:t>
            </w:r>
          </w:p>
        </w:tc>
        <w:tc>
          <w:tcPr>
            <w:tcW w:w="554" w:type="dxa"/>
            <w:tcBorders>
              <w:top w:val="nil"/>
              <w:left w:val="nil"/>
              <w:bottom w:val="nil"/>
              <w:right w:val="nil"/>
            </w:tcBorders>
            <w:noWrap/>
            <w:tcMar>
              <w:top w:w="15" w:type="dxa"/>
              <w:left w:w="15" w:type="dxa"/>
              <w:bottom w:w="0" w:type="dxa"/>
              <w:right w:w="15" w:type="dxa"/>
            </w:tcMar>
            <w:vAlign w:val="bottom"/>
            <w:hideMark/>
          </w:tcPr>
          <w:p w14:paraId="326409C5" w14:textId="77777777" w:rsidR="00011AB2" w:rsidRPr="00495EBB" w:rsidRDefault="00011AB2"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46</w:t>
            </w:r>
          </w:p>
        </w:tc>
      </w:tr>
      <w:tr w:rsidR="00495EBB" w:rsidRPr="00495EBB" w14:paraId="05508AB4" w14:textId="77777777" w:rsidTr="005464BC">
        <w:trPr>
          <w:trHeight w:val="313"/>
        </w:trPr>
        <w:tc>
          <w:tcPr>
            <w:tcW w:w="8538" w:type="dxa"/>
            <w:tcBorders>
              <w:top w:val="nil"/>
              <w:left w:val="nil"/>
              <w:bottom w:val="nil"/>
              <w:right w:val="nil"/>
            </w:tcBorders>
            <w:noWrap/>
            <w:tcMar>
              <w:top w:w="15" w:type="dxa"/>
              <w:left w:w="15" w:type="dxa"/>
              <w:bottom w:w="0" w:type="dxa"/>
              <w:right w:w="15" w:type="dxa"/>
            </w:tcMar>
            <w:vAlign w:val="center"/>
            <w:hideMark/>
          </w:tcPr>
          <w:p w14:paraId="63A31448" w14:textId="77777777" w:rsidR="00011AB2" w:rsidRPr="00495EBB" w:rsidRDefault="00011AB2" w:rsidP="005464BC">
            <w:pPr>
              <w:spacing w:after="0" w:line="360" w:lineRule="auto"/>
              <w:ind w:left="0" w:firstLine="0"/>
              <w:rPr>
                <w:b/>
                <w:bCs/>
                <w:color w:val="auto"/>
                <w:szCs w:val="24"/>
              </w:rPr>
            </w:pPr>
            <w:r w:rsidRPr="00495EBB">
              <w:rPr>
                <w:rFonts w:eastAsia="Times New Roman"/>
                <w:b/>
                <w:bCs/>
                <w:color w:val="auto"/>
                <w:szCs w:val="24"/>
                <w:lang w:eastAsia="es-ES"/>
              </w:rPr>
              <w:t>CAPITULO IV  ANÁLISIS Y PRESENTACIÓN DE RESULTADOS</w:t>
            </w:r>
            <w:r w:rsidRPr="00495EBB">
              <w:rPr>
                <w:rFonts w:eastAsia="Times New Roman"/>
                <w:color w:val="auto"/>
                <w:szCs w:val="24"/>
                <w:lang w:eastAsia="es-ES"/>
              </w:rPr>
              <w:t>.......</w:t>
            </w:r>
            <w:r w:rsidRPr="00495EBB">
              <w:rPr>
                <w:color w:val="auto"/>
                <w:szCs w:val="24"/>
              </w:rPr>
              <w:t>.....</w:t>
            </w:r>
            <w:r w:rsidRPr="00495EBB">
              <w:rPr>
                <w:rFonts w:eastAsia="Times New Roman"/>
                <w:color w:val="auto"/>
                <w:szCs w:val="24"/>
                <w:lang w:eastAsia="es-ES"/>
              </w:rPr>
              <w:t>……..</w:t>
            </w:r>
          </w:p>
        </w:tc>
        <w:tc>
          <w:tcPr>
            <w:tcW w:w="554" w:type="dxa"/>
            <w:tcBorders>
              <w:top w:val="nil"/>
              <w:left w:val="nil"/>
              <w:bottom w:val="nil"/>
              <w:right w:val="nil"/>
            </w:tcBorders>
            <w:noWrap/>
            <w:tcMar>
              <w:top w:w="15" w:type="dxa"/>
              <w:left w:w="15" w:type="dxa"/>
              <w:bottom w:w="0" w:type="dxa"/>
              <w:right w:w="15" w:type="dxa"/>
            </w:tcMar>
            <w:vAlign w:val="bottom"/>
            <w:hideMark/>
          </w:tcPr>
          <w:p w14:paraId="024DFF87" w14:textId="77777777" w:rsidR="00011AB2" w:rsidRPr="00495EBB" w:rsidRDefault="00011AB2"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47</w:t>
            </w:r>
          </w:p>
        </w:tc>
      </w:tr>
      <w:tr w:rsidR="00495EBB" w:rsidRPr="00495EBB" w14:paraId="6660951B" w14:textId="77777777" w:rsidTr="005464BC">
        <w:trPr>
          <w:trHeight w:val="313"/>
        </w:trPr>
        <w:tc>
          <w:tcPr>
            <w:tcW w:w="8538" w:type="dxa"/>
            <w:tcBorders>
              <w:top w:val="nil"/>
              <w:left w:val="nil"/>
              <w:bottom w:val="nil"/>
              <w:right w:val="nil"/>
            </w:tcBorders>
            <w:noWrap/>
            <w:tcMar>
              <w:top w:w="15" w:type="dxa"/>
              <w:left w:w="15" w:type="dxa"/>
              <w:bottom w:w="0" w:type="dxa"/>
              <w:right w:w="15" w:type="dxa"/>
            </w:tcMar>
            <w:vAlign w:val="bottom"/>
            <w:hideMark/>
          </w:tcPr>
          <w:p w14:paraId="7DE5D8C1" w14:textId="77777777" w:rsidR="00011AB2" w:rsidRPr="00495EBB" w:rsidRDefault="00011AB2" w:rsidP="005464BC">
            <w:pPr>
              <w:spacing w:after="0" w:line="360" w:lineRule="auto"/>
              <w:ind w:left="0" w:firstLine="0"/>
              <w:rPr>
                <w:color w:val="auto"/>
                <w:szCs w:val="24"/>
              </w:rPr>
            </w:pPr>
            <w:r w:rsidRPr="00495EBB">
              <w:rPr>
                <w:rFonts w:eastAsia="Times New Roman"/>
                <w:color w:val="auto"/>
                <w:szCs w:val="24"/>
                <w:lang w:eastAsia="es-ES"/>
              </w:rPr>
              <w:t xml:space="preserve">    4.1 Presentación ………………...….............................................................</w:t>
            </w:r>
            <w:r w:rsidRPr="00495EBB">
              <w:rPr>
                <w:color w:val="auto"/>
                <w:szCs w:val="24"/>
              </w:rPr>
              <w:t>......</w:t>
            </w:r>
          </w:p>
        </w:tc>
        <w:tc>
          <w:tcPr>
            <w:tcW w:w="554" w:type="dxa"/>
            <w:tcBorders>
              <w:top w:val="nil"/>
              <w:left w:val="nil"/>
              <w:bottom w:val="nil"/>
              <w:right w:val="nil"/>
            </w:tcBorders>
            <w:noWrap/>
            <w:tcMar>
              <w:top w:w="15" w:type="dxa"/>
              <w:left w:w="15" w:type="dxa"/>
              <w:bottom w:w="0" w:type="dxa"/>
              <w:right w:w="15" w:type="dxa"/>
            </w:tcMar>
            <w:vAlign w:val="bottom"/>
            <w:hideMark/>
          </w:tcPr>
          <w:p w14:paraId="75B9723D" w14:textId="77777777" w:rsidR="00011AB2" w:rsidRPr="00495EBB" w:rsidRDefault="00011AB2"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47</w:t>
            </w:r>
          </w:p>
        </w:tc>
      </w:tr>
      <w:tr w:rsidR="00495EBB" w:rsidRPr="00495EBB" w14:paraId="0F0A478F" w14:textId="77777777" w:rsidTr="005464BC">
        <w:trPr>
          <w:trHeight w:val="480"/>
        </w:trPr>
        <w:tc>
          <w:tcPr>
            <w:tcW w:w="8538" w:type="dxa"/>
            <w:tcBorders>
              <w:top w:val="nil"/>
              <w:left w:val="nil"/>
              <w:bottom w:val="nil"/>
              <w:right w:val="nil"/>
            </w:tcBorders>
            <w:noWrap/>
            <w:tcMar>
              <w:top w:w="15" w:type="dxa"/>
              <w:left w:w="15" w:type="dxa"/>
              <w:bottom w:w="0" w:type="dxa"/>
              <w:right w:w="15" w:type="dxa"/>
            </w:tcMar>
            <w:vAlign w:val="bottom"/>
            <w:hideMark/>
          </w:tcPr>
          <w:p w14:paraId="22450BE5" w14:textId="77777777" w:rsidR="00011AB2" w:rsidRPr="00495EBB" w:rsidRDefault="00011AB2" w:rsidP="005464BC">
            <w:pPr>
              <w:spacing w:after="0" w:line="360" w:lineRule="auto"/>
              <w:ind w:left="0" w:firstLine="0"/>
              <w:rPr>
                <w:rFonts w:eastAsia="Times New Roman"/>
                <w:color w:val="auto"/>
                <w:szCs w:val="24"/>
                <w:lang w:eastAsia="es-ES"/>
              </w:rPr>
            </w:pPr>
            <w:r w:rsidRPr="00495EBB">
              <w:rPr>
                <w:rFonts w:eastAsia="Times New Roman"/>
                <w:color w:val="auto"/>
                <w:szCs w:val="24"/>
                <w:lang w:eastAsia="es-ES"/>
              </w:rPr>
              <w:t xml:space="preserve">    4.2 Contrastación de Hipótesis……………………………………………………..                                                                                                                                                                                                                                               </w:t>
            </w:r>
          </w:p>
        </w:tc>
        <w:tc>
          <w:tcPr>
            <w:tcW w:w="554" w:type="dxa"/>
            <w:tcBorders>
              <w:top w:val="nil"/>
              <w:left w:val="nil"/>
              <w:bottom w:val="nil"/>
              <w:right w:val="nil"/>
            </w:tcBorders>
            <w:noWrap/>
            <w:tcMar>
              <w:top w:w="15" w:type="dxa"/>
              <w:left w:w="15" w:type="dxa"/>
              <w:bottom w:w="0" w:type="dxa"/>
              <w:right w:w="15" w:type="dxa"/>
            </w:tcMar>
            <w:vAlign w:val="bottom"/>
            <w:hideMark/>
          </w:tcPr>
          <w:p w14:paraId="4DE616EC" w14:textId="77777777" w:rsidR="00011AB2" w:rsidRPr="00495EBB" w:rsidRDefault="00011AB2"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83</w:t>
            </w:r>
          </w:p>
        </w:tc>
      </w:tr>
      <w:tr w:rsidR="00495EBB" w:rsidRPr="00495EBB" w14:paraId="3EEF5023" w14:textId="77777777" w:rsidTr="005464BC">
        <w:trPr>
          <w:trHeight w:val="313"/>
        </w:trPr>
        <w:tc>
          <w:tcPr>
            <w:tcW w:w="8538" w:type="dxa"/>
            <w:tcBorders>
              <w:top w:val="nil"/>
              <w:left w:val="nil"/>
              <w:bottom w:val="nil"/>
              <w:right w:val="nil"/>
            </w:tcBorders>
            <w:noWrap/>
            <w:tcMar>
              <w:top w:w="15" w:type="dxa"/>
              <w:left w:w="15" w:type="dxa"/>
              <w:bottom w:w="0" w:type="dxa"/>
              <w:right w:w="15" w:type="dxa"/>
            </w:tcMar>
            <w:vAlign w:val="bottom"/>
            <w:hideMark/>
          </w:tcPr>
          <w:p w14:paraId="1867FB0A" w14:textId="77777777" w:rsidR="00011AB2" w:rsidRPr="00495EBB" w:rsidRDefault="00011AB2" w:rsidP="005464BC">
            <w:pPr>
              <w:spacing w:after="0" w:line="360" w:lineRule="auto"/>
              <w:ind w:left="0" w:firstLine="0"/>
              <w:rPr>
                <w:color w:val="auto"/>
                <w:szCs w:val="24"/>
              </w:rPr>
            </w:pPr>
            <w:r w:rsidRPr="00495EBB">
              <w:rPr>
                <w:rFonts w:eastAsia="Times New Roman"/>
                <w:color w:val="auto"/>
                <w:szCs w:val="24"/>
                <w:lang w:eastAsia="es-ES"/>
              </w:rPr>
              <w:t xml:space="preserve">    4.3 Discusión de resultados…….……………….................................................</w:t>
            </w:r>
          </w:p>
        </w:tc>
        <w:tc>
          <w:tcPr>
            <w:tcW w:w="554" w:type="dxa"/>
            <w:tcBorders>
              <w:top w:val="nil"/>
              <w:left w:val="nil"/>
              <w:bottom w:val="nil"/>
              <w:right w:val="nil"/>
            </w:tcBorders>
            <w:noWrap/>
            <w:tcMar>
              <w:top w:w="15" w:type="dxa"/>
              <w:left w:w="15" w:type="dxa"/>
              <w:bottom w:w="0" w:type="dxa"/>
              <w:right w:w="15" w:type="dxa"/>
            </w:tcMar>
            <w:vAlign w:val="bottom"/>
            <w:hideMark/>
          </w:tcPr>
          <w:p w14:paraId="68166A0D" w14:textId="77777777" w:rsidR="00011AB2" w:rsidRPr="00495EBB" w:rsidRDefault="00011AB2"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89</w:t>
            </w:r>
          </w:p>
        </w:tc>
      </w:tr>
      <w:tr w:rsidR="00495EBB" w:rsidRPr="00495EBB" w14:paraId="4C2CD8D2" w14:textId="77777777" w:rsidTr="005464BC">
        <w:trPr>
          <w:trHeight w:val="299"/>
        </w:trPr>
        <w:tc>
          <w:tcPr>
            <w:tcW w:w="8538" w:type="dxa"/>
            <w:tcBorders>
              <w:top w:val="nil"/>
              <w:left w:val="nil"/>
              <w:bottom w:val="nil"/>
              <w:right w:val="nil"/>
            </w:tcBorders>
            <w:noWrap/>
            <w:tcMar>
              <w:top w:w="15" w:type="dxa"/>
              <w:left w:w="15" w:type="dxa"/>
              <w:bottom w:w="0" w:type="dxa"/>
              <w:right w:w="15" w:type="dxa"/>
            </w:tcMar>
            <w:vAlign w:val="center"/>
            <w:hideMark/>
          </w:tcPr>
          <w:p w14:paraId="7DE21944" w14:textId="77777777" w:rsidR="00011AB2" w:rsidRPr="00495EBB" w:rsidRDefault="00011AB2" w:rsidP="005464BC">
            <w:pPr>
              <w:shd w:val="clear" w:color="auto" w:fill="FFFFFF" w:themeFill="background1"/>
              <w:spacing w:after="0" w:line="360" w:lineRule="auto"/>
              <w:ind w:left="0" w:firstLine="0"/>
              <w:jc w:val="left"/>
              <w:rPr>
                <w:rFonts w:eastAsia="Times New Roman"/>
                <w:color w:val="auto"/>
                <w:szCs w:val="24"/>
                <w:lang w:eastAsia="es-ES"/>
              </w:rPr>
            </w:pPr>
            <w:r w:rsidRPr="00495EBB">
              <w:rPr>
                <w:rFonts w:eastAsia="Times New Roman"/>
                <w:color w:val="auto"/>
                <w:szCs w:val="24"/>
                <w:lang w:eastAsia="es-ES"/>
              </w:rPr>
              <w:t>CONCLUSIONES..................................................................................................</w:t>
            </w:r>
          </w:p>
        </w:tc>
        <w:tc>
          <w:tcPr>
            <w:tcW w:w="554" w:type="dxa"/>
            <w:tcBorders>
              <w:top w:val="nil"/>
              <w:left w:val="nil"/>
              <w:bottom w:val="nil"/>
              <w:right w:val="nil"/>
            </w:tcBorders>
            <w:noWrap/>
            <w:tcMar>
              <w:top w:w="15" w:type="dxa"/>
              <w:left w:w="15" w:type="dxa"/>
              <w:bottom w:w="0" w:type="dxa"/>
              <w:right w:w="15" w:type="dxa"/>
            </w:tcMar>
            <w:vAlign w:val="bottom"/>
            <w:hideMark/>
          </w:tcPr>
          <w:p w14:paraId="65F03BA3" w14:textId="77777777" w:rsidR="00011AB2" w:rsidRPr="00495EBB" w:rsidRDefault="00011AB2" w:rsidP="005464BC">
            <w:pPr>
              <w:shd w:val="clear" w:color="auto" w:fill="FFFFFF" w:themeFill="background1"/>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98</w:t>
            </w:r>
          </w:p>
        </w:tc>
      </w:tr>
      <w:tr w:rsidR="00495EBB" w:rsidRPr="00495EBB" w14:paraId="71231808" w14:textId="77777777" w:rsidTr="005464BC">
        <w:trPr>
          <w:trHeight w:val="299"/>
        </w:trPr>
        <w:tc>
          <w:tcPr>
            <w:tcW w:w="8538" w:type="dxa"/>
            <w:tcBorders>
              <w:top w:val="nil"/>
              <w:left w:val="nil"/>
              <w:bottom w:val="nil"/>
              <w:right w:val="nil"/>
            </w:tcBorders>
            <w:noWrap/>
            <w:tcMar>
              <w:top w:w="15" w:type="dxa"/>
              <w:left w:w="15" w:type="dxa"/>
              <w:bottom w:w="0" w:type="dxa"/>
              <w:right w:w="15" w:type="dxa"/>
            </w:tcMar>
            <w:vAlign w:val="center"/>
            <w:hideMark/>
          </w:tcPr>
          <w:p w14:paraId="6F86CCBF" w14:textId="77777777" w:rsidR="00011AB2" w:rsidRPr="00495EBB" w:rsidRDefault="00011AB2" w:rsidP="005464BC">
            <w:pPr>
              <w:shd w:val="clear" w:color="auto" w:fill="FFFFFF" w:themeFill="background1"/>
              <w:spacing w:after="0" w:line="360" w:lineRule="auto"/>
              <w:ind w:left="0" w:firstLine="0"/>
              <w:jc w:val="left"/>
              <w:rPr>
                <w:rFonts w:eastAsia="Times New Roman"/>
                <w:color w:val="auto"/>
                <w:szCs w:val="24"/>
                <w:lang w:eastAsia="es-ES"/>
              </w:rPr>
            </w:pPr>
            <w:r w:rsidRPr="00495EBB">
              <w:rPr>
                <w:rFonts w:eastAsia="Times New Roman"/>
                <w:color w:val="auto"/>
                <w:szCs w:val="24"/>
                <w:lang w:eastAsia="es-ES"/>
              </w:rPr>
              <w:t>RECOMENDACIONES..........................................................................................</w:t>
            </w:r>
          </w:p>
        </w:tc>
        <w:tc>
          <w:tcPr>
            <w:tcW w:w="554" w:type="dxa"/>
            <w:tcBorders>
              <w:top w:val="nil"/>
              <w:left w:val="nil"/>
              <w:bottom w:val="nil"/>
              <w:right w:val="nil"/>
            </w:tcBorders>
            <w:noWrap/>
            <w:tcMar>
              <w:top w:w="15" w:type="dxa"/>
              <w:left w:w="15" w:type="dxa"/>
              <w:bottom w:w="0" w:type="dxa"/>
              <w:right w:w="15" w:type="dxa"/>
            </w:tcMar>
            <w:vAlign w:val="bottom"/>
            <w:hideMark/>
          </w:tcPr>
          <w:p w14:paraId="2169C123" w14:textId="77777777" w:rsidR="00011AB2" w:rsidRPr="00495EBB" w:rsidRDefault="00011AB2" w:rsidP="005464BC">
            <w:pPr>
              <w:shd w:val="clear" w:color="auto" w:fill="FFFFFF" w:themeFill="background1"/>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100</w:t>
            </w:r>
          </w:p>
        </w:tc>
      </w:tr>
      <w:tr w:rsidR="00495EBB" w:rsidRPr="00495EBB" w14:paraId="464AC77C" w14:textId="77777777" w:rsidTr="005464BC">
        <w:trPr>
          <w:trHeight w:val="299"/>
        </w:trPr>
        <w:tc>
          <w:tcPr>
            <w:tcW w:w="8538" w:type="dxa"/>
            <w:tcBorders>
              <w:top w:val="nil"/>
              <w:left w:val="nil"/>
              <w:bottom w:val="nil"/>
              <w:right w:val="nil"/>
            </w:tcBorders>
            <w:noWrap/>
            <w:tcMar>
              <w:top w:w="15" w:type="dxa"/>
              <w:left w:w="15" w:type="dxa"/>
              <w:bottom w:w="0" w:type="dxa"/>
              <w:right w:w="15" w:type="dxa"/>
            </w:tcMar>
            <w:vAlign w:val="center"/>
            <w:hideMark/>
          </w:tcPr>
          <w:p w14:paraId="6A5DCD36" w14:textId="77777777" w:rsidR="00011AB2" w:rsidRPr="00495EBB" w:rsidRDefault="00011AB2" w:rsidP="005464BC">
            <w:pPr>
              <w:shd w:val="clear" w:color="auto" w:fill="FFFFFF" w:themeFill="background1"/>
              <w:spacing w:after="0" w:line="360" w:lineRule="auto"/>
              <w:ind w:left="0" w:firstLine="0"/>
              <w:jc w:val="left"/>
              <w:rPr>
                <w:rFonts w:eastAsia="Times New Roman"/>
                <w:color w:val="auto"/>
                <w:szCs w:val="24"/>
                <w:lang w:eastAsia="es-ES"/>
              </w:rPr>
            </w:pPr>
            <w:r w:rsidRPr="00495EBB">
              <w:rPr>
                <w:rFonts w:eastAsia="Times New Roman"/>
                <w:color w:val="auto"/>
                <w:szCs w:val="24"/>
                <w:lang w:eastAsia="es-ES"/>
              </w:rPr>
              <w:t>REFERENCIAS.....................................................................................................</w:t>
            </w:r>
          </w:p>
        </w:tc>
        <w:tc>
          <w:tcPr>
            <w:tcW w:w="554" w:type="dxa"/>
            <w:tcBorders>
              <w:top w:val="nil"/>
              <w:left w:val="nil"/>
              <w:bottom w:val="nil"/>
              <w:right w:val="nil"/>
            </w:tcBorders>
            <w:noWrap/>
            <w:tcMar>
              <w:top w:w="15" w:type="dxa"/>
              <w:left w:w="15" w:type="dxa"/>
              <w:bottom w:w="0" w:type="dxa"/>
              <w:right w:w="15" w:type="dxa"/>
            </w:tcMar>
            <w:vAlign w:val="bottom"/>
            <w:hideMark/>
          </w:tcPr>
          <w:p w14:paraId="2B967672" w14:textId="77777777" w:rsidR="00011AB2" w:rsidRPr="00495EBB" w:rsidRDefault="00011AB2" w:rsidP="005464BC">
            <w:pPr>
              <w:shd w:val="clear" w:color="auto" w:fill="FFFFFF" w:themeFill="background1"/>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102</w:t>
            </w:r>
          </w:p>
        </w:tc>
      </w:tr>
      <w:tr w:rsidR="00495EBB" w:rsidRPr="00495EBB" w14:paraId="609CE641" w14:textId="77777777" w:rsidTr="005464BC">
        <w:trPr>
          <w:trHeight w:val="313"/>
        </w:trPr>
        <w:tc>
          <w:tcPr>
            <w:tcW w:w="8538" w:type="dxa"/>
            <w:tcBorders>
              <w:top w:val="nil"/>
              <w:left w:val="nil"/>
              <w:bottom w:val="nil"/>
              <w:right w:val="nil"/>
            </w:tcBorders>
            <w:noWrap/>
            <w:tcMar>
              <w:top w:w="15" w:type="dxa"/>
              <w:left w:w="15" w:type="dxa"/>
              <w:bottom w:w="0" w:type="dxa"/>
              <w:right w:w="15" w:type="dxa"/>
            </w:tcMar>
            <w:vAlign w:val="center"/>
            <w:hideMark/>
          </w:tcPr>
          <w:p w14:paraId="3DD3B23E" w14:textId="77777777" w:rsidR="00011AB2" w:rsidRPr="00495EBB" w:rsidRDefault="00011AB2" w:rsidP="005464BC">
            <w:pPr>
              <w:spacing w:after="0" w:line="360" w:lineRule="auto"/>
              <w:ind w:left="0" w:firstLine="0"/>
              <w:rPr>
                <w:b/>
                <w:bCs/>
                <w:color w:val="auto"/>
                <w:szCs w:val="24"/>
              </w:rPr>
            </w:pPr>
            <w:r w:rsidRPr="00495EBB">
              <w:rPr>
                <w:rFonts w:eastAsia="Times New Roman"/>
                <w:bCs/>
                <w:color w:val="auto"/>
                <w:szCs w:val="24"/>
                <w:lang w:eastAsia="es-ES"/>
              </w:rPr>
              <w:t>ANEXOS</w:t>
            </w:r>
            <w:r w:rsidRPr="00495EBB">
              <w:rPr>
                <w:rFonts w:eastAsia="Times New Roman"/>
                <w:color w:val="auto"/>
                <w:szCs w:val="24"/>
                <w:lang w:eastAsia="es-ES"/>
              </w:rPr>
              <w:t>….....................................................................................................</w:t>
            </w:r>
            <w:r w:rsidRPr="00495EBB">
              <w:rPr>
                <w:color w:val="auto"/>
                <w:szCs w:val="24"/>
              </w:rPr>
              <w:t>.......</w:t>
            </w:r>
          </w:p>
        </w:tc>
        <w:tc>
          <w:tcPr>
            <w:tcW w:w="554" w:type="dxa"/>
            <w:tcBorders>
              <w:top w:val="nil"/>
              <w:left w:val="nil"/>
              <w:bottom w:val="nil"/>
              <w:right w:val="nil"/>
            </w:tcBorders>
            <w:noWrap/>
            <w:tcMar>
              <w:top w:w="15" w:type="dxa"/>
              <w:left w:w="15" w:type="dxa"/>
              <w:bottom w:w="0" w:type="dxa"/>
              <w:right w:w="15" w:type="dxa"/>
            </w:tcMar>
            <w:vAlign w:val="bottom"/>
            <w:hideMark/>
          </w:tcPr>
          <w:p w14:paraId="7D69D853" w14:textId="77777777" w:rsidR="00011AB2" w:rsidRPr="00495EBB" w:rsidRDefault="00011AB2"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109</w:t>
            </w:r>
          </w:p>
        </w:tc>
      </w:tr>
      <w:tr w:rsidR="00495EBB" w:rsidRPr="00495EBB" w14:paraId="27B381BE" w14:textId="77777777" w:rsidTr="005464BC">
        <w:trPr>
          <w:trHeight w:val="313"/>
        </w:trPr>
        <w:tc>
          <w:tcPr>
            <w:tcW w:w="8538" w:type="dxa"/>
            <w:tcBorders>
              <w:top w:val="nil"/>
              <w:left w:val="nil"/>
              <w:bottom w:val="nil"/>
              <w:right w:val="nil"/>
            </w:tcBorders>
            <w:noWrap/>
            <w:tcMar>
              <w:top w:w="15" w:type="dxa"/>
              <w:left w:w="15" w:type="dxa"/>
              <w:bottom w:w="0" w:type="dxa"/>
              <w:right w:w="15" w:type="dxa"/>
            </w:tcMar>
            <w:vAlign w:val="center"/>
          </w:tcPr>
          <w:p w14:paraId="7E3A406C" w14:textId="77777777" w:rsidR="00011AB2" w:rsidRPr="00495EBB" w:rsidRDefault="00011AB2" w:rsidP="005464BC">
            <w:pPr>
              <w:spacing w:after="0" w:line="360" w:lineRule="auto"/>
              <w:ind w:left="0" w:firstLine="0"/>
              <w:rPr>
                <w:rFonts w:eastAsia="Times New Roman"/>
                <w:bCs/>
                <w:color w:val="auto"/>
                <w:szCs w:val="24"/>
                <w:lang w:eastAsia="es-ES"/>
              </w:rPr>
            </w:pPr>
            <w:r w:rsidRPr="00495EBB">
              <w:rPr>
                <w:rFonts w:eastAsia="Times New Roman"/>
                <w:color w:val="auto"/>
                <w:szCs w:val="24"/>
                <w:lang w:eastAsia="es-ES"/>
              </w:rPr>
              <w:t>01 Matriz de consistencia…...................................................................................</w:t>
            </w:r>
          </w:p>
        </w:tc>
        <w:tc>
          <w:tcPr>
            <w:tcW w:w="554" w:type="dxa"/>
            <w:tcBorders>
              <w:top w:val="nil"/>
              <w:left w:val="nil"/>
              <w:bottom w:val="nil"/>
              <w:right w:val="nil"/>
            </w:tcBorders>
            <w:noWrap/>
            <w:tcMar>
              <w:top w:w="15" w:type="dxa"/>
              <w:left w:w="15" w:type="dxa"/>
              <w:bottom w:w="0" w:type="dxa"/>
              <w:right w:w="15" w:type="dxa"/>
            </w:tcMar>
            <w:vAlign w:val="bottom"/>
          </w:tcPr>
          <w:p w14:paraId="1BC67642" w14:textId="77777777" w:rsidR="00011AB2" w:rsidRPr="00495EBB" w:rsidRDefault="00011AB2"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110</w:t>
            </w:r>
          </w:p>
        </w:tc>
      </w:tr>
      <w:tr w:rsidR="00495EBB" w:rsidRPr="00495EBB" w14:paraId="2BF0881F" w14:textId="77777777" w:rsidTr="005464BC">
        <w:trPr>
          <w:trHeight w:val="313"/>
        </w:trPr>
        <w:tc>
          <w:tcPr>
            <w:tcW w:w="8538" w:type="dxa"/>
            <w:tcBorders>
              <w:top w:val="nil"/>
              <w:left w:val="nil"/>
              <w:bottom w:val="nil"/>
              <w:right w:val="nil"/>
            </w:tcBorders>
            <w:noWrap/>
            <w:tcMar>
              <w:top w:w="15" w:type="dxa"/>
              <w:left w:w="15" w:type="dxa"/>
              <w:bottom w:w="0" w:type="dxa"/>
              <w:right w:w="15" w:type="dxa"/>
            </w:tcMar>
            <w:vAlign w:val="center"/>
          </w:tcPr>
          <w:p w14:paraId="2C851F9B" w14:textId="77777777" w:rsidR="00011AB2" w:rsidRPr="00495EBB" w:rsidRDefault="00011AB2" w:rsidP="005464BC">
            <w:pPr>
              <w:spacing w:after="0" w:line="360" w:lineRule="auto"/>
              <w:ind w:left="0" w:firstLine="0"/>
              <w:rPr>
                <w:rFonts w:eastAsia="Times New Roman"/>
                <w:bCs/>
                <w:color w:val="auto"/>
                <w:szCs w:val="24"/>
                <w:lang w:eastAsia="es-ES"/>
              </w:rPr>
            </w:pPr>
            <w:r w:rsidRPr="00495EBB">
              <w:rPr>
                <w:rFonts w:eastAsia="Times New Roman"/>
                <w:color w:val="auto"/>
                <w:szCs w:val="24"/>
                <w:lang w:eastAsia="es-ES"/>
              </w:rPr>
              <w:t>02 Instrumento de recolección de datos……….…….............................................</w:t>
            </w:r>
          </w:p>
        </w:tc>
        <w:tc>
          <w:tcPr>
            <w:tcW w:w="554" w:type="dxa"/>
            <w:tcBorders>
              <w:top w:val="nil"/>
              <w:left w:val="nil"/>
              <w:bottom w:val="nil"/>
              <w:right w:val="nil"/>
            </w:tcBorders>
            <w:noWrap/>
            <w:tcMar>
              <w:top w:w="15" w:type="dxa"/>
              <w:left w:w="15" w:type="dxa"/>
              <w:bottom w:w="0" w:type="dxa"/>
              <w:right w:w="15" w:type="dxa"/>
            </w:tcMar>
            <w:vAlign w:val="bottom"/>
          </w:tcPr>
          <w:p w14:paraId="0A1A3F06" w14:textId="77777777" w:rsidR="00011AB2" w:rsidRPr="00495EBB" w:rsidRDefault="00011AB2"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112</w:t>
            </w:r>
          </w:p>
        </w:tc>
      </w:tr>
      <w:tr w:rsidR="00495EBB" w:rsidRPr="00495EBB" w14:paraId="2A56D9E8" w14:textId="77777777" w:rsidTr="005464BC">
        <w:trPr>
          <w:trHeight w:val="313"/>
        </w:trPr>
        <w:tc>
          <w:tcPr>
            <w:tcW w:w="8538" w:type="dxa"/>
            <w:tcBorders>
              <w:top w:val="nil"/>
              <w:left w:val="nil"/>
              <w:bottom w:val="nil"/>
              <w:right w:val="nil"/>
            </w:tcBorders>
            <w:noWrap/>
            <w:tcMar>
              <w:top w:w="15" w:type="dxa"/>
              <w:left w:w="15" w:type="dxa"/>
              <w:bottom w:w="0" w:type="dxa"/>
              <w:right w:w="15" w:type="dxa"/>
            </w:tcMar>
            <w:vAlign w:val="center"/>
            <w:hideMark/>
          </w:tcPr>
          <w:p w14:paraId="45A2D6EB" w14:textId="77777777" w:rsidR="00011AB2" w:rsidRPr="00495EBB" w:rsidRDefault="00011AB2" w:rsidP="005464BC">
            <w:pPr>
              <w:spacing w:after="0" w:line="360" w:lineRule="auto"/>
              <w:ind w:left="0" w:firstLine="0"/>
              <w:rPr>
                <w:bCs/>
                <w:color w:val="auto"/>
                <w:szCs w:val="24"/>
              </w:rPr>
            </w:pPr>
            <w:r w:rsidRPr="00495EBB">
              <w:rPr>
                <w:rFonts w:eastAsia="Times New Roman"/>
                <w:color w:val="auto"/>
                <w:szCs w:val="24"/>
                <w:lang w:eastAsia="es-ES"/>
              </w:rPr>
              <w:t>03 Declaración jurada de autenticidad y no plagio................................................</w:t>
            </w:r>
          </w:p>
        </w:tc>
        <w:tc>
          <w:tcPr>
            <w:tcW w:w="554" w:type="dxa"/>
            <w:tcBorders>
              <w:top w:val="nil"/>
              <w:left w:val="nil"/>
              <w:bottom w:val="nil"/>
              <w:right w:val="nil"/>
            </w:tcBorders>
            <w:noWrap/>
            <w:tcMar>
              <w:top w:w="15" w:type="dxa"/>
              <w:left w:w="15" w:type="dxa"/>
              <w:bottom w:w="0" w:type="dxa"/>
              <w:right w:w="15" w:type="dxa"/>
            </w:tcMar>
            <w:vAlign w:val="bottom"/>
            <w:hideMark/>
          </w:tcPr>
          <w:p w14:paraId="131BBE0E" w14:textId="77777777" w:rsidR="00011AB2" w:rsidRPr="00495EBB" w:rsidRDefault="00011AB2"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115</w:t>
            </w:r>
          </w:p>
        </w:tc>
      </w:tr>
      <w:tr w:rsidR="00495EBB" w:rsidRPr="00495EBB" w14:paraId="0E468C49" w14:textId="77777777" w:rsidTr="005464BC">
        <w:trPr>
          <w:trHeight w:val="313"/>
        </w:trPr>
        <w:tc>
          <w:tcPr>
            <w:tcW w:w="8538" w:type="dxa"/>
            <w:tcBorders>
              <w:top w:val="nil"/>
              <w:left w:val="nil"/>
              <w:bottom w:val="nil"/>
              <w:right w:val="nil"/>
            </w:tcBorders>
            <w:noWrap/>
            <w:tcMar>
              <w:top w:w="15" w:type="dxa"/>
              <w:left w:w="15" w:type="dxa"/>
              <w:bottom w:w="0" w:type="dxa"/>
              <w:right w:w="15" w:type="dxa"/>
            </w:tcMar>
            <w:vAlign w:val="center"/>
            <w:hideMark/>
          </w:tcPr>
          <w:p w14:paraId="60F2634F" w14:textId="77777777" w:rsidR="00011AB2" w:rsidRPr="00495EBB" w:rsidRDefault="00011AB2" w:rsidP="005464BC">
            <w:pPr>
              <w:spacing w:after="0" w:line="360" w:lineRule="auto"/>
              <w:ind w:left="0" w:firstLine="0"/>
              <w:rPr>
                <w:bCs/>
                <w:color w:val="auto"/>
                <w:szCs w:val="24"/>
              </w:rPr>
            </w:pPr>
            <w:r w:rsidRPr="00495EBB">
              <w:rPr>
                <w:rFonts w:eastAsia="Times New Roman"/>
                <w:color w:val="auto"/>
                <w:szCs w:val="24"/>
                <w:lang w:eastAsia="es-ES"/>
              </w:rPr>
              <w:t>04 Autorización para la publicación de tesis en el repositorio del ICTE................</w:t>
            </w:r>
          </w:p>
        </w:tc>
        <w:tc>
          <w:tcPr>
            <w:tcW w:w="554" w:type="dxa"/>
            <w:tcBorders>
              <w:top w:val="nil"/>
              <w:left w:val="nil"/>
              <w:bottom w:val="nil"/>
              <w:right w:val="nil"/>
            </w:tcBorders>
            <w:noWrap/>
            <w:tcMar>
              <w:top w:w="15" w:type="dxa"/>
              <w:left w:w="15" w:type="dxa"/>
              <w:bottom w:w="0" w:type="dxa"/>
              <w:right w:w="15" w:type="dxa"/>
            </w:tcMar>
            <w:vAlign w:val="bottom"/>
            <w:hideMark/>
          </w:tcPr>
          <w:p w14:paraId="4DD8B939" w14:textId="77777777" w:rsidR="00011AB2" w:rsidRPr="00495EBB" w:rsidRDefault="00011AB2"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116</w:t>
            </w:r>
          </w:p>
        </w:tc>
      </w:tr>
      <w:tr w:rsidR="00495EBB" w:rsidRPr="00495EBB" w14:paraId="1C242773" w14:textId="77777777" w:rsidTr="005464BC">
        <w:trPr>
          <w:trHeight w:val="313"/>
        </w:trPr>
        <w:tc>
          <w:tcPr>
            <w:tcW w:w="8538" w:type="dxa"/>
            <w:tcBorders>
              <w:top w:val="nil"/>
              <w:left w:val="nil"/>
              <w:bottom w:val="nil"/>
              <w:right w:val="nil"/>
            </w:tcBorders>
            <w:noWrap/>
            <w:tcMar>
              <w:top w:w="15" w:type="dxa"/>
              <w:left w:w="15" w:type="dxa"/>
              <w:bottom w:w="0" w:type="dxa"/>
              <w:right w:w="15" w:type="dxa"/>
            </w:tcMar>
            <w:vAlign w:val="center"/>
            <w:hideMark/>
          </w:tcPr>
          <w:p w14:paraId="4380986C" w14:textId="77777777" w:rsidR="00011AB2" w:rsidRPr="00495EBB" w:rsidRDefault="00011AB2" w:rsidP="005464BC">
            <w:pPr>
              <w:spacing w:after="0" w:line="360" w:lineRule="auto"/>
              <w:ind w:left="0" w:firstLine="0"/>
              <w:rPr>
                <w:bCs/>
                <w:color w:val="auto"/>
                <w:szCs w:val="24"/>
              </w:rPr>
            </w:pPr>
            <w:r w:rsidRPr="00495EBB">
              <w:rPr>
                <w:rFonts w:eastAsia="Times New Roman"/>
                <w:color w:val="auto"/>
                <w:szCs w:val="24"/>
                <w:lang w:eastAsia="es-ES"/>
              </w:rPr>
              <w:t>05 Confiabilidad y validez de los instrumentos………...........................................</w:t>
            </w:r>
          </w:p>
        </w:tc>
        <w:tc>
          <w:tcPr>
            <w:tcW w:w="554" w:type="dxa"/>
            <w:tcBorders>
              <w:top w:val="nil"/>
              <w:left w:val="nil"/>
              <w:bottom w:val="nil"/>
              <w:right w:val="nil"/>
            </w:tcBorders>
            <w:noWrap/>
            <w:tcMar>
              <w:top w:w="15" w:type="dxa"/>
              <w:left w:w="15" w:type="dxa"/>
              <w:bottom w:w="0" w:type="dxa"/>
              <w:right w:w="15" w:type="dxa"/>
            </w:tcMar>
            <w:vAlign w:val="bottom"/>
            <w:hideMark/>
          </w:tcPr>
          <w:p w14:paraId="37644126" w14:textId="77777777" w:rsidR="00011AB2" w:rsidRPr="00495EBB" w:rsidRDefault="00011AB2"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117</w:t>
            </w:r>
          </w:p>
        </w:tc>
      </w:tr>
      <w:tr w:rsidR="00011AB2" w:rsidRPr="00495EBB" w14:paraId="29DCEB95" w14:textId="77777777" w:rsidTr="005464BC">
        <w:trPr>
          <w:trHeight w:val="313"/>
        </w:trPr>
        <w:tc>
          <w:tcPr>
            <w:tcW w:w="8538" w:type="dxa"/>
            <w:tcBorders>
              <w:top w:val="nil"/>
              <w:left w:val="nil"/>
              <w:bottom w:val="nil"/>
              <w:right w:val="nil"/>
            </w:tcBorders>
            <w:noWrap/>
            <w:tcMar>
              <w:top w:w="15" w:type="dxa"/>
              <w:left w:w="15" w:type="dxa"/>
              <w:bottom w:w="0" w:type="dxa"/>
              <w:right w:w="15" w:type="dxa"/>
            </w:tcMar>
            <w:vAlign w:val="center"/>
            <w:hideMark/>
          </w:tcPr>
          <w:p w14:paraId="320A15AF" w14:textId="77777777" w:rsidR="00011AB2" w:rsidRPr="00495EBB" w:rsidRDefault="00011AB2" w:rsidP="005464BC">
            <w:pPr>
              <w:spacing w:after="0" w:line="360" w:lineRule="auto"/>
              <w:ind w:left="0" w:firstLine="0"/>
              <w:rPr>
                <w:rFonts w:eastAsia="Times New Roman"/>
                <w:color w:val="auto"/>
                <w:szCs w:val="24"/>
                <w:lang w:eastAsia="es-ES"/>
              </w:rPr>
            </w:pPr>
            <w:r w:rsidRPr="00495EBB">
              <w:rPr>
                <w:rFonts w:eastAsia="Times New Roman"/>
                <w:color w:val="auto"/>
                <w:szCs w:val="24"/>
                <w:lang w:eastAsia="es-ES"/>
              </w:rPr>
              <w:t>06 Otros de Seguridad Nacional Acuerdo de Sigilo y Confidencialidad...............</w:t>
            </w:r>
          </w:p>
        </w:tc>
        <w:tc>
          <w:tcPr>
            <w:tcW w:w="554" w:type="dxa"/>
            <w:tcBorders>
              <w:top w:val="nil"/>
              <w:left w:val="nil"/>
              <w:bottom w:val="nil"/>
              <w:right w:val="nil"/>
            </w:tcBorders>
            <w:noWrap/>
            <w:tcMar>
              <w:top w:w="15" w:type="dxa"/>
              <w:left w:w="15" w:type="dxa"/>
              <w:bottom w:w="0" w:type="dxa"/>
              <w:right w:w="15" w:type="dxa"/>
            </w:tcMar>
            <w:vAlign w:val="bottom"/>
            <w:hideMark/>
          </w:tcPr>
          <w:p w14:paraId="47EEA92D" w14:textId="77777777" w:rsidR="00011AB2" w:rsidRPr="00495EBB" w:rsidRDefault="00011AB2"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123</w:t>
            </w:r>
          </w:p>
        </w:tc>
      </w:tr>
    </w:tbl>
    <w:p w14:paraId="404F38F8" w14:textId="77777777" w:rsidR="00ED0793" w:rsidRPr="00495EBB" w:rsidRDefault="00ED0793" w:rsidP="00ED0793">
      <w:pPr>
        <w:spacing w:after="160" w:line="259" w:lineRule="auto"/>
        <w:ind w:left="0" w:firstLine="0"/>
        <w:jc w:val="left"/>
        <w:rPr>
          <w:color w:val="auto"/>
          <w:szCs w:val="24"/>
        </w:rPr>
      </w:pPr>
    </w:p>
    <w:p w14:paraId="3A496872" w14:textId="77777777" w:rsidR="00ED0793" w:rsidRPr="00495EBB" w:rsidRDefault="00ED0793" w:rsidP="00ED0793">
      <w:pPr>
        <w:spacing w:after="160" w:line="259" w:lineRule="auto"/>
        <w:ind w:left="0" w:firstLine="0"/>
        <w:jc w:val="left"/>
        <w:rPr>
          <w:color w:val="auto"/>
          <w:szCs w:val="24"/>
        </w:rPr>
      </w:pPr>
      <w:r w:rsidRPr="00495EBB">
        <w:rPr>
          <w:color w:val="auto"/>
          <w:szCs w:val="24"/>
        </w:rPr>
        <w:br w:type="page"/>
      </w:r>
    </w:p>
    <w:p w14:paraId="2D38BBE6" w14:textId="77777777" w:rsidR="00ED0793" w:rsidRPr="00495EBB" w:rsidRDefault="00ED0793" w:rsidP="00ED0793">
      <w:pPr>
        <w:spacing w:after="160" w:line="259" w:lineRule="auto"/>
        <w:ind w:left="0" w:firstLine="0"/>
        <w:rPr>
          <w:rFonts w:eastAsia="Calibri"/>
          <w:color w:val="auto"/>
          <w:szCs w:val="24"/>
          <w:shd w:val="clear" w:color="auto" w:fill="FFFFFF"/>
        </w:rPr>
      </w:pPr>
    </w:p>
    <w:p w14:paraId="748D4244" w14:textId="77777777" w:rsidR="00ED0793" w:rsidRPr="00495EBB" w:rsidRDefault="00ED0793" w:rsidP="00ED0793">
      <w:pPr>
        <w:spacing w:line="360" w:lineRule="auto"/>
        <w:ind w:left="0" w:firstLine="0"/>
        <w:jc w:val="center"/>
        <w:rPr>
          <w:rFonts w:eastAsia="Calibri"/>
          <w:b/>
          <w:color w:val="auto"/>
          <w:szCs w:val="24"/>
          <w:shd w:val="clear" w:color="auto" w:fill="FFFFFF"/>
        </w:rPr>
      </w:pPr>
      <w:r w:rsidRPr="00495EBB">
        <w:rPr>
          <w:rFonts w:eastAsia="Calibri"/>
          <w:b/>
          <w:color w:val="auto"/>
          <w:szCs w:val="24"/>
          <w:shd w:val="clear" w:color="auto" w:fill="FFFFFF"/>
        </w:rPr>
        <w:t>LISTA DE TABLAS</w:t>
      </w:r>
    </w:p>
    <w:tbl>
      <w:tblPr>
        <w:tblW w:w="9102" w:type="dxa"/>
        <w:tblLayout w:type="fixed"/>
        <w:tblCellMar>
          <w:left w:w="0" w:type="dxa"/>
          <w:right w:w="0" w:type="dxa"/>
        </w:tblCellMar>
        <w:tblLook w:val="04A0" w:firstRow="1" w:lastRow="0" w:firstColumn="1" w:lastColumn="0" w:noHBand="0" w:noVBand="1"/>
      </w:tblPr>
      <w:tblGrid>
        <w:gridCol w:w="8538"/>
        <w:gridCol w:w="564"/>
      </w:tblGrid>
      <w:tr w:rsidR="00495EBB" w:rsidRPr="00495EBB" w14:paraId="418DCFE7" w14:textId="77777777" w:rsidTr="005464BC">
        <w:trPr>
          <w:trHeight w:val="313"/>
        </w:trPr>
        <w:tc>
          <w:tcPr>
            <w:tcW w:w="8538" w:type="dxa"/>
            <w:tcBorders>
              <w:top w:val="nil"/>
              <w:left w:val="nil"/>
              <w:bottom w:val="nil"/>
              <w:right w:val="nil"/>
            </w:tcBorders>
            <w:noWrap/>
            <w:tcMar>
              <w:top w:w="15" w:type="dxa"/>
              <w:left w:w="15" w:type="dxa"/>
              <w:bottom w:w="0" w:type="dxa"/>
              <w:right w:w="15" w:type="dxa"/>
            </w:tcMar>
            <w:vAlign w:val="center"/>
            <w:hideMark/>
          </w:tcPr>
          <w:p w14:paraId="25580D55" w14:textId="77777777" w:rsidR="00011AB2" w:rsidRPr="00495EBB" w:rsidRDefault="00011AB2" w:rsidP="005464BC">
            <w:pPr>
              <w:spacing w:after="0" w:line="360" w:lineRule="auto"/>
              <w:ind w:left="1134" w:hanging="1134"/>
              <w:jc w:val="left"/>
              <w:rPr>
                <w:rFonts w:eastAsia="Times New Roman"/>
                <w:bCs/>
                <w:color w:val="auto"/>
                <w:szCs w:val="24"/>
                <w:lang w:eastAsia="es-ES"/>
              </w:rPr>
            </w:pPr>
            <w:r w:rsidRPr="00495EBB">
              <w:rPr>
                <w:rFonts w:eastAsia="Times New Roman"/>
                <w:bCs/>
                <w:color w:val="auto"/>
                <w:szCs w:val="24"/>
                <w:lang w:eastAsia="es-ES"/>
              </w:rPr>
              <w:t>Tabla     1 Matriz de operacionalización de las variables......................................</w:t>
            </w:r>
          </w:p>
        </w:tc>
        <w:tc>
          <w:tcPr>
            <w:tcW w:w="564" w:type="dxa"/>
            <w:tcBorders>
              <w:top w:val="nil"/>
              <w:left w:val="nil"/>
              <w:bottom w:val="nil"/>
              <w:right w:val="nil"/>
            </w:tcBorders>
            <w:noWrap/>
            <w:tcMar>
              <w:top w:w="15" w:type="dxa"/>
              <w:left w:w="15" w:type="dxa"/>
              <w:bottom w:w="0" w:type="dxa"/>
              <w:right w:w="15" w:type="dxa"/>
            </w:tcMar>
            <w:vAlign w:val="bottom"/>
            <w:hideMark/>
          </w:tcPr>
          <w:p w14:paraId="3E042F0D" w14:textId="77777777" w:rsidR="00011AB2" w:rsidRPr="00495EBB" w:rsidRDefault="00011AB2"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 xml:space="preserve">  37</w:t>
            </w:r>
          </w:p>
        </w:tc>
      </w:tr>
      <w:tr w:rsidR="00495EBB" w:rsidRPr="00495EBB" w14:paraId="46FD9F09" w14:textId="77777777" w:rsidTr="005464BC">
        <w:trPr>
          <w:trHeight w:val="313"/>
        </w:trPr>
        <w:tc>
          <w:tcPr>
            <w:tcW w:w="8538" w:type="dxa"/>
            <w:tcBorders>
              <w:top w:val="nil"/>
              <w:left w:val="nil"/>
              <w:bottom w:val="nil"/>
              <w:right w:val="nil"/>
            </w:tcBorders>
            <w:noWrap/>
            <w:tcMar>
              <w:top w:w="15" w:type="dxa"/>
              <w:left w:w="15" w:type="dxa"/>
              <w:bottom w:w="0" w:type="dxa"/>
              <w:right w:w="15" w:type="dxa"/>
            </w:tcMar>
            <w:vAlign w:val="center"/>
            <w:hideMark/>
          </w:tcPr>
          <w:p w14:paraId="786DA403" w14:textId="77777777" w:rsidR="00011AB2" w:rsidRPr="00495EBB" w:rsidRDefault="00011AB2" w:rsidP="005464BC">
            <w:pPr>
              <w:spacing w:after="0" w:line="360" w:lineRule="auto"/>
              <w:ind w:left="1134" w:hanging="1134"/>
              <w:jc w:val="left"/>
              <w:rPr>
                <w:rFonts w:eastAsia="Times New Roman"/>
                <w:bCs/>
                <w:color w:val="auto"/>
                <w:szCs w:val="24"/>
                <w:lang w:eastAsia="es-ES"/>
              </w:rPr>
            </w:pPr>
            <w:r w:rsidRPr="00495EBB">
              <w:rPr>
                <w:rFonts w:eastAsia="Times New Roman"/>
                <w:bCs/>
                <w:color w:val="auto"/>
                <w:szCs w:val="24"/>
                <w:lang w:eastAsia="es-ES"/>
              </w:rPr>
              <w:t>Tabla     2 Grado de correlación según coeficiente de correlación de Cronbach..</w:t>
            </w:r>
          </w:p>
        </w:tc>
        <w:tc>
          <w:tcPr>
            <w:tcW w:w="564" w:type="dxa"/>
            <w:tcBorders>
              <w:top w:val="nil"/>
              <w:left w:val="nil"/>
              <w:bottom w:val="nil"/>
              <w:right w:val="nil"/>
            </w:tcBorders>
            <w:noWrap/>
            <w:tcMar>
              <w:top w:w="15" w:type="dxa"/>
              <w:left w:w="15" w:type="dxa"/>
              <w:bottom w:w="0" w:type="dxa"/>
              <w:right w:w="15" w:type="dxa"/>
            </w:tcMar>
            <w:vAlign w:val="bottom"/>
            <w:hideMark/>
          </w:tcPr>
          <w:p w14:paraId="2139F1CA" w14:textId="77777777" w:rsidR="00011AB2" w:rsidRPr="00495EBB" w:rsidRDefault="00011AB2"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 xml:space="preserve">  39</w:t>
            </w:r>
          </w:p>
        </w:tc>
      </w:tr>
      <w:tr w:rsidR="00495EBB" w:rsidRPr="00495EBB" w14:paraId="4231FD07" w14:textId="77777777" w:rsidTr="005464BC">
        <w:trPr>
          <w:trHeight w:val="313"/>
        </w:trPr>
        <w:tc>
          <w:tcPr>
            <w:tcW w:w="8538" w:type="dxa"/>
            <w:tcBorders>
              <w:top w:val="nil"/>
              <w:left w:val="nil"/>
              <w:bottom w:val="nil"/>
              <w:right w:val="nil"/>
            </w:tcBorders>
            <w:noWrap/>
            <w:tcMar>
              <w:top w:w="15" w:type="dxa"/>
              <w:left w:w="15" w:type="dxa"/>
              <w:bottom w:w="0" w:type="dxa"/>
              <w:right w:w="15" w:type="dxa"/>
            </w:tcMar>
            <w:vAlign w:val="center"/>
            <w:hideMark/>
          </w:tcPr>
          <w:p w14:paraId="0ACAEF25" w14:textId="77777777" w:rsidR="00011AB2" w:rsidRPr="00495EBB" w:rsidRDefault="00011AB2" w:rsidP="005464BC">
            <w:pPr>
              <w:spacing w:after="0" w:line="360" w:lineRule="auto"/>
              <w:ind w:left="1134" w:hanging="1134"/>
              <w:jc w:val="left"/>
              <w:rPr>
                <w:rFonts w:eastAsia="Times New Roman"/>
                <w:bCs/>
                <w:color w:val="auto"/>
                <w:szCs w:val="24"/>
                <w:lang w:eastAsia="es-ES"/>
              </w:rPr>
            </w:pPr>
            <w:r w:rsidRPr="00495EBB">
              <w:rPr>
                <w:rFonts w:eastAsia="Times New Roman"/>
                <w:bCs/>
                <w:color w:val="auto"/>
                <w:szCs w:val="24"/>
                <w:lang w:eastAsia="es-ES"/>
              </w:rPr>
              <w:t>Tabla     3 Rasgos demográficos de los participantes…………………..................</w:t>
            </w:r>
          </w:p>
        </w:tc>
        <w:tc>
          <w:tcPr>
            <w:tcW w:w="564" w:type="dxa"/>
            <w:tcBorders>
              <w:top w:val="nil"/>
              <w:left w:val="nil"/>
              <w:bottom w:val="nil"/>
              <w:right w:val="nil"/>
            </w:tcBorders>
            <w:noWrap/>
            <w:tcMar>
              <w:top w:w="15" w:type="dxa"/>
              <w:left w:w="15" w:type="dxa"/>
              <w:bottom w:w="0" w:type="dxa"/>
              <w:right w:w="15" w:type="dxa"/>
            </w:tcMar>
            <w:vAlign w:val="bottom"/>
            <w:hideMark/>
          </w:tcPr>
          <w:p w14:paraId="26450DDF" w14:textId="77777777" w:rsidR="00011AB2" w:rsidRPr="00495EBB" w:rsidRDefault="00011AB2"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 xml:space="preserve">  47</w:t>
            </w:r>
          </w:p>
        </w:tc>
      </w:tr>
      <w:tr w:rsidR="00495EBB" w:rsidRPr="00495EBB" w14:paraId="7DE00EA0" w14:textId="77777777" w:rsidTr="005464BC">
        <w:trPr>
          <w:trHeight w:val="313"/>
        </w:trPr>
        <w:tc>
          <w:tcPr>
            <w:tcW w:w="8538" w:type="dxa"/>
            <w:tcBorders>
              <w:top w:val="nil"/>
              <w:left w:val="nil"/>
              <w:bottom w:val="nil"/>
              <w:right w:val="nil"/>
            </w:tcBorders>
            <w:noWrap/>
            <w:tcMar>
              <w:top w:w="15" w:type="dxa"/>
              <w:left w:w="15" w:type="dxa"/>
              <w:bottom w:w="0" w:type="dxa"/>
              <w:right w:w="15" w:type="dxa"/>
            </w:tcMar>
            <w:vAlign w:val="center"/>
            <w:hideMark/>
          </w:tcPr>
          <w:p w14:paraId="12C4C74B" w14:textId="77777777" w:rsidR="00011AB2" w:rsidRPr="00495EBB" w:rsidRDefault="00011AB2" w:rsidP="005464BC">
            <w:pPr>
              <w:autoSpaceDE w:val="0"/>
              <w:autoSpaceDN w:val="0"/>
              <w:adjustRightInd w:val="0"/>
              <w:spacing w:after="0" w:line="360" w:lineRule="auto"/>
              <w:ind w:left="1134" w:hanging="1134"/>
              <w:rPr>
                <w:rFonts w:eastAsia="Times New Roman"/>
                <w:bCs/>
                <w:color w:val="auto"/>
                <w:szCs w:val="24"/>
                <w:lang w:eastAsia="es-ES"/>
              </w:rPr>
            </w:pPr>
            <w:r w:rsidRPr="00495EBB">
              <w:rPr>
                <w:rFonts w:eastAsia="Times New Roman"/>
                <w:bCs/>
                <w:color w:val="auto"/>
                <w:szCs w:val="24"/>
                <w:lang w:eastAsia="es-ES"/>
              </w:rPr>
              <w:t>Tabla     4 Prueba de Normalidad</w:t>
            </w:r>
            <w:r w:rsidRPr="00495EBB">
              <w:rPr>
                <w:iCs/>
                <w:color w:val="auto"/>
                <w:szCs w:val="24"/>
              </w:rPr>
              <w:t xml:space="preserve"> ………………………………………………........</w:t>
            </w:r>
          </w:p>
        </w:tc>
        <w:tc>
          <w:tcPr>
            <w:tcW w:w="564" w:type="dxa"/>
            <w:tcBorders>
              <w:top w:val="nil"/>
              <w:left w:val="nil"/>
              <w:bottom w:val="nil"/>
              <w:right w:val="nil"/>
            </w:tcBorders>
            <w:noWrap/>
            <w:tcMar>
              <w:top w:w="15" w:type="dxa"/>
              <w:left w:w="15" w:type="dxa"/>
              <w:bottom w:w="0" w:type="dxa"/>
              <w:right w:w="15" w:type="dxa"/>
            </w:tcMar>
            <w:vAlign w:val="bottom"/>
            <w:hideMark/>
          </w:tcPr>
          <w:p w14:paraId="221E423E" w14:textId="77777777" w:rsidR="00011AB2" w:rsidRPr="00495EBB" w:rsidRDefault="00011AB2"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48</w:t>
            </w:r>
          </w:p>
        </w:tc>
      </w:tr>
      <w:tr w:rsidR="00495EBB" w:rsidRPr="00495EBB" w14:paraId="1153B0D7" w14:textId="77777777" w:rsidTr="005464BC">
        <w:trPr>
          <w:trHeight w:val="313"/>
        </w:trPr>
        <w:tc>
          <w:tcPr>
            <w:tcW w:w="8538" w:type="dxa"/>
            <w:tcBorders>
              <w:top w:val="nil"/>
              <w:left w:val="nil"/>
              <w:bottom w:val="nil"/>
              <w:right w:val="nil"/>
            </w:tcBorders>
            <w:noWrap/>
            <w:tcMar>
              <w:top w:w="15" w:type="dxa"/>
              <w:left w:w="15" w:type="dxa"/>
              <w:bottom w:w="0" w:type="dxa"/>
              <w:right w:w="15" w:type="dxa"/>
            </w:tcMar>
            <w:vAlign w:val="center"/>
            <w:hideMark/>
          </w:tcPr>
          <w:p w14:paraId="179E029E" w14:textId="77777777" w:rsidR="00011AB2" w:rsidRPr="00495EBB" w:rsidRDefault="00011AB2" w:rsidP="005464BC">
            <w:pPr>
              <w:autoSpaceDE w:val="0"/>
              <w:autoSpaceDN w:val="0"/>
              <w:adjustRightInd w:val="0"/>
              <w:spacing w:after="0" w:line="360" w:lineRule="auto"/>
              <w:ind w:left="1134" w:hanging="1134"/>
              <w:rPr>
                <w:rFonts w:eastAsia="Times New Roman"/>
                <w:bCs/>
                <w:color w:val="auto"/>
                <w:szCs w:val="24"/>
                <w:lang w:eastAsia="es-ES"/>
              </w:rPr>
            </w:pPr>
            <w:r w:rsidRPr="00495EBB">
              <w:rPr>
                <w:rFonts w:eastAsia="Times New Roman"/>
                <w:bCs/>
                <w:color w:val="auto"/>
                <w:szCs w:val="24"/>
                <w:lang w:eastAsia="es-ES"/>
              </w:rPr>
              <w:t xml:space="preserve">Tabla     5 </w:t>
            </w:r>
            <w:r w:rsidRPr="00495EBB">
              <w:rPr>
                <w:iCs/>
                <w:color w:val="auto"/>
                <w:szCs w:val="24"/>
              </w:rPr>
              <w:t>Distribución de frecuencias de operaciones de Información……........</w:t>
            </w:r>
          </w:p>
        </w:tc>
        <w:tc>
          <w:tcPr>
            <w:tcW w:w="564" w:type="dxa"/>
            <w:tcBorders>
              <w:top w:val="nil"/>
              <w:left w:val="nil"/>
              <w:bottom w:val="nil"/>
              <w:right w:val="nil"/>
            </w:tcBorders>
            <w:noWrap/>
            <w:tcMar>
              <w:top w:w="15" w:type="dxa"/>
              <w:left w:w="15" w:type="dxa"/>
              <w:bottom w:w="0" w:type="dxa"/>
              <w:right w:w="15" w:type="dxa"/>
            </w:tcMar>
            <w:vAlign w:val="bottom"/>
            <w:hideMark/>
          </w:tcPr>
          <w:p w14:paraId="23D72FDB" w14:textId="77777777" w:rsidR="00011AB2" w:rsidRPr="00495EBB" w:rsidRDefault="00011AB2"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49</w:t>
            </w:r>
          </w:p>
        </w:tc>
      </w:tr>
      <w:tr w:rsidR="00495EBB" w:rsidRPr="00495EBB" w14:paraId="7AACEEE3" w14:textId="77777777" w:rsidTr="005464BC">
        <w:trPr>
          <w:trHeight w:val="313"/>
        </w:trPr>
        <w:tc>
          <w:tcPr>
            <w:tcW w:w="8538" w:type="dxa"/>
            <w:tcBorders>
              <w:top w:val="nil"/>
              <w:left w:val="nil"/>
              <w:bottom w:val="nil"/>
              <w:right w:val="nil"/>
            </w:tcBorders>
            <w:noWrap/>
            <w:tcMar>
              <w:top w:w="15" w:type="dxa"/>
              <w:left w:w="15" w:type="dxa"/>
              <w:bottom w:w="0" w:type="dxa"/>
              <w:right w:w="15" w:type="dxa"/>
            </w:tcMar>
            <w:vAlign w:val="center"/>
            <w:hideMark/>
          </w:tcPr>
          <w:p w14:paraId="52B3D822" w14:textId="77777777" w:rsidR="00011AB2" w:rsidRPr="00495EBB" w:rsidRDefault="00011AB2" w:rsidP="005464BC">
            <w:pPr>
              <w:autoSpaceDE w:val="0"/>
              <w:autoSpaceDN w:val="0"/>
              <w:adjustRightInd w:val="0"/>
              <w:spacing w:after="0" w:line="360" w:lineRule="auto"/>
              <w:ind w:left="1134" w:hanging="1134"/>
              <w:rPr>
                <w:rFonts w:eastAsia="Times New Roman"/>
                <w:bCs/>
                <w:color w:val="auto"/>
                <w:szCs w:val="24"/>
                <w:lang w:eastAsia="es-ES"/>
              </w:rPr>
            </w:pPr>
            <w:r w:rsidRPr="00495EBB">
              <w:rPr>
                <w:rFonts w:eastAsia="Times New Roman"/>
                <w:bCs/>
                <w:color w:val="auto"/>
                <w:szCs w:val="24"/>
                <w:lang w:eastAsia="es-ES"/>
              </w:rPr>
              <w:t xml:space="preserve">Tabla     6 </w:t>
            </w:r>
            <w:r w:rsidRPr="00495EBB">
              <w:rPr>
                <w:iCs/>
                <w:color w:val="auto"/>
                <w:szCs w:val="24"/>
              </w:rPr>
              <w:t>Distribución de frecuencias de orden interno…</w:t>
            </w:r>
            <w:r w:rsidRPr="00495EBB">
              <w:rPr>
                <w:rFonts w:eastAsia="Times New Roman"/>
                <w:bCs/>
                <w:color w:val="auto"/>
                <w:szCs w:val="24"/>
                <w:lang w:eastAsia="es-ES"/>
              </w:rPr>
              <w:t>...................................</w:t>
            </w:r>
          </w:p>
        </w:tc>
        <w:tc>
          <w:tcPr>
            <w:tcW w:w="564" w:type="dxa"/>
            <w:tcBorders>
              <w:top w:val="nil"/>
              <w:left w:val="nil"/>
              <w:bottom w:val="nil"/>
              <w:right w:val="nil"/>
            </w:tcBorders>
            <w:noWrap/>
            <w:tcMar>
              <w:top w:w="15" w:type="dxa"/>
              <w:left w:w="15" w:type="dxa"/>
              <w:bottom w:w="0" w:type="dxa"/>
              <w:right w:w="15" w:type="dxa"/>
            </w:tcMar>
            <w:vAlign w:val="bottom"/>
            <w:hideMark/>
          </w:tcPr>
          <w:p w14:paraId="58777AC0" w14:textId="77777777" w:rsidR="00011AB2" w:rsidRPr="00495EBB" w:rsidRDefault="00011AB2"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50</w:t>
            </w:r>
          </w:p>
        </w:tc>
      </w:tr>
      <w:tr w:rsidR="00495EBB" w:rsidRPr="00495EBB" w14:paraId="150B63FE" w14:textId="77777777" w:rsidTr="005464BC">
        <w:trPr>
          <w:trHeight w:val="313"/>
        </w:trPr>
        <w:tc>
          <w:tcPr>
            <w:tcW w:w="8538" w:type="dxa"/>
            <w:tcBorders>
              <w:top w:val="nil"/>
              <w:left w:val="nil"/>
              <w:bottom w:val="nil"/>
              <w:right w:val="nil"/>
            </w:tcBorders>
            <w:noWrap/>
            <w:tcMar>
              <w:top w:w="15" w:type="dxa"/>
              <w:left w:w="15" w:type="dxa"/>
              <w:bottom w:w="0" w:type="dxa"/>
              <w:right w:w="15" w:type="dxa"/>
            </w:tcMar>
            <w:vAlign w:val="center"/>
            <w:hideMark/>
          </w:tcPr>
          <w:p w14:paraId="5755842F" w14:textId="77777777" w:rsidR="00011AB2" w:rsidRPr="00495EBB" w:rsidRDefault="00011AB2" w:rsidP="005464BC">
            <w:pPr>
              <w:autoSpaceDE w:val="0"/>
              <w:autoSpaceDN w:val="0"/>
              <w:adjustRightInd w:val="0"/>
              <w:spacing w:after="0" w:line="360" w:lineRule="auto"/>
              <w:ind w:left="1134" w:hanging="1134"/>
              <w:rPr>
                <w:rFonts w:eastAsia="Times New Roman"/>
                <w:bCs/>
                <w:color w:val="auto"/>
                <w:szCs w:val="24"/>
                <w:lang w:eastAsia="es-ES"/>
              </w:rPr>
            </w:pPr>
            <w:r w:rsidRPr="00495EBB">
              <w:rPr>
                <w:rFonts w:eastAsia="Times New Roman"/>
                <w:bCs/>
                <w:color w:val="auto"/>
                <w:szCs w:val="24"/>
                <w:lang w:eastAsia="es-ES"/>
              </w:rPr>
              <w:t xml:space="preserve">Tabla     7 </w:t>
            </w:r>
            <w:r w:rsidRPr="00495EBB">
              <w:rPr>
                <w:iCs/>
                <w:color w:val="auto"/>
                <w:szCs w:val="24"/>
              </w:rPr>
              <w:t>Distribución del nivel de la operaciones de la información</w:t>
            </w:r>
            <w:r w:rsidRPr="00495EBB">
              <w:rPr>
                <w:rFonts w:eastAsia="Times New Roman"/>
                <w:bCs/>
                <w:color w:val="auto"/>
                <w:szCs w:val="24"/>
                <w:lang w:eastAsia="es-ES"/>
              </w:rPr>
              <w:t>..................</w:t>
            </w:r>
          </w:p>
        </w:tc>
        <w:tc>
          <w:tcPr>
            <w:tcW w:w="564" w:type="dxa"/>
            <w:tcBorders>
              <w:top w:val="nil"/>
              <w:left w:val="nil"/>
              <w:bottom w:val="nil"/>
              <w:right w:val="nil"/>
            </w:tcBorders>
            <w:noWrap/>
            <w:tcMar>
              <w:top w:w="15" w:type="dxa"/>
              <w:left w:w="15" w:type="dxa"/>
              <w:bottom w:w="0" w:type="dxa"/>
              <w:right w:w="15" w:type="dxa"/>
            </w:tcMar>
            <w:vAlign w:val="bottom"/>
            <w:hideMark/>
          </w:tcPr>
          <w:p w14:paraId="06BCD386" w14:textId="77777777" w:rsidR="00011AB2" w:rsidRPr="00495EBB" w:rsidRDefault="00011AB2"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50</w:t>
            </w:r>
          </w:p>
        </w:tc>
      </w:tr>
      <w:tr w:rsidR="00495EBB" w:rsidRPr="00495EBB" w14:paraId="40CAF92B" w14:textId="77777777" w:rsidTr="005464BC">
        <w:trPr>
          <w:trHeight w:val="313"/>
        </w:trPr>
        <w:tc>
          <w:tcPr>
            <w:tcW w:w="8538" w:type="dxa"/>
            <w:tcBorders>
              <w:top w:val="nil"/>
              <w:left w:val="nil"/>
              <w:bottom w:val="nil"/>
              <w:right w:val="nil"/>
            </w:tcBorders>
            <w:noWrap/>
            <w:tcMar>
              <w:top w:w="15" w:type="dxa"/>
              <w:left w:w="15" w:type="dxa"/>
              <w:bottom w:w="0" w:type="dxa"/>
              <w:right w:w="15" w:type="dxa"/>
            </w:tcMar>
            <w:vAlign w:val="center"/>
            <w:hideMark/>
          </w:tcPr>
          <w:p w14:paraId="7107D678" w14:textId="77777777" w:rsidR="00011AB2" w:rsidRPr="00495EBB" w:rsidRDefault="00011AB2" w:rsidP="005464BC">
            <w:pPr>
              <w:autoSpaceDE w:val="0"/>
              <w:autoSpaceDN w:val="0"/>
              <w:adjustRightInd w:val="0"/>
              <w:spacing w:after="0" w:line="360" w:lineRule="auto"/>
              <w:ind w:left="1134" w:hanging="1134"/>
              <w:rPr>
                <w:iCs/>
                <w:color w:val="auto"/>
                <w:szCs w:val="24"/>
              </w:rPr>
            </w:pPr>
            <w:r w:rsidRPr="00495EBB">
              <w:rPr>
                <w:rFonts w:eastAsia="Times New Roman"/>
                <w:bCs/>
                <w:color w:val="auto"/>
                <w:szCs w:val="24"/>
                <w:lang w:eastAsia="es-ES"/>
              </w:rPr>
              <w:t xml:space="preserve">Tabla     8 </w:t>
            </w:r>
            <w:r w:rsidRPr="00495EBB">
              <w:rPr>
                <w:iCs/>
                <w:color w:val="auto"/>
                <w:szCs w:val="24"/>
              </w:rPr>
              <w:t>Distribución del nivel del Orden Interno.…</w:t>
            </w:r>
            <w:r w:rsidRPr="00495EBB">
              <w:rPr>
                <w:rFonts w:eastAsia="Times New Roman"/>
                <w:bCs/>
                <w:color w:val="auto"/>
                <w:szCs w:val="24"/>
                <w:lang w:eastAsia="es-ES"/>
              </w:rPr>
              <w:t>...........................................</w:t>
            </w:r>
          </w:p>
        </w:tc>
        <w:tc>
          <w:tcPr>
            <w:tcW w:w="564" w:type="dxa"/>
            <w:tcBorders>
              <w:top w:val="nil"/>
              <w:left w:val="nil"/>
              <w:bottom w:val="nil"/>
              <w:right w:val="nil"/>
            </w:tcBorders>
            <w:noWrap/>
            <w:tcMar>
              <w:top w:w="15" w:type="dxa"/>
              <w:left w:w="15" w:type="dxa"/>
              <w:bottom w:w="0" w:type="dxa"/>
              <w:right w:w="15" w:type="dxa"/>
            </w:tcMar>
            <w:vAlign w:val="bottom"/>
            <w:hideMark/>
          </w:tcPr>
          <w:p w14:paraId="54BBB992" w14:textId="77777777" w:rsidR="00011AB2" w:rsidRPr="00495EBB" w:rsidRDefault="00011AB2"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51</w:t>
            </w:r>
          </w:p>
        </w:tc>
      </w:tr>
      <w:tr w:rsidR="00495EBB" w:rsidRPr="00495EBB" w14:paraId="00F58C24" w14:textId="77777777" w:rsidTr="005464BC">
        <w:trPr>
          <w:trHeight w:val="313"/>
        </w:trPr>
        <w:tc>
          <w:tcPr>
            <w:tcW w:w="8538" w:type="dxa"/>
            <w:tcBorders>
              <w:top w:val="nil"/>
              <w:left w:val="nil"/>
              <w:bottom w:val="nil"/>
              <w:right w:val="nil"/>
            </w:tcBorders>
            <w:noWrap/>
            <w:tcMar>
              <w:top w:w="15" w:type="dxa"/>
              <w:left w:w="15" w:type="dxa"/>
              <w:bottom w:w="0" w:type="dxa"/>
              <w:right w:w="15" w:type="dxa"/>
            </w:tcMar>
            <w:vAlign w:val="center"/>
            <w:hideMark/>
          </w:tcPr>
          <w:p w14:paraId="45C5CC60" w14:textId="77777777" w:rsidR="00011AB2" w:rsidRPr="00495EBB" w:rsidRDefault="00011AB2" w:rsidP="005464BC">
            <w:pPr>
              <w:autoSpaceDE w:val="0"/>
              <w:autoSpaceDN w:val="0"/>
              <w:adjustRightInd w:val="0"/>
              <w:spacing w:after="0" w:line="360" w:lineRule="auto"/>
              <w:ind w:left="1134" w:hanging="1134"/>
              <w:rPr>
                <w:rFonts w:eastAsia="Times New Roman"/>
                <w:bCs/>
                <w:color w:val="auto"/>
                <w:szCs w:val="24"/>
                <w:lang w:eastAsia="es-ES"/>
              </w:rPr>
            </w:pPr>
            <w:r w:rsidRPr="00495EBB">
              <w:rPr>
                <w:rFonts w:eastAsia="Times New Roman"/>
                <w:bCs/>
                <w:color w:val="auto"/>
                <w:szCs w:val="24"/>
                <w:lang w:eastAsia="es-ES"/>
              </w:rPr>
              <w:t xml:space="preserve">Tabla   9 </w:t>
            </w:r>
            <w:r w:rsidRPr="00495EBB">
              <w:rPr>
                <w:iCs/>
                <w:color w:val="auto"/>
                <w:szCs w:val="24"/>
              </w:rPr>
              <w:t>Frecuencias de la capacidad para identificar un blanco con guerra electrónica …………………………………………..……..</w:t>
            </w:r>
            <w:r w:rsidRPr="00495EBB">
              <w:rPr>
                <w:rFonts w:eastAsia="Times New Roman"/>
                <w:bCs/>
                <w:color w:val="auto"/>
                <w:szCs w:val="24"/>
                <w:lang w:eastAsia="es-ES"/>
              </w:rPr>
              <w:t>.......................</w:t>
            </w:r>
          </w:p>
        </w:tc>
        <w:tc>
          <w:tcPr>
            <w:tcW w:w="564" w:type="dxa"/>
            <w:tcBorders>
              <w:top w:val="nil"/>
              <w:left w:val="nil"/>
              <w:bottom w:val="nil"/>
              <w:right w:val="nil"/>
            </w:tcBorders>
            <w:noWrap/>
            <w:tcMar>
              <w:top w:w="15" w:type="dxa"/>
              <w:left w:w="15" w:type="dxa"/>
              <w:bottom w:w="0" w:type="dxa"/>
              <w:right w:w="15" w:type="dxa"/>
            </w:tcMar>
            <w:vAlign w:val="bottom"/>
            <w:hideMark/>
          </w:tcPr>
          <w:p w14:paraId="503E4BFA" w14:textId="77777777" w:rsidR="00011AB2" w:rsidRPr="00495EBB" w:rsidRDefault="00011AB2"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53</w:t>
            </w:r>
          </w:p>
        </w:tc>
      </w:tr>
      <w:tr w:rsidR="00495EBB" w:rsidRPr="00495EBB" w14:paraId="6C7D63D5" w14:textId="77777777" w:rsidTr="005464BC">
        <w:trPr>
          <w:trHeight w:val="313"/>
        </w:trPr>
        <w:tc>
          <w:tcPr>
            <w:tcW w:w="8538" w:type="dxa"/>
            <w:tcBorders>
              <w:top w:val="nil"/>
              <w:left w:val="nil"/>
              <w:bottom w:val="nil"/>
              <w:right w:val="nil"/>
            </w:tcBorders>
            <w:noWrap/>
            <w:tcMar>
              <w:top w:w="15" w:type="dxa"/>
              <w:left w:w="15" w:type="dxa"/>
              <w:bottom w:w="0" w:type="dxa"/>
              <w:right w:w="15" w:type="dxa"/>
            </w:tcMar>
            <w:vAlign w:val="center"/>
            <w:hideMark/>
          </w:tcPr>
          <w:p w14:paraId="670DFE25" w14:textId="77777777" w:rsidR="00011AB2" w:rsidRPr="00495EBB" w:rsidRDefault="00011AB2" w:rsidP="005464BC">
            <w:pPr>
              <w:autoSpaceDE w:val="0"/>
              <w:autoSpaceDN w:val="0"/>
              <w:adjustRightInd w:val="0"/>
              <w:spacing w:after="0" w:line="360" w:lineRule="auto"/>
              <w:ind w:left="1134" w:hanging="1134"/>
              <w:rPr>
                <w:iCs/>
                <w:color w:val="auto"/>
                <w:szCs w:val="24"/>
              </w:rPr>
            </w:pPr>
            <w:r w:rsidRPr="00495EBB">
              <w:rPr>
                <w:rFonts w:eastAsia="Times New Roman"/>
                <w:bCs/>
                <w:color w:val="auto"/>
                <w:szCs w:val="24"/>
                <w:lang w:eastAsia="es-ES"/>
              </w:rPr>
              <w:t xml:space="preserve">Tabla 10 </w:t>
            </w:r>
            <w:r w:rsidRPr="00495EBB">
              <w:rPr>
                <w:iCs/>
                <w:color w:val="auto"/>
                <w:szCs w:val="24"/>
              </w:rPr>
              <w:t>Frecuencias  de  la  capacidad para identificar un blanco con operaciones de seguridad.</w:t>
            </w:r>
            <w:r w:rsidRPr="00495EBB">
              <w:rPr>
                <w:rFonts w:eastAsia="Times New Roman"/>
                <w:bCs/>
                <w:color w:val="auto"/>
                <w:szCs w:val="24"/>
                <w:lang w:eastAsia="es-ES"/>
              </w:rPr>
              <w:t>....................................................................</w:t>
            </w:r>
          </w:p>
        </w:tc>
        <w:tc>
          <w:tcPr>
            <w:tcW w:w="564" w:type="dxa"/>
            <w:tcBorders>
              <w:top w:val="nil"/>
              <w:left w:val="nil"/>
              <w:bottom w:val="nil"/>
              <w:right w:val="nil"/>
            </w:tcBorders>
            <w:noWrap/>
            <w:tcMar>
              <w:top w:w="15" w:type="dxa"/>
              <w:left w:w="15" w:type="dxa"/>
              <w:bottom w:w="0" w:type="dxa"/>
              <w:right w:w="15" w:type="dxa"/>
            </w:tcMar>
            <w:vAlign w:val="bottom"/>
            <w:hideMark/>
          </w:tcPr>
          <w:p w14:paraId="1EDBACB5" w14:textId="77777777" w:rsidR="00011AB2" w:rsidRPr="00495EBB" w:rsidRDefault="00011AB2"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54</w:t>
            </w:r>
          </w:p>
        </w:tc>
      </w:tr>
      <w:tr w:rsidR="00495EBB" w:rsidRPr="00495EBB" w14:paraId="7723E762" w14:textId="77777777" w:rsidTr="005464BC">
        <w:trPr>
          <w:trHeight w:val="313"/>
        </w:trPr>
        <w:tc>
          <w:tcPr>
            <w:tcW w:w="8538" w:type="dxa"/>
            <w:tcBorders>
              <w:top w:val="nil"/>
              <w:left w:val="nil"/>
              <w:bottom w:val="nil"/>
              <w:right w:val="nil"/>
            </w:tcBorders>
            <w:noWrap/>
            <w:tcMar>
              <w:top w:w="15" w:type="dxa"/>
              <w:left w:w="15" w:type="dxa"/>
              <w:bottom w:w="0" w:type="dxa"/>
              <w:right w:w="15" w:type="dxa"/>
            </w:tcMar>
            <w:vAlign w:val="center"/>
            <w:hideMark/>
          </w:tcPr>
          <w:p w14:paraId="216BD88B" w14:textId="77777777" w:rsidR="00011AB2" w:rsidRPr="00495EBB" w:rsidRDefault="00011AB2" w:rsidP="005464BC">
            <w:pPr>
              <w:autoSpaceDE w:val="0"/>
              <w:autoSpaceDN w:val="0"/>
              <w:adjustRightInd w:val="0"/>
              <w:spacing w:after="0" w:line="360" w:lineRule="auto"/>
              <w:ind w:left="1134" w:hanging="1134"/>
              <w:rPr>
                <w:iCs/>
                <w:color w:val="auto"/>
                <w:szCs w:val="24"/>
              </w:rPr>
            </w:pPr>
            <w:r w:rsidRPr="00495EBB">
              <w:rPr>
                <w:rFonts w:eastAsia="Times New Roman"/>
                <w:bCs/>
                <w:color w:val="auto"/>
                <w:szCs w:val="24"/>
                <w:lang w:eastAsia="es-ES"/>
              </w:rPr>
              <w:t xml:space="preserve">Tabla 11 </w:t>
            </w:r>
            <w:r w:rsidRPr="00495EBB">
              <w:rPr>
                <w:iCs/>
                <w:color w:val="auto"/>
                <w:szCs w:val="24"/>
              </w:rPr>
              <w:t>Frecuencias  de  la  capacidad para identificar un blanco con operaciones en el ciberespacio….</w:t>
            </w:r>
            <w:r w:rsidRPr="00495EBB">
              <w:rPr>
                <w:rFonts w:eastAsia="Times New Roman"/>
                <w:bCs/>
                <w:color w:val="auto"/>
                <w:szCs w:val="24"/>
                <w:lang w:eastAsia="es-ES"/>
              </w:rPr>
              <w:t>........................................................</w:t>
            </w:r>
          </w:p>
        </w:tc>
        <w:tc>
          <w:tcPr>
            <w:tcW w:w="564" w:type="dxa"/>
            <w:tcBorders>
              <w:top w:val="nil"/>
              <w:left w:val="nil"/>
              <w:bottom w:val="nil"/>
              <w:right w:val="nil"/>
            </w:tcBorders>
            <w:noWrap/>
            <w:tcMar>
              <w:top w:w="15" w:type="dxa"/>
              <w:left w:w="15" w:type="dxa"/>
              <w:bottom w:w="0" w:type="dxa"/>
              <w:right w:w="15" w:type="dxa"/>
            </w:tcMar>
            <w:vAlign w:val="bottom"/>
            <w:hideMark/>
          </w:tcPr>
          <w:p w14:paraId="415F1135" w14:textId="77777777" w:rsidR="00011AB2" w:rsidRPr="00495EBB" w:rsidRDefault="00011AB2"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55</w:t>
            </w:r>
          </w:p>
        </w:tc>
      </w:tr>
      <w:tr w:rsidR="00495EBB" w:rsidRPr="00495EBB" w14:paraId="0004D6BA" w14:textId="77777777" w:rsidTr="005464BC">
        <w:trPr>
          <w:trHeight w:val="313"/>
        </w:trPr>
        <w:tc>
          <w:tcPr>
            <w:tcW w:w="8538" w:type="dxa"/>
            <w:tcBorders>
              <w:top w:val="nil"/>
              <w:left w:val="nil"/>
              <w:bottom w:val="nil"/>
              <w:right w:val="nil"/>
            </w:tcBorders>
            <w:noWrap/>
            <w:tcMar>
              <w:top w:w="15" w:type="dxa"/>
              <w:left w:w="15" w:type="dxa"/>
              <w:bottom w:w="0" w:type="dxa"/>
              <w:right w:w="15" w:type="dxa"/>
            </w:tcMar>
            <w:vAlign w:val="center"/>
            <w:hideMark/>
          </w:tcPr>
          <w:p w14:paraId="37707F3B" w14:textId="77777777" w:rsidR="00011AB2" w:rsidRPr="00495EBB" w:rsidRDefault="00011AB2" w:rsidP="005464BC">
            <w:pPr>
              <w:autoSpaceDE w:val="0"/>
              <w:autoSpaceDN w:val="0"/>
              <w:adjustRightInd w:val="0"/>
              <w:spacing w:after="0" w:line="360" w:lineRule="auto"/>
              <w:ind w:left="1134" w:hanging="1134"/>
              <w:rPr>
                <w:iCs/>
                <w:color w:val="auto"/>
                <w:szCs w:val="24"/>
              </w:rPr>
            </w:pPr>
            <w:r w:rsidRPr="00495EBB">
              <w:rPr>
                <w:rFonts w:eastAsia="Times New Roman"/>
                <w:bCs/>
                <w:color w:val="auto"/>
                <w:szCs w:val="24"/>
                <w:lang w:eastAsia="es-ES"/>
              </w:rPr>
              <w:t xml:space="preserve">Tabla 12 </w:t>
            </w:r>
            <w:r w:rsidRPr="00495EBB">
              <w:rPr>
                <w:iCs/>
                <w:color w:val="auto"/>
                <w:szCs w:val="24"/>
              </w:rPr>
              <w:t>Frecuencias  de  la  capacidad para identificar un blanco con operaciones de engaño</w:t>
            </w:r>
            <w:r w:rsidRPr="00495EBB">
              <w:rPr>
                <w:rFonts w:eastAsia="Times New Roman"/>
                <w:bCs/>
                <w:color w:val="auto"/>
                <w:szCs w:val="24"/>
                <w:lang w:eastAsia="es-ES"/>
              </w:rPr>
              <w:t>........................................................................</w:t>
            </w:r>
          </w:p>
        </w:tc>
        <w:tc>
          <w:tcPr>
            <w:tcW w:w="564" w:type="dxa"/>
            <w:tcBorders>
              <w:top w:val="nil"/>
              <w:left w:val="nil"/>
              <w:bottom w:val="nil"/>
              <w:right w:val="nil"/>
            </w:tcBorders>
            <w:noWrap/>
            <w:tcMar>
              <w:top w:w="15" w:type="dxa"/>
              <w:left w:w="15" w:type="dxa"/>
              <w:bottom w:w="0" w:type="dxa"/>
              <w:right w:w="15" w:type="dxa"/>
            </w:tcMar>
            <w:vAlign w:val="bottom"/>
            <w:hideMark/>
          </w:tcPr>
          <w:p w14:paraId="71CDD22C" w14:textId="77777777" w:rsidR="00011AB2" w:rsidRPr="00495EBB" w:rsidRDefault="00011AB2"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56</w:t>
            </w:r>
          </w:p>
        </w:tc>
      </w:tr>
      <w:tr w:rsidR="00495EBB" w:rsidRPr="00495EBB" w14:paraId="387C1929" w14:textId="77777777" w:rsidTr="005464BC">
        <w:trPr>
          <w:trHeight w:val="313"/>
        </w:trPr>
        <w:tc>
          <w:tcPr>
            <w:tcW w:w="8538" w:type="dxa"/>
            <w:tcBorders>
              <w:top w:val="nil"/>
              <w:left w:val="nil"/>
              <w:bottom w:val="nil"/>
              <w:right w:val="nil"/>
            </w:tcBorders>
            <w:noWrap/>
            <w:tcMar>
              <w:top w:w="15" w:type="dxa"/>
              <w:left w:w="15" w:type="dxa"/>
              <w:bottom w:w="0" w:type="dxa"/>
              <w:right w:w="15" w:type="dxa"/>
            </w:tcMar>
            <w:vAlign w:val="center"/>
            <w:hideMark/>
          </w:tcPr>
          <w:p w14:paraId="54AE510C" w14:textId="77777777" w:rsidR="00011AB2" w:rsidRPr="00495EBB" w:rsidRDefault="00011AB2" w:rsidP="005464BC">
            <w:pPr>
              <w:pStyle w:val="Prrafodelista"/>
              <w:autoSpaceDE w:val="0"/>
              <w:autoSpaceDN w:val="0"/>
              <w:adjustRightInd w:val="0"/>
              <w:spacing w:after="0" w:line="360" w:lineRule="auto"/>
              <w:ind w:left="1134" w:hanging="1134"/>
              <w:rPr>
                <w:iCs/>
                <w:color w:val="auto"/>
                <w:szCs w:val="24"/>
              </w:rPr>
            </w:pPr>
            <w:r w:rsidRPr="00495EBB">
              <w:rPr>
                <w:rFonts w:eastAsia="Times New Roman"/>
                <w:bCs/>
                <w:color w:val="auto"/>
                <w:szCs w:val="24"/>
                <w:lang w:eastAsia="es-ES"/>
              </w:rPr>
              <w:t xml:space="preserve">Tabla 13  </w:t>
            </w:r>
            <w:r w:rsidRPr="00495EBB">
              <w:rPr>
                <w:iCs/>
                <w:color w:val="auto"/>
                <w:szCs w:val="24"/>
              </w:rPr>
              <w:t xml:space="preserve">Frecuencias  de  la  </w:t>
            </w:r>
            <w:r w:rsidRPr="00495EBB">
              <w:rPr>
                <w:color w:val="auto"/>
                <w:szCs w:val="24"/>
              </w:rPr>
              <w:t xml:space="preserve">capacidad  para  </w:t>
            </w:r>
            <w:r w:rsidRPr="00495EBB">
              <w:rPr>
                <w:iCs/>
                <w:color w:val="auto"/>
                <w:szCs w:val="24"/>
              </w:rPr>
              <w:t>identificar</w:t>
            </w:r>
            <w:r w:rsidRPr="00495EBB">
              <w:rPr>
                <w:color w:val="auto"/>
                <w:szCs w:val="24"/>
              </w:rPr>
              <w:t xml:space="preserve">  un  blanco con operacionespsicológicas …………………………………………………</w:t>
            </w:r>
          </w:p>
        </w:tc>
        <w:tc>
          <w:tcPr>
            <w:tcW w:w="564" w:type="dxa"/>
            <w:tcBorders>
              <w:top w:val="nil"/>
              <w:left w:val="nil"/>
              <w:bottom w:val="nil"/>
              <w:right w:val="nil"/>
            </w:tcBorders>
            <w:noWrap/>
            <w:tcMar>
              <w:top w:w="15" w:type="dxa"/>
              <w:left w:w="15" w:type="dxa"/>
              <w:bottom w:w="0" w:type="dxa"/>
              <w:right w:w="15" w:type="dxa"/>
            </w:tcMar>
            <w:vAlign w:val="bottom"/>
            <w:hideMark/>
          </w:tcPr>
          <w:p w14:paraId="3E680B08" w14:textId="77777777" w:rsidR="00011AB2" w:rsidRPr="00495EBB" w:rsidRDefault="00011AB2"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57</w:t>
            </w:r>
          </w:p>
        </w:tc>
      </w:tr>
      <w:tr w:rsidR="00495EBB" w:rsidRPr="00495EBB" w14:paraId="4A8FC2A0" w14:textId="77777777" w:rsidTr="005464BC">
        <w:trPr>
          <w:trHeight w:val="313"/>
        </w:trPr>
        <w:tc>
          <w:tcPr>
            <w:tcW w:w="8538" w:type="dxa"/>
            <w:tcBorders>
              <w:top w:val="nil"/>
              <w:left w:val="nil"/>
              <w:bottom w:val="nil"/>
              <w:right w:val="nil"/>
            </w:tcBorders>
            <w:noWrap/>
            <w:tcMar>
              <w:top w:w="15" w:type="dxa"/>
              <w:left w:w="15" w:type="dxa"/>
              <w:bottom w:w="0" w:type="dxa"/>
              <w:right w:w="15" w:type="dxa"/>
            </w:tcMar>
            <w:vAlign w:val="center"/>
            <w:hideMark/>
          </w:tcPr>
          <w:p w14:paraId="0BDDF8EA" w14:textId="77777777" w:rsidR="00011AB2" w:rsidRPr="00495EBB" w:rsidRDefault="00011AB2" w:rsidP="005464BC">
            <w:pPr>
              <w:autoSpaceDE w:val="0"/>
              <w:autoSpaceDN w:val="0"/>
              <w:adjustRightInd w:val="0"/>
              <w:spacing w:after="0" w:line="360" w:lineRule="auto"/>
              <w:ind w:left="1134" w:hanging="1134"/>
              <w:rPr>
                <w:iCs/>
                <w:color w:val="auto"/>
                <w:szCs w:val="24"/>
              </w:rPr>
            </w:pPr>
            <w:r w:rsidRPr="00495EBB">
              <w:rPr>
                <w:rFonts w:eastAsia="Times New Roman"/>
                <w:bCs/>
                <w:color w:val="auto"/>
                <w:szCs w:val="24"/>
                <w:lang w:eastAsia="es-ES"/>
              </w:rPr>
              <w:t xml:space="preserve">Tabla   14 </w:t>
            </w:r>
            <w:r w:rsidRPr="00495EBB">
              <w:rPr>
                <w:iCs/>
                <w:color w:val="auto"/>
                <w:szCs w:val="24"/>
              </w:rPr>
              <w:t>Frecuencias de acceso</w:t>
            </w:r>
            <w:r w:rsidRPr="00495EBB">
              <w:rPr>
                <w:color w:val="auto"/>
                <w:szCs w:val="24"/>
              </w:rPr>
              <w:t xml:space="preserve"> al blanco para realizar operaciones de guerra electrónica ………………………………………………….……………</w:t>
            </w:r>
            <w:r w:rsidRPr="00495EBB">
              <w:rPr>
                <w:iCs/>
                <w:color w:val="auto"/>
                <w:szCs w:val="24"/>
              </w:rPr>
              <w:t>….</w:t>
            </w:r>
          </w:p>
        </w:tc>
        <w:tc>
          <w:tcPr>
            <w:tcW w:w="564" w:type="dxa"/>
            <w:tcBorders>
              <w:top w:val="nil"/>
              <w:left w:val="nil"/>
              <w:bottom w:val="nil"/>
              <w:right w:val="nil"/>
            </w:tcBorders>
            <w:noWrap/>
            <w:tcMar>
              <w:top w:w="15" w:type="dxa"/>
              <w:left w:w="15" w:type="dxa"/>
              <w:bottom w:w="0" w:type="dxa"/>
              <w:right w:w="15" w:type="dxa"/>
            </w:tcMar>
            <w:vAlign w:val="bottom"/>
            <w:hideMark/>
          </w:tcPr>
          <w:p w14:paraId="5DA2D344" w14:textId="77777777" w:rsidR="00011AB2" w:rsidRPr="00495EBB" w:rsidRDefault="00011AB2"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58</w:t>
            </w:r>
          </w:p>
        </w:tc>
      </w:tr>
      <w:tr w:rsidR="00495EBB" w:rsidRPr="00495EBB" w14:paraId="5738B98B" w14:textId="77777777" w:rsidTr="005464BC">
        <w:trPr>
          <w:trHeight w:val="313"/>
        </w:trPr>
        <w:tc>
          <w:tcPr>
            <w:tcW w:w="8538" w:type="dxa"/>
            <w:tcBorders>
              <w:top w:val="nil"/>
              <w:left w:val="nil"/>
              <w:bottom w:val="nil"/>
              <w:right w:val="nil"/>
            </w:tcBorders>
            <w:noWrap/>
            <w:tcMar>
              <w:top w:w="15" w:type="dxa"/>
              <w:left w:w="15" w:type="dxa"/>
              <w:bottom w:w="0" w:type="dxa"/>
              <w:right w:w="15" w:type="dxa"/>
            </w:tcMar>
            <w:vAlign w:val="center"/>
            <w:hideMark/>
          </w:tcPr>
          <w:p w14:paraId="082A55AF" w14:textId="77777777" w:rsidR="00011AB2" w:rsidRPr="00495EBB" w:rsidRDefault="00011AB2" w:rsidP="005464BC">
            <w:pPr>
              <w:autoSpaceDE w:val="0"/>
              <w:autoSpaceDN w:val="0"/>
              <w:adjustRightInd w:val="0"/>
              <w:spacing w:after="0" w:line="360" w:lineRule="auto"/>
              <w:ind w:left="1134" w:hanging="1134"/>
              <w:rPr>
                <w:iCs/>
                <w:color w:val="auto"/>
                <w:szCs w:val="24"/>
              </w:rPr>
            </w:pPr>
            <w:r w:rsidRPr="00495EBB">
              <w:rPr>
                <w:rFonts w:eastAsia="Times New Roman"/>
                <w:bCs/>
                <w:color w:val="auto"/>
                <w:szCs w:val="24"/>
                <w:lang w:eastAsia="es-ES"/>
              </w:rPr>
              <w:t xml:space="preserve">Tabla  15 </w:t>
            </w:r>
            <w:r w:rsidRPr="00495EBB">
              <w:rPr>
                <w:iCs/>
                <w:color w:val="auto"/>
                <w:szCs w:val="24"/>
              </w:rPr>
              <w:t>Frecuencias  de  acceso  al  blanco  para  realizar operaciones de seguridad….…………………………………………………………………</w:t>
            </w:r>
          </w:p>
        </w:tc>
        <w:tc>
          <w:tcPr>
            <w:tcW w:w="564" w:type="dxa"/>
            <w:tcBorders>
              <w:top w:val="nil"/>
              <w:left w:val="nil"/>
              <w:bottom w:val="nil"/>
              <w:right w:val="nil"/>
            </w:tcBorders>
            <w:noWrap/>
            <w:tcMar>
              <w:top w:w="15" w:type="dxa"/>
              <w:left w:w="15" w:type="dxa"/>
              <w:bottom w:w="0" w:type="dxa"/>
              <w:right w:w="15" w:type="dxa"/>
            </w:tcMar>
            <w:vAlign w:val="bottom"/>
            <w:hideMark/>
          </w:tcPr>
          <w:p w14:paraId="5B25E115" w14:textId="77777777" w:rsidR="00011AB2" w:rsidRPr="00495EBB" w:rsidRDefault="00011AB2"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59</w:t>
            </w:r>
          </w:p>
        </w:tc>
      </w:tr>
      <w:tr w:rsidR="00495EBB" w:rsidRPr="00495EBB" w14:paraId="53CE7209" w14:textId="77777777" w:rsidTr="005464BC">
        <w:trPr>
          <w:trHeight w:val="313"/>
        </w:trPr>
        <w:tc>
          <w:tcPr>
            <w:tcW w:w="8538" w:type="dxa"/>
            <w:tcBorders>
              <w:top w:val="nil"/>
              <w:left w:val="nil"/>
              <w:bottom w:val="nil"/>
              <w:right w:val="nil"/>
            </w:tcBorders>
            <w:noWrap/>
            <w:tcMar>
              <w:top w:w="15" w:type="dxa"/>
              <w:left w:w="15" w:type="dxa"/>
              <w:bottom w:w="0" w:type="dxa"/>
              <w:right w:w="15" w:type="dxa"/>
            </w:tcMar>
            <w:vAlign w:val="center"/>
            <w:hideMark/>
          </w:tcPr>
          <w:p w14:paraId="3632FE4F" w14:textId="77777777" w:rsidR="00011AB2" w:rsidRPr="00495EBB" w:rsidRDefault="00011AB2" w:rsidP="005464BC">
            <w:pPr>
              <w:autoSpaceDE w:val="0"/>
              <w:autoSpaceDN w:val="0"/>
              <w:adjustRightInd w:val="0"/>
              <w:spacing w:after="0" w:line="360" w:lineRule="auto"/>
              <w:ind w:left="1134" w:hanging="1134"/>
              <w:rPr>
                <w:iCs/>
                <w:color w:val="auto"/>
                <w:szCs w:val="24"/>
              </w:rPr>
            </w:pPr>
            <w:r w:rsidRPr="00495EBB">
              <w:rPr>
                <w:rFonts w:eastAsia="Times New Roman"/>
                <w:bCs/>
                <w:color w:val="auto"/>
                <w:szCs w:val="24"/>
                <w:lang w:eastAsia="es-ES"/>
              </w:rPr>
              <w:t xml:space="preserve">Tabla  16 </w:t>
            </w:r>
            <w:r w:rsidRPr="00495EBB">
              <w:rPr>
                <w:iCs/>
                <w:color w:val="auto"/>
                <w:szCs w:val="24"/>
              </w:rPr>
              <w:t>Frecuencias  de  acceso  al  blanco para realizar operaciones en el ciberespacio..……………………………………………………………….</w:t>
            </w:r>
          </w:p>
        </w:tc>
        <w:tc>
          <w:tcPr>
            <w:tcW w:w="564" w:type="dxa"/>
            <w:tcBorders>
              <w:top w:val="nil"/>
              <w:left w:val="nil"/>
              <w:bottom w:val="nil"/>
              <w:right w:val="nil"/>
            </w:tcBorders>
            <w:noWrap/>
            <w:tcMar>
              <w:top w:w="15" w:type="dxa"/>
              <w:left w:w="15" w:type="dxa"/>
              <w:bottom w:w="0" w:type="dxa"/>
              <w:right w:w="15" w:type="dxa"/>
            </w:tcMar>
            <w:vAlign w:val="bottom"/>
            <w:hideMark/>
          </w:tcPr>
          <w:p w14:paraId="5D52FD5B" w14:textId="77777777" w:rsidR="00011AB2" w:rsidRPr="00495EBB" w:rsidRDefault="00011AB2"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60</w:t>
            </w:r>
          </w:p>
        </w:tc>
      </w:tr>
      <w:tr w:rsidR="00495EBB" w:rsidRPr="00495EBB" w14:paraId="13ADA9F2" w14:textId="77777777" w:rsidTr="005464BC">
        <w:trPr>
          <w:trHeight w:val="313"/>
        </w:trPr>
        <w:tc>
          <w:tcPr>
            <w:tcW w:w="8538" w:type="dxa"/>
            <w:tcBorders>
              <w:top w:val="nil"/>
              <w:left w:val="nil"/>
              <w:bottom w:val="nil"/>
              <w:right w:val="nil"/>
            </w:tcBorders>
            <w:noWrap/>
            <w:tcMar>
              <w:top w:w="15" w:type="dxa"/>
              <w:left w:w="15" w:type="dxa"/>
              <w:bottom w:w="0" w:type="dxa"/>
              <w:right w:w="15" w:type="dxa"/>
            </w:tcMar>
            <w:vAlign w:val="center"/>
            <w:hideMark/>
          </w:tcPr>
          <w:p w14:paraId="31F9A547" w14:textId="77777777" w:rsidR="00011AB2" w:rsidRPr="00495EBB" w:rsidRDefault="00011AB2" w:rsidP="005464BC">
            <w:pPr>
              <w:autoSpaceDE w:val="0"/>
              <w:autoSpaceDN w:val="0"/>
              <w:adjustRightInd w:val="0"/>
              <w:spacing w:after="0" w:line="360" w:lineRule="auto"/>
              <w:ind w:left="1134" w:hanging="1134"/>
              <w:rPr>
                <w:iCs/>
                <w:color w:val="auto"/>
                <w:szCs w:val="24"/>
              </w:rPr>
            </w:pPr>
            <w:r w:rsidRPr="00495EBB">
              <w:rPr>
                <w:rFonts w:eastAsia="Times New Roman"/>
                <w:bCs/>
                <w:color w:val="auto"/>
                <w:szCs w:val="24"/>
                <w:lang w:eastAsia="es-ES"/>
              </w:rPr>
              <w:t xml:space="preserve">Tabla  17 </w:t>
            </w:r>
            <w:r w:rsidRPr="00495EBB">
              <w:rPr>
                <w:iCs/>
                <w:color w:val="auto"/>
                <w:szCs w:val="24"/>
              </w:rPr>
              <w:t>Frecuencias  de  acceso  al  blanco  para  realizar operaciones de engaño ……………………………………………………………………..</w:t>
            </w:r>
          </w:p>
        </w:tc>
        <w:tc>
          <w:tcPr>
            <w:tcW w:w="564" w:type="dxa"/>
            <w:tcBorders>
              <w:top w:val="nil"/>
              <w:left w:val="nil"/>
              <w:bottom w:val="nil"/>
              <w:right w:val="nil"/>
            </w:tcBorders>
            <w:noWrap/>
            <w:tcMar>
              <w:top w:w="15" w:type="dxa"/>
              <w:left w:w="15" w:type="dxa"/>
              <w:bottom w:w="0" w:type="dxa"/>
              <w:right w:w="15" w:type="dxa"/>
            </w:tcMar>
            <w:vAlign w:val="bottom"/>
            <w:hideMark/>
          </w:tcPr>
          <w:p w14:paraId="51465EBF" w14:textId="77777777" w:rsidR="00011AB2" w:rsidRPr="00495EBB" w:rsidRDefault="00011AB2"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61</w:t>
            </w:r>
          </w:p>
        </w:tc>
      </w:tr>
      <w:tr w:rsidR="00495EBB" w:rsidRPr="00495EBB" w14:paraId="296574BB" w14:textId="77777777" w:rsidTr="005464BC">
        <w:trPr>
          <w:trHeight w:val="313"/>
        </w:trPr>
        <w:tc>
          <w:tcPr>
            <w:tcW w:w="8538" w:type="dxa"/>
            <w:tcBorders>
              <w:top w:val="nil"/>
              <w:left w:val="nil"/>
              <w:bottom w:val="nil"/>
              <w:right w:val="nil"/>
            </w:tcBorders>
            <w:noWrap/>
            <w:tcMar>
              <w:top w:w="15" w:type="dxa"/>
              <w:left w:w="15" w:type="dxa"/>
              <w:bottom w:w="0" w:type="dxa"/>
              <w:right w:w="15" w:type="dxa"/>
            </w:tcMar>
            <w:vAlign w:val="center"/>
            <w:hideMark/>
          </w:tcPr>
          <w:p w14:paraId="085D5341" w14:textId="77777777" w:rsidR="00011AB2" w:rsidRPr="00495EBB" w:rsidRDefault="00011AB2" w:rsidP="005464BC">
            <w:pPr>
              <w:autoSpaceDE w:val="0"/>
              <w:autoSpaceDN w:val="0"/>
              <w:adjustRightInd w:val="0"/>
              <w:spacing w:after="0" w:line="360" w:lineRule="auto"/>
              <w:ind w:left="1134" w:hanging="1134"/>
              <w:rPr>
                <w:iCs/>
                <w:color w:val="auto"/>
                <w:szCs w:val="24"/>
              </w:rPr>
            </w:pPr>
            <w:r w:rsidRPr="00495EBB">
              <w:rPr>
                <w:rFonts w:eastAsia="Times New Roman"/>
                <w:bCs/>
                <w:color w:val="auto"/>
                <w:szCs w:val="24"/>
                <w:lang w:eastAsia="es-ES"/>
              </w:rPr>
              <w:t xml:space="preserve">Tabla 18 </w:t>
            </w:r>
            <w:r w:rsidRPr="00495EBB">
              <w:rPr>
                <w:iCs/>
                <w:color w:val="auto"/>
                <w:szCs w:val="24"/>
              </w:rPr>
              <w:t>Frecuencias  de  acceso  al  blanco  para realizar operaciones psicológicas..………………………………………………………………..</w:t>
            </w:r>
          </w:p>
        </w:tc>
        <w:tc>
          <w:tcPr>
            <w:tcW w:w="564" w:type="dxa"/>
            <w:tcBorders>
              <w:top w:val="nil"/>
              <w:left w:val="nil"/>
              <w:bottom w:val="nil"/>
              <w:right w:val="nil"/>
            </w:tcBorders>
            <w:noWrap/>
            <w:tcMar>
              <w:top w:w="15" w:type="dxa"/>
              <w:left w:w="15" w:type="dxa"/>
              <w:bottom w:w="0" w:type="dxa"/>
              <w:right w:w="15" w:type="dxa"/>
            </w:tcMar>
            <w:vAlign w:val="bottom"/>
            <w:hideMark/>
          </w:tcPr>
          <w:p w14:paraId="7F4F89C6" w14:textId="77777777" w:rsidR="00011AB2" w:rsidRPr="00495EBB" w:rsidRDefault="00011AB2"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62</w:t>
            </w:r>
          </w:p>
        </w:tc>
      </w:tr>
      <w:tr w:rsidR="00495EBB" w:rsidRPr="00495EBB" w14:paraId="492674E3" w14:textId="77777777" w:rsidTr="005464BC">
        <w:trPr>
          <w:trHeight w:val="313"/>
        </w:trPr>
        <w:tc>
          <w:tcPr>
            <w:tcW w:w="8538" w:type="dxa"/>
            <w:tcBorders>
              <w:top w:val="nil"/>
              <w:left w:val="nil"/>
              <w:bottom w:val="nil"/>
              <w:right w:val="nil"/>
            </w:tcBorders>
            <w:noWrap/>
            <w:tcMar>
              <w:top w:w="15" w:type="dxa"/>
              <w:left w:w="15" w:type="dxa"/>
              <w:bottom w:w="0" w:type="dxa"/>
              <w:right w:w="15" w:type="dxa"/>
            </w:tcMar>
            <w:vAlign w:val="center"/>
            <w:hideMark/>
          </w:tcPr>
          <w:p w14:paraId="343BF0E4" w14:textId="77777777" w:rsidR="00011AB2" w:rsidRPr="00495EBB" w:rsidRDefault="00011AB2" w:rsidP="005464BC">
            <w:pPr>
              <w:pStyle w:val="Prrafodelista"/>
              <w:autoSpaceDE w:val="0"/>
              <w:autoSpaceDN w:val="0"/>
              <w:adjustRightInd w:val="0"/>
              <w:spacing w:after="0" w:line="360" w:lineRule="auto"/>
              <w:ind w:left="1134" w:hanging="1134"/>
              <w:rPr>
                <w:iCs/>
                <w:color w:val="auto"/>
                <w:szCs w:val="24"/>
              </w:rPr>
            </w:pPr>
            <w:r w:rsidRPr="00495EBB">
              <w:rPr>
                <w:rFonts w:eastAsia="Times New Roman"/>
                <w:bCs/>
                <w:color w:val="auto"/>
                <w:szCs w:val="24"/>
                <w:lang w:eastAsia="es-ES"/>
              </w:rPr>
              <w:t xml:space="preserve">Tabla  19 </w:t>
            </w:r>
            <w:r w:rsidRPr="00495EBB">
              <w:rPr>
                <w:iCs/>
                <w:color w:val="auto"/>
                <w:szCs w:val="24"/>
              </w:rPr>
              <w:t xml:space="preserve">Frecuencias de </w:t>
            </w:r>
            <w:r w:rsidRPr="00495EBB">
              <w:rPr>
                <w:color w:val="auto"/>
                <w:szCs w:val="24"/>
              </w:rPr>
              <w:t>la autoridad para realizar guerra electrónica..………...</w:t>
            </w:r>
          </w:p>
        </w:tc>
        <w:tc>
          <w:tcPr>
            <w:tcW w:w="564" w:type="dxa"/>
            <w:tcBorders>
              <w:top w:val="nil"/>
              <w:left w:val="nil"/>
              <w:bottom w:val="nil"/>
              <w:right w:val="nil"/>
            </w:tcBorders>
            <w:noWrap/>
            <w:tcMar>
              <w:top w:w="15" w:type="dxa"/>
              <w:left w:w="15" w:type="dxa"/>
              <w:bottom w:w="0" w:type="dxa"/>
              <w:right w:w="15" w:type="dxa"/>
            </w:tcMar>
            <w:vAlign w:val="bottom"/>
            <w:hideMark/>
          </w:tcPr>
          <w:p w14:paraId="7A953530" w14:textId="77777777" w:rsidR="00011AB2" w:rsidRPr="00495EBB" w:rsidRDefault="00011AB2"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63</w:t>
            </w:r>
          </w:p>
        </w:tc>
      </w:tr>
      <w:tr w:rsidR="00495EBB" w:rsidRPr="00495EBB" w14:paraId="4BE168C7" w14:textId="77777777" w:rsidTr="005464BC">
        <w:trPr>
          <w:trHeight w:val="313"/>
        </w:trPr>
        <w:tc>
          <w:tcPr>
            <w:tcW w:w="8538" w:type="dxa"/>
            <w:tcBorders>
              <w:top w:val="nil"/>
              <w:left w:val="nil"/>
              <w:bottom w:val="nil"/>
              <w:right w:val="nil"/>
            </w:tcBorders>
            <w:noWrap/>
            <w:tcMar>
              <w:top w:w="15" w:type="dxa"/>
              <w:left w:w="15" w:type="dxa"/>
              <w:bottom w:w="0" w:type="dxa"/>
              <w:right w:w="15" w:type="dxa"/>
            </w:tcMar>
            <w:vAlign w:val="center"/>
            <w:hideMark/>
          </w:tcPr>
          <w:p w14:paraId="635F0B71" w14:textId="77777777" w:rsidR="00011AB2" w:rsidRPr="00495EBB" w:rsidRDefault="00011AB2" w:rsidP="005464BC">
            <w:pPr>
              <w:pStyle w:val="Prrafodelista"/>
              <w:autoSpaceDE w:val="0"/>
              <w:autoSpaceDN w:val="0"/>
              <w:adjustRightInd w:val="0"/>
              <w:spacing w:after="0" w:line="360" w:lineRule="auto"/>
              <w:ind w:left="1134" w:hanging="1134"/>
              <w:rPr>
                <w:iCs/>
                <w:color w:val="auto"/>
                <w:szCs w:val="24"/>
              </w:rPr>
            </w:pPr>
            <w:r w:rsidRPr="00495EBB">
              <w:rPr>
                <w:rFonts w:eastAsia="Times New Roman"/>
                <w:bCs/>
                <w:color w:val="auto"/>
                <w:szCs w:val="24"/>
                <w:lang w:eastAsia="es-ES"/>
              </w:rPr>
              <w:t xml:space="preserve">Tabla  20 </w:t>
            </w:r>
            <w:r w:rsidRPr="00495EBB">
              <w:rPr>
                <w:iCs/>
                <w:color w:val="auto"/>
                <w:szCs w:val="24"/>
              </w:rPr>
              <w:t xml:space="preserve">Frecuencias de la </w:t>
            </w:r>
            <w:r w:rsidRPr="00495EBB">
              <w:rPr>
                <w:color w:val="auto"/>
                <w:szCs w:val="24"/>
              </w:rPr>
              <w:t>autoridad para realizar operaciones de seguridad</w:t>
            </w:r>
            <w:r w:rsidRPr="00495EBB">
              <w:rPr>
                <w:iCs/>
                <w:color w:val="auto"/>
                <w:szCs w:val="24"/>
              </w:rPr>
              <w:t>…</w:t>
            </w:r>
          </w:p>
        </w:tc>
        <w:tc>
          <w:tcPr>
            <w:tcW w:w="564" w:type="dxa"/>
            <w:tcBorders>
              <w:top w:val="nil"/>
              <w:left w:val="nil"/>
              <w:bottom w:val="nil"/>
              <w:right w:val="nil"/>
            </w:tcBorders>
            <w:noWrap/>
            <w:tcMar>
              <w:top w:w="15" w:type="dxa"/>
              <w:left w:w="15" w:type="dxa"/>
              <w:bottom w:w="0" w:type="dxa"/>
              <w:right w:w="15" w:type="dxa"/>
            </w:tcMar>
            <w:vAlign w:val="bottom"/>
            <w:hideMark/>
          </w:tcPr>
          <w:p w14:paraId="5046EC3B" w14:textId="77777777" w:rsidR="00011AB2" w:rsidRPr="00495EBB" w:rsidRDefault="00011AB2"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64</w:t>
            </w:r>
          </w:p>
        </w:tc>
      </w:tr>
      <w:tr w:rsidR="00495EBB" w:rsidRPr="00495EBB" w14:paraId="01C241CE" w14:textId="77777777" w:rsidTr="005464BC">
        <w:trPr>
          <w:trHeight w:val="313"/>
        </w:trPr>
        <w:tc>
          <w:tcPr>
            <w:tcW w:w="8538" w:type="dxa"/>
            <w:tcBorders>
              <w:top w:val="nil"/>
              <w:left w:val="nil"/>
              <w:bottom w:val="nil"/>
              <w:right w:val="nil"/>
            </w:tcBorders>
            <w:noWrap/>
            <w:tcMar>
              <w:top w:w="15" w:type="dxa"/>
              <w:left w:w="15" w:type="dxa"/>
              <w:bottom w:w="0" w:type="dxa"/>
              <w:right w:w="15" w:type="dxa"/>
            </w:tcMar>
            <w:vAlign w:val="center"/>
            <w:hideMark/>
          </w:tcPr>
          <w:p w14:paraId="217D6FDD" w14:textId="77777777" w:rsidR="00011AB2" w:rsidRPr="00495EBB" w:rsidRDefault="00011AB2" w:rsidP="005464BC">
            <w:pPr>
              <w:pStyle w:val="Prrafodelista"/>
              <w:autoSpaceDE w:val="0"/>
              <w:autoSpaceDN w:val="0"/>
              <w:adjustRightInd w:val="0"/>
              <w:spacing w:after="0" w:line="360" w:lineRule="auto"/>
              <w:ind w:left="1134" w:hanging="1134"/>
              <w:rPr>
                <w:iCs/>
                <w:color w:val="auto"/>
                <w:szCs w:val="24"/>
              </w:rPr>
            </w:pPr>
            <w:r w:rsidRPr="00495EBB">
              <w:rPr>
                <w:rFonts w:eastAsia="Times New Roman"/>
                <w:bCs/>
                <w:color w:val="auto"/>
                <w:szCs w:val="24"/>
                <w:lang w:eastAsia="es-ES"/>
              </w:rPr>
              <w:lastRenderedPageBreak/>
              <w:t xml:space="preserve">Tabla 21 </w:t>
            </w:r>
            <w:r w:rsidRPr="00495EBB">
              <w:rPr>
                <w:iCs/>
                <w:color w:val="auto"/>
                <w:szCs w:val="24"/>
              </w:rPr>
              <w:t xml:space="preserve">Frecuencias  de  la  </w:t>
            </w:r>
            <w:r w:rsidRPr="00495EBB">
              <w:rPr>
                <w:color w:val="auto"/>
                <w:szCs w:val="24"/>
              </w:rPr>
              <w:t>autoridad  para  realizar operaciones en el ciberespacio……………………………………………………………</w:t>
            </w:r>
            <w:r w:rsidRPr="00495EBB">
              <w:rPr>
                <w:iCs/>
                <w:color w:val="auto"/>
                <w:szCs w:val="24"/>
              </w:rPr>
              <w:t>……</w:t>
            </w:r>
          </w:p>
        </w:tc>
        <w:tc>
          <w:tcPr>
            <w:tcW w:w="564" w:type="dxa"/>
            <w:tcBorders>
              <w:top w:val="nil"/>
              <w:left w:val="nil"/>
              <w:bottom w:val="nil"/>
              <w:right w:val="nil"/>
            </w:tcBorders>
            <w:noWrap/>
            <w:tcMar>
              <w:top w:w="15" w:type="dxa"/>
              <w:left w:w="15" w:type="dxa"/>
              <w:bottom w:w="0" w:type="dxa"/>
              <w:right w:w="15" w:type="dxa"/>
            </w:tcMar>
            <w:vAlign w:val="bottom"/>
            <w:hideMark/>
          </w:tcPr>
          <w:p w14:paraId="64393565" w14:textId="77777777" w:rsidR="00011AB2" w:rsidRPr="00495EBB" w:rsidRDefault="00011AB2" w:rsidP="005464BC">
            <w:pPr>
              <w:spacing w:after="0" w:line="360" w:lineRule="auto"/>
              <w:ind w:left="0" w:firstLine="0"/>
              <w:rPr>
                <w:rFonts w:eastAsia="Times New Roman"/>
                <w:color w:val="auto"/>
                <w:szCs w:val="24"/>
                <w:lang w:eastAsia="es-ES"/>
              </w:rPr>
            </w:pPr>
            <w:r w:rsidRPr="00495EBB">
              <w:rPr>
                <w:rFonts w:eastAsia="Times New Roman"/>
                <w:color w:val="auto"/>
                <w:szCs w:val="24"/>
                <w:lang w:eastAsia="es-ES"/>
              </w:rPr>
              <w:t xml:space="preserve">    65</w:t>
            </w:r>
          </w:p>
        </w:tc>
      </w:tr>
      <w:tr w:rsidR="00495EBB" w:rsidRPr="00495EBB" w14:paraId="7220A1D0" w14:textId="77777777" w:rsidTr="005464BC">
        <w:trPr>
          <w:trHeight w:val="313"/>
        </w:trPr>
        <w:tc>
          <w:tcPr>
            <w:tcW w:w="8538" w:type="dxa"/>
            <w:tcBorders>
              <w:top w:val="nil"/>
              <w:left w:val="nil"/>
              <w:bottom w:val="nil"/>
              <w:right w:val="nil"/>
            </w:tcBorders>
            <w:noWrap/>
            <w:tcMar>
              <w:top w:w="15" w:type="dxa"/>
              <w:left w:w="15" w:type="dxa"/>
              <w:bottom w:w="0" w:type="dxa"/>
              <w:right w:w="15" w:type="dxa"/>
            </w:tcMar>
            <w:vAlign w:val="center"/>
            <w:hideMark/>
          </w:tcPr>
          <w:p w14:paraId="146334B6" w14:textId="77777777" w:rsidR="00011AB2" w:rsidRPr="00495EBB" w:rsidRDefault="00011AB2" w:rsidP="005464BC">
            <w:pPr>
              <w:autoSpaceDE w:val="0"/>
              <w:autoSpaceDN w:val="0"/>
              <w:adjustRightInd w:val="0"/>
              <w:spacing w:after="0" w:line="360" w:lineRule="auto"/>
              <w:ind w:left="1134" w:hanging="1134"/>
              <w:rPr>
                <w:iCs/>
                <w:color w:val="auto"/>
                <w:szCs w:val="24"/>
              </w:rPr>
            </w:pPr>
            <w:r w:rsidRPr="00495EBB">
              <w:rPr>
                <w:rFonts w:eastAsia="Times New Roman"/>
                <w:bCs/>
                <w:color w:val="auto"/>
                <w:szCs w:val="24"/>
                <w:lang w:eastAsia="es-ES"/>
              </w:rPr>
              <w:t xml:space="preserve">Tabla  22 </w:t>
            </w:r>
            <w:r w:rsidRPr="00495EBB">
              <w:rPr>
                <w:iCs/>
                <w:color w:val="auto"/>
                <w:szCs w:val="24"/>
              </w:rPr>
              <w:t xml:space="preserve">Frecuencias de la </w:t>
            </w:r>
            <w:r w:rsidRPr="00495EBB">
              <w:rPr>
                <w:color w:val="auto"/>
                <w:szCs w:val="24"/>
              </w:rPr>
              <w:t>autoridad para realizar operaciones de engaño…</w:t>
            </w:r>
            <w:r w:rsidRPr="00495EBB">
              <w:rPr>
                <w:iCs/>
                <w:color w:val="auto"/>
                <w:szCs w:val="24"/>
              </w:rPr>
              <w:t>…</w:t>
            </w:r>
          </w:p>
        </w:tc>
        <w:tc>
          <w:tcPr>
            <w:tcW w:w="564" w:type="dxa"/>
            <w:tcBorders>
              <w:top w:val="nil"/>
              <w:left w:val="nil"/>
              <w:bottom w:val="nil"/>
              <w:right w:val="nil"/>
            </w:tcBorders>
            <w:noWrap/>
            <w:tcMar>
              <w:top w:w="15" w:type="dxa"/>
              <w:left w:w="15" w:type="dxa"/>
              <w:bottom w:w="0" w:type="dxa"/>
              <w:right w:w="15" w:type="dxa"/>
            </w:tcMar>
            <w:vAlign w:val="bottom"/>
            <w:hideMark/>
          </w:tcPr>
          <w:p w14:paraId="3CE9D86D" w14:textId="77777777" w:rsidR="00011AB2" w:rsidRPr="00495EBB" w:rsidRDefault="00011AB2"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66</w:t>
            </w:r>
          </w:p>
        </w:tc>
      </w:tr>
      <w:tr w:rsidR="00495EBB" w:rsidRPr="00495EBB" w14:paraId="5D976173" w14:textId="77777777" w:rsidTr="005464BC">
        <w:trPr>
          <w:trHeight w:val="313"/>
        </w:trPr>
        <w:tc>
          <w:tcPr>
            <w:tcW w:w="8538" w:type="dxa"/>
            <w:tcBorders>
              <w:top w:val="nil"/>
              <w:left w:val="nil"/>
              <w:bottom w:val="nil"/>
              <w:right w:val="nil"/>
            </w:tcBorders>
            <w:noWrap/>
            <w:tcMar>
              <w:top w:w="15" w:type="dxa"/>
              <w:left w:w="15" w:type="dxa"/>
              <w:bottom w:w="0" w:type="dxa"/>
              <w:right w:w="15" w:type="dxa"/>
            </w:tcMar>
            <w:vAlign w:val="center"/>
            <w:hideMark/>
          </w:tcPr>
          <w:p w14:paraId="68ECAF0E" w14:textId="77777777" w:rsidR="00011AB2" w:rsidRPr="00495EBB" w:rsidRDefault="00011AB2" w:rsidP="005464BC">
            <w:pPr>
              <w:autoSpaceDE w:val="0"/>
              <w:autoSpaceDN w:val="0"/>
              <w:adjustRightInd w:val="0"/>
              <w:spacing w:after="0" w:line="360" w:lineRule="auto"/>
              <w:ind w:left="1134" w:hanging="1134"/>
              <w:rPr>
                <w:iCs/>
                <w:color w:val="auto"/>
                <w:szCs w:val="24"/>
              </w:rPr>
            </w:pPr>
            <w:r w:rsidRPr="00495EBB">
              <w:rPr>
                <w:rFonts w:eastAsia="Times New Roman"/>
                <w:bCs/>
                <w:color w:val="auto"/>
                <w:szCs w:val="24"/>
                <w:lang w:eastAsia="es-ES"/>
              </w:rPr>
              <w:t xml:space="preserve">Tabla  23 </w:t>
            </w:r>
            <w:r w:rsidRPr="00495EBB">
              <w:rPr>
                <w:iCs/>
                <w:color w:val="auto"/>
                <w:szCs w:val="24"/>
              </w:rPr>
              <w:t xml:space="preserve">Frecuencias de la </w:t>
            </w:r>
            <w:r w:rsidRPr="00495EBB">
              <w:rPr>
                <w:color w:val="auto"/>
                <w:szCs w:val="24"/>
              </w:rPr>
              <w:t>autoridad para realizar operaciones psicológicas……………………………………………………………</w:t>
            </w:r>
            <w:r w:rsidRPr="00495EBB">
              <w:rPr>
                <w:iCs/>
                <w:color w:val="auto"/>
                <w:szCs w:val="24"/>
              </w:rPr>
              <w:t>……</w:t>
            </w:r>
          </w:p>
        </w:tc>
        <w:tc>
          <w:tcPr>
            <w:tcW w:w="564" w:type="dxa"/>
            <w:tcBorders>
              <w:top w:val="nil"/>
              <w:left w:val="nil"/>
              <w:bottom w:val="nil"/>
              <w:right w:val="nil"/>
            </w:tcBorders>
            <w:noWrap/>
            <w:tcMar>
              <w:top w:w="15" w:type="dxa"/>
              <w:left w:w="15" w:type="dxa"/>
              <w:bottom w:w="0" w:type="dxa"/>
              <w:right w:w="15" w:type="dxa"/>
            </w:tcMar>
            <w:vAlign w:val="bottom"/>
            <w:hideMark/>
          </w:tcPr>
          <w:p w14:paraId="5B04AE16" w14:textId="77777777" w:rsidR="00011AB2" w:rsidRPr="00495EBB" w:rsidRDefault="00011AB2"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67</w:t>
            </w:r>
          </w:p>
        </w:tc>
      </w:tr>
      <w:tr w:rsidR="00495EBB" w:rsidRPr="00495EBB" w14:paraId="0DCAEDF9" w14:textId="77777777" w:rsidTr="005464BC">
        <w:trPr>
          <w:trHeight w:val="313"/>
        </w:trPr>
        <w:tc>
          <w:tcPr>
            <w:tcW w:w="8538" w:type="dxa"/>
            <w:tcBorders>
              <w:top w:val="nil"/>
              <w:left w:val="nil"/>
              <w:bottom w:val="nil"/>
              <w:right w:val="nil"/>
            </w:tcBorders>
            <w:noWrap/>
            <w:tcMar>
              <w:top w:w="15" w:type="dxa"/>
              <w:left w:w="15" w:type="dxa"/>
              <w:bottom w:w="0" w:type="dxa"/>
              <w:right w:w="15" w:type="dxa"/>
            </w:tcMar>
            <w:vAlign w:val="center"/>
            <w:hideMark/>
          </w:tcPr>
          <w:p w14:paraId="1382625B" w14:textId="77777777" w:rsidR="00011AB2" w:rsidRPr="00495EBB" w:rsidRDefault="00011AB2" w:rsidP="005464BC">
            <w:pPr>
              <w:pStyle w:val="Prrafodelista"/>
              <w:autoSpaceDE w:val="0"/>
              <w:autoSpaceDN w:val="0"/>
              <w:adjustRightInd w:val="0"/>
              <w:spacing w:after="0" w:line="360" w:lineRule="auto"/>
              <w:ind w:left="1134" w:hanging="1134"/>
              <w:rPr>
                <w:iCs/>
                <w:color w:val="auto"/>
                <w:szCs w:val="24"/>
              </w:rPr>
            </w:pPr>
            <w:r w:rsidRPr="00495EBB">
              <w:rPr>
                <w:rFonts w:eastAsia="Times New Roman"/>
                <w:bCs/>
                <w:color w:val="auto"/>
                <w:szCs w:val="24"/>
                <w:lang w:eastAsia="es-ES"/>
              </w:rPr>
              <w:t xml:space="preserve">Tabla 24 </w:t>
            </w:r>
            <w:r w:rsidRPr="00495EBB">
              <w:rPr>
                <w:iCs/>
                <w:color w:val="auto"/>
                <w:szCs w:val="24"/>
              </w:rPr>
              <w:t xml:space="preserve">Frecuencias </w:t>
            </w:r>
            <w:r w:rsidRPr="00495EBB">
              <w:rPr>
                <w:color w:val="auto"/>
                <w:szCs w:val="24"/>
              </w:rPr>
              <w:t>éxito en la seguridad ciudadana por efectos de una guerra electrónica</w:t>
            </w:r>
            <w:r w:rsidRPr="00495EBB">
              <w:rPr>
                <w:iCs/>
                <w:color w:val="auto"/>
                <w:szCs w:val="24"/>
              </w:rPr>
              <w:t>…………………………………………………………</w:t>
            </w:r>
          </w:p>
        </w:tc>
        <w:tc>
          <w:tcPr>
            <w:tcW w:w="564" w:type="dxa"/>
            <w:tcBorders>
              <w:top w:val="nil"/>
              <w:left w:val="nil"/>
              <w:bottom w:val="nil"/>
              <w:right w:val="nil"/>
            </w:tcBorders>
            <w:noWrap/>
            <w:tcMar>
              <w:top w:w="15" w:type="dxa"/>
              <w:left w:w="15" w:type="dxa"/>
              <w:bottom w:w="0" w:type="dxa"/>
              <w:right w:w="15" w:type="dxa"/>
            </w:tcMar>
            <w:vAlign w:val="bottom"/>
            <w:hideMark/>
          </w:tcPr>
          <w:p w14:paraId="0C03EDEA" w14:textId="77777777" w:rsidR="00011AB2" w:rsidRPr="00495EBB" w:rsidRDefault="00011AB2"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68</w:t>
            </w:r>
          </w:p>
        </w:tc>
      </w:tr>
      <w:tr w:rsidR="00495EBB" w:rsidRPr="00495EBB" w14:paraId="4AF55BA1" w14:textId="77777777" w:rsidTr="005464BC">
        <w:trPr>
          <w:trHeight w:val="313"/>
        </w:trPr>
        <w:tc>
          <w:tcPr>
            <w:tcW w:w="8538" w:type="dxa"/>
            <w:tcBorders>
              <w:top w:val="nil"/>
              <w:left w:val="nil"/>
              <w:bottom w:val="nil"/>
              <w:right w:val="nil"/>
            </w:tcBorders>
            <w:noWrap/>
            <w:tcMar>
              <w:top w:w="15" w:type="dxa"/>
              <w:left w:w="15" w:type="dxa"/>
              <w:bottom w:w="0" w:type="dxa"/>
              <w:right w:w="15" w:type="dxa"/>
            </w:tcMar>
            <w:vAlign w:val="center"/>
            <w:hideMark/>
          </w:tcPr>
          <w:p w14:paraId="3D181344" w14:textId="77777777" w:rsidR="00011AB2" w:rsidRPr="00495EBB" w:rsidRDefault="00011AB2" w:rsidP="005464BC">
            <w:pPr>
              <w:pStyle w:val="Prrafodelista"/>
              <w:autoSpaceDE w:val="0"/>
              <w:autoSpaceDN w:val="0"/>
              <w:adjustRightInd w:val="0"/>
              <w:spacing w:after="0" w:line="360" w:lineRule="auto"/>
              <w:ind w:left="1134" w:hanging="1134"/>
              <w:rPr>
                <w:iCs/>
                <w:color w:val="auto"/>
                <w:szCs w:val="24"/>
              </w:rPr>
            </w:pPr>
            <w:r w:rsidRPr="00495EBB">
              <w:rPr>
                <w:rFonts w:eastAsia="Times New Roman"/>
                <w:bCs/>
                <w:color w:val="auto"/>
                <w:szCs w:val="24"/>
                <w:lang w:eastAsia="es-ES"/>
              </w:rPr>
              <w:t xml:space="preserve">Tabla 25 </w:t>
            </w:r>
            <w:r w:rsidRPr="00495EBB">
              <w:rPr>
                <w:iCs/>
                <w:color w:val="auto"/>
                <w:szCs w:val="24"/>
              </w:rPr>
              <w:t xml:space="preserve">Frecuencias </w:t>
            </w:r>
            <w:r w:rsidRPr="00495EBB">
              <w:rPr>
                <w:color w:val="auto"/>
                <w:szCs w:val="24"/>
              </w:rPr>
              <w:t>éxito en la seguridad ciudadana por efectos de una operación de seguridad</w:t>
            </w:r>
            <w:r w:rsidRPr="00495EBB">
              <w:rPr>
                <w:iCs/>
                <w:color w:val="auto"/>
                <w:szCs w:val="24"/>
              </w:rPr>
              <w:t>……………………………………………………</w:t>
            </w:r>
          </w:p>
        </w:tc>
        <w:tc>
          <w:tcPr>
            <w:tcW w:w="564" w:type="dxa"/>
            <w:tcBorders>
              <w:top w:val="nil"/>
              <w:left w:val="nil"/>
              <w:bottom w:val="nil"/>
              <w:right w:val="nil"/>
            </w:tcBorders>
            <w:noWrap/>
            <w:tcMar>
              <w:top w:w="15" w:type="dxa"/>
              <w:left w:w="15" w:type="dxa"/>
              <w:bottom w:w="0" w:type="dxa"/>
              <w:right w:w="15" w:type="dxa"/>
            </w:tcMar>
            <w:vAlign w:val="bottom"/>
            <w:hideMark/>
          </w:tcPr>
          <w:p w14:paraId="5FA7FF2D" w14:textId="77777777" w:rsidR="00011AB2" w:rsidRPr="00495EBB" w:rsidRDefault="00011AB2"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69</w:t>
            </w:r>
          </w:p>
        </w:tc>
      </w:tr>
      <w:tr w:rsidR="00495EBB" w:rsidRPr="00495EBB" w14:paraId="7FD88B55" w14:textId="77777777" w:rsidTr="005464BC">
        <w:trPr>
          <w:trHeight w:val="313"/>
        </w:trPr>
        <w:tc>
          <w:tcPr>
            <w:tcW w:w="8538" w:type="dxa"/>
            <w:tcBorders>
              <w:top w:val="nil"/>
              <w:left w:val="nil"/>
              <w:bottom w:val="nil"/>
              <w:right w:val="nil"/>
            </w:tcBorders>
            <w:noWrap/>
            <w:tcMar>
              <w:top w:w="15" w:type="dxa"/>
              <w:left w:w="15" w:type="dxa"/>
              <w:bottom w:w="0" w:type="dxa"/>
              <w:right w:w="15" w:type="dxa"/>
            </w:tcMar>
            <w:vAlign w:val="center"/>
            <w:hideMark/>
          </w:tcPr>
          <w:p w14:paraId="41C91A1D" w14:textId="77777777" w:rsidR="00011AB2" w:rsidRPr="00495EBB" w:rsidRDefault="00011AB2" w:rsidP="005464BC">
            <w:pPr>
              <w:pStyle w:val="Prrafodelista"/>
              <w:autoSpaceDE w:val="0"/>
              <w:autoSpaceDN w:val="0"/>
              <w:adjustRightInd w:val="0"/>
              <w:spacing w:after="0" w:line="360" w:lineRule="auto"/>
              <w:ind w:left="1134" w:hanging="1134"/>
              <w:rPr>
                <w:iCs/>
                <w:color w:val="auto"/>
                <w:szCs w:val="24"/>
              </w:rPr>
            </w:pPr>
            <w:r w:rsidRPr="00495EBB">
              <w:rPr>
                <w:rFonts w:eastAsia="Times New Roman"/>
                <w:bCs/>
                <w:color w:val="auto"/>
                <w:szCs w:val="24"/>
                <w:lang w:eastAsia="es-ES"/>
              </w:rPr>
              <w:t xml:space="preserve">Tabla 26 </w:t>
            </w:r>
            <w:r w:rsidRPr="00495EBB">
              <w:rPr>
                <w:iCs/>
                <w:color w:val="auto"/>
                <w:szCs w:val="24"/>
              </w:rPr>
              <w:t xml:space="preserve">Frecuencias </w:t>
            </w:r>
            <w:r w:rsidRPr="00495EBB">
              <w:rPr>
                <w:color w:val="auto"/>
                <w:szCs w:val="24"/>
              </w:rPr>
              <w:t>éxito en la seguridad ciudadana por efectos de una operaciones en el ciberespacio</w:t>
            </w:r>
            <w:r w:rsidRPr="00495EBB">
              <w:rPr>
                <w:iCs/>
                <w:color w:val="auto"/>
                <w:szCs w:val="24"/>
              </w:rPr>
              <w:t>…………………………………………</w:t>
            </w:r>
          </w:p>
        </w:tc>
        <w:tc>
          <w:tcPr>
            <w:tcW w:w="564" w:type="dxa"/>
            <w:tcBorders>
              <w:top w:val="nil"/>
              <w:left w:val="nil"/>
              <w:bottom w:val="nil"/>
              <w:right w:val="nil"/>
            </w:tcBorders>
            <w:noWrap/>
            <w:tcMar>
              <w:top w:w="15" w:type="dxa"/>
              <w:left w:w="15" w:type="dxa"/>
              <w:bottom w:w="0" w:type="dxa"/>
              <w:right w:w="15" w:type="dxa"/>
            </w:tcMar>
            <w:vAlign w:val="bottom"/>
            <w:hideMark/>
          </w:tcPr>
          <w:p w14:paraId="5AFB9038" w14:textId="77777777" w:rsidR="00011AB2" w:rsidRPr="00495EBB" w:rsidRDefault="00011AB2"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70</w:t>
            </w:r>
          </w:p>
        </w:tc>
      </w:tr>
      <w:tr w:rsidR="00495EBB" w:rsidRPr="00495EBB" w14:paraId="6BE5D2D0" w14:textId="77777777" w:rsidTr="005464BC">
        <w:trPr>
          <w:trHeight w:val="313"/>
        </w:trPr>
        <w:tc>
          <w:tcPr>
            <w:tcW w:w="8538" w:type="dxa"/>
            <w:tcBorders>
              <w:top w:val="nil"/>
              <w:left w:val="nil"/>
              <w:bottom w:val="nil"/>
              <w:right w:val="nil"/>
            </w:tcBorders>
            <w:noWrap/>
            <w:tcMar>
              <w:top w:w="15" w:type="dxa"/>
              <w:left w:w="15" w:type="dxa"/>
              <w:bottom w:w="0" w:type="dxa"/>
              <w:right w:w="15" w:type="dxa"/>
            </w:tcMar>
            <w:vAlign w:val="center"/>
          </w:tcPr>
          <w:p w14:paraId="316637A9" w14:textId="77777777" w:rsidR="00011AB2" w:rsidRPr="00495EBB" w:rsidRDefault="00011AB2" w:rsidP="005464BC">
            <w:pPr>
              <w:autoSpaceDE w:val="0"/>
              <w:autoSpaceDN w:val="0"/>
              <w:adjustRightInd w:val="0"/>
              <w:spacing w:after="0" w:line="360" w:lineRule="auto"/>
              <w:ind w:left="1134" w:hanging="1134"/>
              <w:rPr>
                <w:iCs/>
                <w:color w:val="auto"/>
                <w:szCs w:val="24"/>
              </w:rPr>
            </w:pPr>
            <w:r w:rsidRPr="00495EBB">
              <w:rPr>
                <w:rFonts w:eastAsia="Times New Roman"/>
                <w:bCs/>
                <w:color w:val="auto"/>
                <w:szCs w:val="24"/>
                <w:lang w:eastAsia="es-ES"/>
              </w:rPr>
              <w:t xml:space="preserve">Tabla 27 </w:t>
            </w:r>
            <w:r w:rsidRPr="00495EBB">
              <w:rPr>
                <w:iCs/>
                <w:color w:val="auto"/>
                <w:szCs w:val="24"/>
              </w:rPr>
              <w:t xml:space="preserve">Frecuencias de éxito en la </w:t>
            </w:r>
            <w:r w:rsidRPr="00495EBB">
              <w:rPr>
                <w:color w:val="auto"/>
                <w:szCs w:val="24"/>
              </w:rPr>
              <w:t>seguridad ciudadana por efectos de operaciones de engaño</w:t>
            </w:r>
            <w:r w:rsidRPr="00495EBB">
              <w:rPr>
                <w:iCs/>
                <w:color w:val="auto"/>
                <w:szCs w:val="24"/>
              </w:rPr>
              <w:t>……………………………………………………</w:t>
            </w:r>
          </w:p>
        </w:tc>
        <w:tc>
          <w:tcPr>
            <w:tcW w:w="564" w:type="dxa"/>
            <w:tcBorders>
              <w:top w:val="nil"/>
              <w:left w:val="nil"/>
              <w:bottom w:val="nil"/>
              <w:right w:val="nil"/>
            </w:tcBorders>
            <w:noWrap/>
            <w:tcMar>
              <w:top w:w="15" w:type="dxa"/>
              <w:left w:w="15" w:type="dxa"/>
              <w:bottom w:w="0" w:type="dxa"/>
              <w:right w:w="15" w:type="dxa"/>
            </w:tcMar>
            <w:vAlign w:val="bottom"/>
          </w:tcPr>
          <w:p w14:paraId="39722AEF" w14:textId="77777777" w:rsidR="00011AB2" w:rsidRPr="00495EBB" w:rsidRDefault="00011AB2"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71</w:t>
            </w:r>
          </w:p>
        </w:tc>
      </w:tr>
      <w:tr w:rsidR="00495EBB" w:rsidRPr="00495EBB" w14:paraId="28D874EA" w14:textId="77777777" w:rsidTr="005464BC">
        <w:trPr>
          <w:trHeight w:val="313"/>
        </w:trPr>
        <w:tc>
          <w:tcPr>
            <w:tcW w:w="8538" w:type="dxa"/>
            <w:tcBorders>
              <w:top w:val="nil"/>
              <w:left w:val="nil"/>
              <w:bottom w:val="nil"/>
              <w:right w:val="nil"/>
            </w:tcBorders>
            <w:noWrap/>
            <w:tcMar>
              <w:top w:w="15" w:type="dxa"/>
              <w:left w:w="15" w:type="dxa"/>
              <w:bottom w:w="0" w:type="dxa"/>
              <w:right w:w="15" w:type="dxa"/>
            </w:tcMar>
            <w:vAlign w:val="center"/>
          </w:tcPr>
          <w:p w14:paraId="6AD5540B" w14:textId="77777777" w:rsidR="00011AB2" w:rsidRPr="00495EBB" w:rsidRDefault="00011AB2" w:rsidP="005464BC">
            <w:pPr>
              <w:autoSpaceDE w:val="0"/>
              <w:autoSpaceDN w:val="0"/>
              <w:adjustRightInd w:val="0"/>
              <w:spacing w:after="0" w:line="360" w:lineRule="auto"/>
              <w:ind w:left="1134" w:hanging="1134"/>
              <w:rPr>
                <w:iCs/>
                <w:color w:val="auto"/>
                <w:szCs w:val="24"/>
              </w:rPr>
            </w:pPr>
            <w:r w:rsidRPr="00495EBB">
              <w:rPr>
                <w:rFonts w:eastAsia="Times New Roman"/>
                <w:bCs/>
                <w:color w:val="auto"/>
                <w:szCs w:val="24"/>
                <w:lang w:eastAsia="es-ES"/>
              </w:rPr>
              <w:t xml:space="preserve">Tabla 28 </w:t>
            </w:r>
            <w:r w:rsidRPr="00495EBB">
              <w:rPr>
                <w:iCs/>
                <w:color w:val="auto"/>
                <w:szCs w:val="24"/>
              </w:rPr>
              <w:t xml:space="preserve">Frecuencias de éxito en la </w:t>
            </w:r>
            <w:r w:rsidRPr="00495EBB">
              <w:rPr>
                <w:color w:val="auto"/>
                <w:szCs w:val="24"/>
              </w:rPr>
              <w:t>seguridad ciudadana por efectos de operaciones psicológicas</w:t>
            </w:r>
            <w:r w:rsidRPr="00495EBB">
              <w:rPr>
                <w:iCs/>
                <w:color w:val="auto"/>
                <w:szCs w:val="24"/>
              </w:rPr>
              <w:t>…………………………………………………</w:t>
            </w:r>
          </w:p>
        </w:tc>
        <w:tc>
          <w:tcPr>
            <w:tcW w:w="564" w:type="dxa"/>
            <w:tcBorders>
              <w:top w:val="nil"/>
              <w:left w:val="nil"/>
              <w:bottom w:val="nil"/>
              <w:right w:val="nil"/>
            </w:tcBorders>
            <w:noWrap/>
            <w:tcMar>
              <w:top w:w="15" w:type="dxa"/>
              <w:left w:w="15" w:type="dxa"/>
              <w:bottom w:w="0" w:type="dxa"/>
              <w:right w:w="15" w:type="dxa"/>
            </w:tcMar>
            <w:vAlign w:val="bottom"/>
          </w:tcPr>
          <w:p w14:paraId="15062C26" w14:textId="77777777" w:rsidR="00011AB2" w:rsidRPr="00495EBB" w:rsidRDefault="00011AB2"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72</w:t>
            </w:r>
          </w:p>
        </w:tc>
      </w:tr>
      <w:tr w:rsidR="00495EBB" w:rsidRPr="00495EBB" w14:paraId="1CD97722" w14:textId="77777777" w:rsidTr="005464BC">
        <w:trPr>
          <w:trHeight w:val="313"/>
        </w:trPr>
        <w:tc>
          <w:tcPr>
            <w:tcW w:w="8538" w:type="dxa"/>
            <w:tcBorders>
              <w:top w:val="nil"/>
              <w:left w:val="nil"/>
              <w:bottom w:val="nil"/>
              <w:right w:val="nil"/>
            </w:tcBorders>
            <w:noWrap/>
            <w:tcMar>
              <w:top w:w="15" w:type="dxa"/>
              <w:left w:w="15" w:type="dxa"/>
              <w:bottom w:w="0" w:type="dxa"/>
              <w:right w:w="15" w:type="dxa"/>
            </w:tcMar>
            <w:vAlign w:val="center"/>
          </w:tcPr>
          <w:p w14:paraId="1309F6F3" w14:textId="77777777" w:rsidR="00011AB2" w:rsidRPr="00495EBB" w:rsidRDefault="00011AB2" w:rsidP="005464BC">
            <w:pPr>
              <w:autoSpaceDE w:val="0"/>
              <w:autoSpaceDN w:val="0"/>
              <w:adjustRightInd w:val="0"/>
              <w:spacing w:after="0" w:line="360" w:lineRule="auto"/>
              <w:ind w:left="1134" w:hanging="1134"/>
              <w:rPr>
                <w:iCs/>
                <w:color w:val="auto"/>
                <w:szCs w:val="24"/>
              </w:rPr>
            </w:pPr>
            <w:r w:rsidRPr="00495EBB">
              <w:rPr>
                <w:rFonts w:eastAsia="Times New Roman"/>
                <w:bCs/>
                <w:color w:val="auto"/>
                <w:szCs w:val="24"/>
                <w:lang w:eastAsia="es-ES"/>
              </w:rPr>
              <w:t xml:space="preserve">Tabla  29 </w:t>
            </w:r>
            <w:r w:rsidRPr="00495EBB">
              <w:rPr>
                <w:iCs/>
                <w:color w:val="auto"/>
                <w:szCs w:val="24"/>
              </w:rPr>
              <w:t xml:space="preserve">Frecuencias de éxito en la </w:t>
            </w:r>
            <w:r w:rsidRPr="00495EBB">
              <w:rPr>
                <w:color w:val="auto"/>
                <w:szCs w:val="24"/>
              </w:rPr>
              <w:t>estabilidad de la organización política  por efectos de guerra electrónica</w:t>
            </w:r>
            <w:r w:rsidRPr="00495EBB">
              <w:rPr>
                <w:iCs/>
                <w:color w:val="auto"/>
                <w:szCs w:val="24"/>
              </w:rPr>
              <w:t>……………………………………………</w:t>
            </w:r>
          </w:p>
        </w:tc>
        <w:tc>
          <w:tcPr>
            <w:tcW w:w="564" w:type="dxa"/>
            <w:tcBorders>
              <w:top w:val="nil"/>
              <w:left w:val="nil"/>
              <w:bottom w:val="nil"/>
              <w:right w:val="nil"/>
            </w:tcBorders>
            <w:noWrap/>
            <w:tcMar>
              <w:top w:w="15" w:type="dxa"/>
              <w:left w:w="15" w:type="dxa"/>
              <w:bottom w:w="0" w:type="dxa"/>
              <w:right w:w="15" w:type="dxa"/>
            </w:tcMar>
            <w:vAlign w:val="bottom"/>
          </w:tcPr>
          <w:p w14:paraId="005375C3" w14:textId="77777777" w:rsidR="00011AB2" w:rsidRPr="00495EBB" w:rsidRDefault="00011AB2"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73</w:t>
            </w:r>
          </w:p>
        </w:tc>
      </w:tr>
      <w:tr w:rsidR="00495EBB" w:rsidRPr="00495EBB" w14:paraId="5BCB97EA" w14:textId="77777777" w:rsidTr="005464BC">
        <w:trPr>
          <w:trHeight w:val="313"/>
        </w:trPr>
        <w:tc>
          <w:tcPr>
            <w:tcW w:w="8538" w:type="dxa"/>
            <w:tcBorders>
              <w:top w:val="nil"/>
              <w:left w:val="nil"/>
              <w:bottom w:val="nil"/>
              <w:right w:val="nil"/>
            </w:tcBorders>
            <w:noWrap/>
            <w:tcMar>
              <w:top w:w="15" w:type="dxa"/>
              <w:left w:w="15" w:type="dxa"/>
              <w:bottom w:w="0" w:type="dxa"/>
              <w:right w:w="15" w:type="dxa"/>
            </w:tcMar>
            <w:vAlign w:val="center"/>
          </w:tcPr>
          <w:p w14:paraId="5DBC1D28" w14:textId="77777777" w:rsidR="00011AB2" w:rsidRPr="00495EBB" w:rsidRDefault="00011AB2" w:rsidP="005464BC">
            <w:pPr>
              <w:autoSpaceDE w:val="0"/>
              <w:autoSpaceDN w:val="0"/>
              <w:adjustRightInd w:val="0"/>
              <w:spacing w:after="0" w:line="360" w:lineRule="auto"/>
              <w:ind w:left="1134" w:hanging="1134"/>
              <w:rPr>
                <w:iCs/>
                <w:color w:val="auto"/>
                <w:szCs w:val="24"/>
              </w:rPr>
            </w:pPr>
            <w:r w:rsidRPr="00495EBB">
              <w:rPr>
                <w:rFonts w:eastAsia="Times New Roman"/>
                <w:bCs/>
                <w:color w:val="auto"/>
                <w:szCs w:val="24"/>
                <w:lang w:eastAsia="es-ES"/>
              </w:rPr>
              <w:t xml:space="preserve">Tabla  30 </w:t>
            </w:r>
            <w:r w:rsidRPr="00495EBB">
              <w:rPr>
                <w:iCs/>
                <w:color w:val="auto"/>
                <w:szCs w:val="24"/>
              </w:rPr>
              <w:t xml:space="preserve">Frecuencias de éxito en la </w:t>
            </w:r>
            <w:r w:rsidRPr="00495EBB">
              <w:rPr>
                <w:color w:val="auto"/>
                <w:szCs w:val="24"/>
              </w:rPr>
              <w:t>estabilidad de la organización política  por efectos de las operaciones de seguridad</w:t>
            </w:r>
            <w:r w:rsidRPr="00495EBB">
              <w:rPr>
                <w:iCs/>
                <w:color w:val="auto"/>
                <w:szCs w:val="24"/>
              </w:rPr>
              <w:t>………………………………</w:t>
            </w:r>
          </w:p>
        </w:tc>
        <w:tc>
          <w:tcPr>
            <w:tcW w:w="564" w:type="dxa"/>
            <w:tcBorders>
              <w:top w:val="nil"/>
              <w:left w:val="nil"/>
              <w:bottom w:val="nil"/>
              <w:right w:val="nil"/>
            </w:tcBorders>
            <w:noWrap/>
            <w:tcMar>
              <w:top w:w="15" w:type="dxa"/>
              <w:left w:w="15" w:type="dxa"/>
              <w:bottom w:w="0" w:type="dxa"/>
              <w:right w:w="15" w:type="dxa"/>
            </w:tcMar>
            <w:vAlign w:val="bottom"/>
          </w:tcPr>
          <w:p w14:paraId="14B76C8A" w14:textId="77777777" w:rsidR="00011AB2" w:rsidRPr="00495EBB" w:rsidRDefault="00011AB2"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74</w:t>
            </w:r>
          </w:p>
        </w:tc>
      </w:tr>
      <w:tr w:rsidR="00495EBB" w:rsidRPr="00495EBB" w14:paraId="7135603C" w14:textId="77777777" w:rsidTr="005464BC">
        <w:trPr>
          <w:trHeight w:val="313"/>
        </w:trPr>
        <w:tc>
          <w:tcPr>
            <w:tcW w:w="8538" w:type="dxa"/>
            <w:tcBorders>
              <w:top w:val="nil"/>
              <w:left w:val="nil"/>
              <w:bottom w:val="nil"/>
              <w:right w:val="nil"/>
            </w:tcBorders>
            <w:noWrap/>
            <w:tcMar>
              <w:top w:w="15" w:type="dxa"/>
              <w:left w:w="15" w:type="dxa"/>
              <w:bottom w:w="0" w:type="dxa"/>
              <w:right w:w="15" w:type="dxa"/>
            </w:tcMar>
            <w:vAlign w:val="center"/>
          </w:tcPr>
          <w:p w14:paraId="2C8FC52D" w14:textId="77777777" w:rsidR="00011AB2" w:rsidRPr="00495EBB" w:rsidRDefault="00011AB2" w:rsidP="005464BC">
            <w:pPr>
              <w:autoSpaceDE w:val="0"/>
              <w:autoSpaceDN w:val="0"/>
              <w:adjustRightInd w:val="0"/>
              <w:spacing w:after="0" w:line="360" w:lineRule="auto"/>
              <w:ind w:left="1134" w:hanging="1134"/>
              <w:rPr>
                <w:iCs/>
                <w:color w:val="auto"/>
                <w:szCs w:val="24"/>
              </w:rPr>
            </w:pPr>
            <w:r w:rsidRPr="00495EBB">
              <w:rPr>
                <w:rFonts w:eastAsia="Times New Roman"/>
                <w:bCs/>
                <w:color w:val="auto"/>
                <w:szCs w:val="24"/>
                <w:lang w:eastAsia="es-ES"/>
              </w:rPr>
              <w:t xml:space="preserve">Tabla  31 </w:t>
            </w:r>
            <w:r w:rsidRPr="00495EBB">
              <w:rPr>
                <w:iCs/>
                <w:color w:val="auto"/>
                <w:szCs w:val="24"/>
              </w:rPr>
              <w:t xml:space="preserve">Frecuencias de éxito en la </w:t>
            </w:r>
            <w:r w:rsidRPr="00495EBB">
              <w:rPr>
                <w:color w:val="auto"/>
                <w:szCs w:val="24"/>
              </w:rPr>
              <w:t>estabilidad de la organización política  por efectos de las operaciones de ciberseguridad</w:t>
            </w:r>
            <w:r w:rsidRPr="00495EBB">
              <w:rPr>
                <w:iCs/>
                <w:color w:val="auto"/>
                <w:szCs w:val="24"/>
              </w:rPr>
              <w:t>…………………………</w:t>
            </w:r>
          </w:p>
        </w:tc>
        <w:tc>
          <w:tcPr>
            <w:tcW w:w="564" w:type="dxa"/>
            <w:tcBorders>
              <w:top w:val="nil"/>
              <w:left w:val="nil"/>
              <w:bottom w:val="nil"/>
              <w:right w:val="nil"/>
            </w:tcBorders>
            <w:noWrap/>
            <w:tcMar>
              <w:top w:w="15" w:type="dxa"/>
              <w:left w:w="15" w:type="dxa"/>
              <w:bottom w:w="0" w:type="dxa"/>
              <w:right w:w="15" w:type="dxa"/>
            </w:tcMar>
            <w:vAlign w:val="bottom"/>
          </w:tcPr>
          <w:p w14:paraId="228C08AC" w14:textId="77777777" w:rsidR="00011AB2" w:rsidRPr="00495EBB" w:rsidRDefault="00011AB2"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75</w:t>
            </w:r>
          </w:p>
        </w:tc>
      </w:tr>
      <w:tr w:rsidR="00495EBB" w:rsidRPr="00495EBB" w14:paraId="3AAA009D" w14:textId="77777777" w:rsidTr="005464BC">
        <w:trPr>
          <w:trHeight w:val="313"/>
        </w:trPr>
        <w:tc>
          <w:tcPr>
            <w:tcW w:w="8538" w:type="dxa"/>
            <w:tcBorders>
              <w:top w:val="nil"/>
              <w:left w:val="nil"/>
              <w:bottom w:val="nil"/>
              <w:right w:val="nil"/>
            </w:tcBorders>
            <w:noWrap/>
            <w:tcMar>
              <w:top w:w="15" w:type="dxa"/>
              <w:left w:w="15" w:type="dxa"/>
              <w:bottom w:w="0" w:type="dxa"/>
              <w:right w:w="15" w:type="dxa"/>
            </w:tcMar>
            <w:vAlign w:val="center"/>
          </w:tcPr>
          <w:p w14:paraId="27B9CF04" w14:textId="77777777" w:rsidR="00011AB2" w:rsidRPr="00495EBB" w:rsidRDefault="00011AB2" w:rsidP="005464BC">
            <w:pPr>
              <w:autoSpaceDE w:val="0"/>
              <w:autoSpaceDN w:val="0"/>
              <w:adjustRightInd w:val="0"/>
              <w:spacing w:after="0" w:line="360" w:lineRule="auto"/>
              <w:ind w:left="1134" w:hanging="1134"/>
              <w:rPr>
                <w:iCs/>
                <w:color w:val="auto"/>
                <w:szCs w:val="24"/>
              </w:rPr>
            </w:pPr>
            <w:r w:rsidRPr="00495EBB">
              <w:rPr>
                <w:rFonts w:eastAsia="Times New Roman"/>
                <w:bCs/>
                <w:color w:val="auto"/>
                <w:szCs w:val="24"/>
                <w:lang w:eastAsia="es-ES"/>
              </w:rPr>
              <w:t xml:space="preserve">Tabla  32 </w:t>
            </w:r>
            <w:r w:rsidRPr="00495EBB">
              <w:rPr>
                <w:iCs/>
                <w:color w:val="auto"/>
                <w:szCs w:val="24"/>
              </w:rPr>
              <w:t xml:space="preserve">Frecuencias de éxito en la </w:t>
            </w:r>
            <w:r w:rsidRPr="00495EBB">
              <w:rPr>
                <w:color w:val="auto"/>
                <w:szCs w:val="24"/>
              </w:rPr>
              <w:t>estabilidad de la organización política  por efectos de operaciones de engaño</w:t>
            </w:r>
            <w:r w:rsidRPr="00495EBB">
              <w:rPr>
                <w:iCs/>
                <w:color w:val="auto"/>
                <w:szCs w:val="24"/>
              </w:rPr>
              <w:t>……………………………………….</w:t>
            </w:r>
          </w:p>
        </w:tc>
        <w:tc>
          <w:tcPr>
            <w:tcW w:w="564" w:type="dxa"/>
            <w:tcBorders>
              <w:top w:val="nil"/>
              <w:left w:val="nil"/>
              <w:bottom w:val="nil"/>
              <w:right w:val="nil"/>
            </w:tcBorders>
            <w:noWrap/>
            <w:tcMar>
              <w:top w:w="15" w:type="dxa"/>
              <w:left w:w="15" w:type="dxa"/>
              <w:bottom w:w="0" w:type="dxa"/>
              <w:right w:w="15" w:type="dxa"/>
            </w:tcMar>
            <w:vAlign w:val="bottom"/>
          </w:tcPr>
          <w:p w14:paraId="1E47919D" w14:textId="77777777" w:rsidR="00011AB2" w:rsidRPr="00495EBB" w:rsidRDefault="00011AB2"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76</w:t>
            </w:r>
          </w:p>
        </w:tc>
      </w:tr>
      <w:tr w:rsidR="00495EBB" w:rsidRPr="00495EBB" w14:paraId="7E330D15" w14:textId="77777777" w:rsidTr="005464BC">
        <w:trPr>
          <w:trHeight w:val="313"/>
        </w:trPr>
        <w:tc>
          <w:tcPr>
            <w:tcW w:w="8538" w:type="dxa"/>
            <w:tcBorders>
              <w:top w:val="nil"/>
              <w:left w:val="nil"/>
              <w:bottom w:val="nil"/>
              <w:right w:val="nil"/>
            </w:tcBorders>
            <w:noWrap/>
            <w:tcMar>
              <w:top w:w="15" w:type="dxa"/>
              <w:left w:w="15" w:type="dxa"/>
              <w:bottom w:w="0" w:type="dxa"/>
              <w:right w:w="15" w:type="dxa"/>
            </w:tcMar>
            <w:vAlign w:val="center"/>
          </w:tcPr>
          <w:p w14:paraId="26E652F0" w14:textId="77777777" w:rsidR="00011AB2" w:rsidRPr="00495EBB" w:rsidRDefault="00011AB2" w:rsidP="005464BC">
            <w:pPr>
              <w:autoSpaceDE w:val="0"/>
              <w:autoSpaceDN w:val="0"/>
              <w:adjustRightInd w:val="0"/>
              <w:spacing w:after="0" w:line="360" w:lineRule="auto"/>
              <w:ind w:left="1134" w:hanging="1134"/>
              <w:rPr>
                <w:iCs/>
                <w:color w:val="auto"/>
                <w:szCs w:val="24"/>
              </w:rPr>
            </w:pPr>
            <w:r w:rsidRPr="00495EBB">
              <w:rPr>
                <w:rFonts w:eastAsia="Times New Roman"/>
                <w:bCs/>
                <w:color w:val="auto"/>
                <w:szCs w:val="24"/>
                <w:lang w:eastAsia="es-ES"/>
              </w:rPr>
              <w:t xml:space="preserve">Tabla  33 </w:t>
            </w:r>
            <w:r w:rsidRPr="00495EBB">
              <w:rPr>
                <w:iCs/>
                <w:color w:val="auto"/>
                <w:szCs w:val="24"/>
              </w:rPr>
              <w:t xml:space="preserve">Frecuencias de éxito en la </w:t>
            </w:r>
            <w:r w:rsidRPr="00495EBB">
              <w:rPr>
                <w:color w:val="auto"/>
                <w:szCs w:val="24"/>
              </w:rPr>
              <w:t>estabilidad de la organización política  por efectos de operaciones psicológicas</w:t>
            </w:r>
            <w:r w:rsidRPr="00495EBB">
              <w:rPr>
                <w:iCs/>
                <w:color w:val="auto"/>
                <w:szCs w:val="24"/>
              </w:rPr>
              <w:t>……………………………………</w:t>
            </w:r>
          </w:p>
        </w:tc>
        <w:tc>
          <w:tcPr>
            <w:tcW w:w="564" w:type="dxa"/>
            <w:tcBorders>
              <w:top w:val="nil"/>
              <w:left w:val="nil"/>
              <w:bottom w:val="nil"/>
              <w:right w:val="nil"/>
            </w:tcBorders>
            <w:noWrap/>
            <w:tcMar>
              <w:top w:w="15" w:type="dxa"/>
              <w:left w:w="15" w:type="dxa"/>
              <w:bottom w:w="0" w:type="dxa"/>
              <w:right w:w="15" w:type="dxa"/>
            </w:tcMar>
            <w:vAlign w:val="bottom"/>
          </w:tcPr>
          <w:p w14:paraId="6D089B19" w14:textId="77777777" w:rsidR="00011AB2" w:rsidRPr="00495EBB" w:rsidRDefault="00011AB2"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77</w:t>
            </w:r>
          </w:p>
        </w:tc>
      </w:tr>
      <w:tr w:rsidR="00495EBB" w:rsidRPr="00495EBB" w14:paraId="1C04D18C" w14:textId="77777777" w:rsidTr="005464BC">
        <w:trPr>
          <w:trHeight w:val="313"/>
        </w:trPr>
        <w:tc>
          <w:tcPr>
            <w:tcW w:w="8538" w:type="dxa"/>
            <w:tcBorders>
              <w:top w:val="nil"/>
              <w:left w:val="nil"/>
              <w:bottom w:val="nil"/>
              <w:right w:val="nil"/>
            </w:tcBorders>
            <w:noWrap/>
            <w:tcMar>
              <w:top w:w="15" w:type="dxa"/>
              <w:left w:w="15" w:type="dxa"/>
              <w:bottom w:w="0" w:type="dxa"/>
              <w:right w:w="15" w:type="dxa"/>
            </w:tcMar>
            <w:vAlign w:val="center"/>
          </w:tcPr>
          <w:p w14:paraId="0789DA57" w14:textId="77777777" w:rsidR="00011AB2" w:rsidRPr="00495EBB" w:rsidRDefault="00011AB2" w:rsidP="005464BC">
            <w:pPr>
              <w:autoSpaceDE w:val="0"/>
              <w:autoSpaceDN w:val="0"/>
              <w:adjustRightInd w:val="0"/>
              <w:spacing w:after="0" w:line="360" w:lineRule="auto"/>
              <w:ind w:left="1134" w:hanging="1134"/>
              <w:rPr>
                <w:iCs/>
                <w:color w:val="auto"/>
                <w:szCs w:val="24"/>
              </w:rPr>
            </w:pPr>
            <w:r w:rsidRPr="00495EBB">
              <w:rPr>
                <w:rFonts w:eastAsia="Times New Roman"/>
                <w:bCs/>
                <w:color w:val="auto"/>
                <w:szCs w:val="24"/>
                <w:lang w:eastAsia="es-ES"/>
              </w:rPr>
              <w:t xml:space="preserve">Tabla 34 </w:t>
            </w:r>
            <w:r w:rsidRPr="00495EBB">
              <w:rPr>
                <w:iCs/>
                <w:color w:val="auto"/>
                <w:szCs w:val="24"/>
              </w:rPr>
              <w:t xml:space="preserve">Frecuencias de éxito en la </w:t>
            </w:r>
            <w:r w:rsidRPr="00495EBB">
              <w:rPr>
                <w:color w:val="auto"/>
                <w:szCs w:val="24"/>
              </w:rPr>
              <w:t>resguardo a instalaciones y servicios públicos por efectos de una guerra electrónica</w:t>
            </w:r>
            <w:r w:rsidRPr="00495EBB">
              <w:rPr>
                <w:iCs/>
                <w:color w:val="auto"/>
                <w:szCs w:val="24"/>
              </w:rPr>
              <w:t>…………………………</w:t>
            </w:r>
          </w:p>
        </w:tc>
        <w:tc>
          <w:tcPr>
            <w:tcW w:w="564" w:type="dxa"/>
            <w:tcBorders>
              <w:top w:val="nil"/>
              <w:left w:val="nil"/>
              <w:bottom w:val="nil"/>
              <w:right w:val="nil"/>
            </w:tcBorders>
            <w:noWrap/>
            <w:tcMar>
              <w:top w:w="15" w:type="dxa"/>
              <w:left w:w="15" w:type="dxa"/>
              <w:bottom w:w="0" w:type="dxa"/>
              <w:right w:w="15" w:type="dxa"/>
            </w:tcMar>
            <w:vAlign w:val="bottom"/>
          </w:tcPr>
          <w:p w14:paraId="4E89EAE2" w14:textId="77777777" w:rsidR="00011AB2" w:rsidRPr="00495EBB" w:rsidRDefault="00011AB2"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78</w:t>
            </w:r>
          </w:p>
        </w:tc>
      </w:tr>
      <w:tr w:rsidR="00495EBB" w:rsidRPr="00495EBB" w14:paraId="3012D52E" w14:textId="77777777" w:rsidTr="005464BC">
        <w:trPr>
          <w:trHeight w:val="313"/>
        </w:trPr>
        <w:tc>
          <w:tcPr>
            <w:tcW w:w="8538" w:type="dxa"/>
            <w:tcBorders>
              <w:top w:val="nil"/>
              <w:left w:val="nil"/>
              <w:bottom w:val="nil"/>
              <w:right w:val="nil"/>
            </w:tcBorders>
            <w:noWrap/>
            <w:tcMar>
              <w:top w:w="15" w:type="dxa"/>
              <w:left w:w="15" w:type="dxa"/>
              <w:bottom w:w="0" w:type="dxa"/>
              <w:right w:w="15" w:type="dxa"/>
            </w:tcMar>
            <w:vAlign w:val="center"/>
          </w:tcPr>
          <w:p w14:paraId="7FE79B7B" w14:textId="77777777" w:rsidR="00011AB2" w:rsidRPr="00495EBB" w:rsidRDefault="00011AB2" w:rsidP="005464BC">
            <w:pPr>
              <w:autoSpaceDE w:val="0"/>
              <w:autoSpaceDN w:val="0"/>
              <w:adjustRightInd w:val="0"/>
              <w:spacing w:after="0" w:line="360" w:lineRule="auto"/>
              <w:ind w:left="1134" w:hanging="1134"/>
              <w:rPr>
                <w:iCs/>
                <w:color w:val="auto"/>
                <w:szCs w:val="24"/>
              </w:rPr>
            </w:pPr>
            <w:r w:rsidRPr="00495EBB">
              <w:rPr>
                <w:rFonts w:eastAsia="Times New Roman"/>
                <w:bCs/>
                <w:color w:val="auto"/>
                <w:szCs w:val="24"/>
                <w:lang w:eastAsia="es-ES"/>
              </w:rPr>
              <w:t xml:space="preserve">Tabla 35 </w:t>
            </w:r>
            <w:r w:rsidRPr="00495EBB">
              <w:rPr>
                <w:iCs/>
                <w:color w:val="auto"/>
                <w:szCs w:val="24"/>
              </w:rPr>
              <w:t xml:space="preserve">Frecuencias de éxito en la </w:t>
            </w:r>
            <w:r w:rsidRPr="00495EBB">
              <w:rPr>
                <w:color w:val="auto"/>
                <w:szCs w:val="24"/>
              </w:rPr>
              <w:t>resguardo a instalaciones y servicios públicos por efectos de operaciones de seguridad</w:t>
            </w:r>
            <w:r w:rsidRPr="00495EBB">
              <w:rPr>
                <w:iCs/>
                <w:color w:val="auto"/>
                <w:szCs w:val="24"/>
              </w:rPr>
              <w:t>……………………</w:t>
            </w:r>
          </w:p>
        </w:tc>
        <w:tc>
          <w:tcPr>
            <w:tcW w:w="564" w:type="dxa"/>
            <w:tcBorders>
              <w:top w:val="nil"/>
              <w:left w:val="nil"/>
              <w:bottom w:val="nil"/>
              <w:right w:val="nil"/>
            </w:tcBorders>
            <w:noWrap/>
            <w:tcMar>
              <w:top w:w="15" w:type="dxa"/>
              <w:left w:w="15" w:type="dxa"/>
              <w:bottom w:w="0" w:type="dxa"/>
              <w:right w:w="15" w:type="dxa"/>
            </w:tcMar>
            <w:vAlign w:val="bottom"/>
          </w:tcPr>
          <w:p w14:paraId="7344C3A7" w14:textId="77777777" w:rsidR="00011AB2" w:rsidRPr="00495EBB" w:rsidRDefault="00011AB2"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79</w:t>
            </w:r>
          </w:p>
        </w:tc>
      </w:tr>
      <w:tr w:rsidR="00495EBB" w:rsidRPr="00495EBB" w14:paraId="4660DB53" w14:textId="77777777" w:rsidTr="005464BC">
        <w:trPr>
          <w:trHeight w:val="313"/>
        </w:trPr>
        <w:tc>
          <w:tcPr>
            <w:tcW w:w="8538" w:type="dxa"/>
            <w:tcBorders>
              <w:top w:val="nil"/>
              <w:left w:val="nil"/>
              <w:bottom w:val="nil"/>
              <w:right w:val="nil"/>
            </w:tcBorders>
            <w:noWrap/>
            <w:tcMar>
              <w:top w:w="15" w:type="dxa"/>
              <w:left w:w="15" w:type="dxa"/>
              <w:bottom w:w="0" w:type="dxa"/>
              <w:right w:w="15" w:type="dxa"/>
            </w:tcMar>
            <w:vAlign w:val="center"/>
          </w:tcPr>
          <w:p w14:paraId="5D8914C2" w14:textId="77777777" w:rsidR="00011AB2" w:rsidRPr="00495EBB" w:rsidRDefault="00011AB2" w:rsidP="005464BC">
            <w:pPr>
              <w:autoSpaceDE w:val="0"/>
              <w:autoSpaceDN w:val="0"/>
              <w:adjustRightInd w:val="0"/>
              <w:spacing w:after="0" w:line="360" w:lineRule="auto"/>
              <w:ind w:left="1134" w:hanging="1134"/>
              <w:rPr>
                <w:iCs/>
                <w:color w:val="auto"/>
                <w:szCs w:val="24"/>
              </w:rPr>
            </w:pPr>
            <w:r w:rsidRPr="00495EBB">
              <w:rPr>
                <w:rFonts w:eastAsia="Times New Roman"/>
                <w:bCs/>
                <w:color w:val="auto"/>
                <w:szCs w:val="24"/>
                <w:lang w:eastAsia="es-ES"/>
              </w:rPr>
              <w:t xml:space="preserve">Tabla 36 </w:t>
            </w:r>
            <w:r w:rsidRPr="00495EBB">
              <w:rPr>
                <w:iCs/>
                <w:color w:val="auto"/>
                <w:szCs w:val="24"/>
              </w:rPr>
              <w:t xml:space="preserve">Frecuencias de éxito en la </w:t>
            </w:r>
            <w:r w:rsidRPr="00495EBB">
              <w:rPr>
                <w:color w:val="auto"/>
                <w:szCs w:val="24"/>
              </w:rPr>
              <w:t>resguardo a instalaciones y servicios públicos por efectos de operaciones en el ciberespacio</w:t>
            </w:r>
            <w:r w:rsidRPr="00495EBB">
              <w:rPr>
                <w:iCs/>
                <w:color w:val="auto"/>
                <w:szCs w:val="24"/>
              </w:rPr>
              <w:t>……………….</w:t>
            </w:r>
          </w:p>
        </w:tc>
        <w:tc>
          <w:tcPr>
            <w:tcW w:w="564" w:type="dxa"/>
            <w:tcBorders>
              <w:top w:val="nil"/>
              <w:left w:val="nil"/>
              <w:bottom w:val="nil"/>
              <w:right w:val="nil"/>
            </w:tcBorders>
            <w:noWrap/>
            <w:tcMar>
              <w:top w:w="15" w:type="dxa"/>
              <w:left w:w="15" w:type="dxa"/>
              <w:bottom w:w="0" w:type="dxa"/>
              <w:right w:w="15" w:type="dxa"/>
            </w:tcMar>
            <w:vAlign w:val="bottom"/>
          </w:tcPr>
          <w:p w14:paraId="6EEE4884" w14:textId="77777777" w:rsidR="00011AB2" w:rsidRPr="00495EBB" w:rsidRDefault="00011AB2"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80</w:t>
            </w:r>
          </w:p>
        </w:tc>
      </w:tr>
      <w:tr w:rsidR="00495EBB" w:rsidRPr="00495EBB" w14:paraId="1C107DE8" w14:textId="77777777" w:rsidTr="005464BC">
        <w:trPr>
          <w:trHeight w:val="313"/>
        </w:trPr>
        <w:tc>
          <w:tcPr>
            <w:tcW w:w="8538" w:type="dxa"/>
            <w:tcBorders>
              <w:top w:val="nil"/>
              <w:left w:val="nil"/>
              <w:bottom w:val="nil"/>
              <w:right w:val="nil"/>
            </w:tcBorders>
            <w:noWrap/>
            <w:tcMar>
              <w:top w:w="15" w:type="dxa"/>
              <w:left w:w="15" w:type="dxa"/>
              <w:bottom w:w="0" w:type="dxa"/>
              <w:right w:w="15" w:type="dxa"/>
            </w:tcMar>
            <w:vAlign w:val="center"/>
          </w:tcPr>
          <w:p w14:paraId="0CCAE43C" w14:textId="77777777" w:rsidR="00011AB2" w:rsidRPr="00495EBB" w:rsidRDefault="00011AB2" w:rsidP="005464BC">
            <w:pPr>
              <w:autoSpaceDE w:val="0"/>
              <w:autoSpaceDN w:val="0"/>
              <w:adjustRightInd w:val="0"/>
              <w:spacing w:after="0" w:line="360" w:lineRule="auto"/>
              <w:ind w:left="1134" w:hanging="1134"/>
              <w:rPr>
                <w:iCs/>
                <w:color w:val="auto"/>
                <w:szCs w:val="24"/>
              </w:rPr>
            </w:pPr>
            <w:r w:rsidRPr="00495EBB">
              <w:rPr>
                <w:rFonts w:eastAsia="Times New Roman"/>
                <w:bCs/>
                <w:color w:val="auto"/>
                <w:szCs w:val="24"/>
                <w:lang w:eastAsia="es-ES"/>
              </w:rPr>
              <w:t xml:space="preserve">Tabla 37 </w:t>
            </w:r>
            <w:r w:rsidRPr="00495EBB">
              <w:rPr>
                <w:iCs/>
                <w:color w:val="auto"/>
                <w:szCs w:val="24"/>
              </w:rPr>
              <w:t xml:space="preserve">Frecuencias de éxito en la </w:t>
            </w:r>
            <w:r w:rsidRPr="00495EBB">
              <w:rPr>
                <w:color w:val="auto"/>
                <w:szCs w:val="24"/>
              </w:rPr>
              <w:t>resguardo a instalaciones y servicios públicos por efectos de una operación de engaño</w:t>
            </w:r>
            <w:r w:rsidRPr="00495EBB">
              <w:rPr>
                <w:iCs/>
                <w:color w:val="auto"/>
                <w:szCs w:val="24"/>
              </w:rPr>
              <w:t>……………………..</w:t>
            </w:r>
          </w:p>
        </w:tc>
        <w:tc>
          <w:tcPr>
            <w:tcW w:w="564" w:type="dxa"/>
            <w:tcBorders>
              <w:top w:val="nil"/>
              <w:left w:val="nil"/>
              <w:bottom w:val="nil"/>
              <w:right w:val="nil"/>
            </w:tcBorders>
            <w:noWrap/>
            <w:tcMar>
              <w:top w:w="15" w:type="dxa"/>
              <w:left w:w="15" w:type="dxa"/>
              <w:bottom w:w="0" w:type="dxa"/>
              <w:right w:w="15" w:type="dxa"/>
            </w:tcMar>
            <w:vAlign w:val="bottom"/>
          </w:tcPr>
          <w:p w14:paraId="5EA2868B" w14:textId="77777777" w:rsidR="00011AB2" w:rsidRPr="00495EBB" w:rsidRDefault="00011AB2"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81</w:t>
            </w:r>
          </w:p>
        </w:tc>
      </w:tr>
      <w:tr w:rsidR="00495EBB" w:rsidRPr="00495EBB" w14:paraId="1310941F" w14:textId="77777777" w:rsidTr="005464BC">
        <w:trPr>
          <w:trHeight w:val="313"/>
        </w:trPr>
        <w:tc>
          <w:tcPr>
            <w:tcW w:w="8538" w:type="dxa"/>
            <w:tcBorders>
              <w:top w:val="nil"/>
              <w:left w:val="nil"/>
              <w:bottom w:val="nil"/>
              <w:right w:val="nil"/>
            </w:tcBorders>
            <w:noWrap/>
            <w:tcMar>
              <w:top w:w="15" w:type="dxa"/>
              <w:left w:w="15" w:type="dxa"/>
              <w:bottom w:w="0" w:type="dxa"/>
              <w:right w:w="15" w:type="dxa"/>
            </w:tcMar>
            <w:vAlign w:val="center"/>
          </w:tcPr>
          <w:p w14:paraId="3FBAE6FA" w14:textId="77777777" w:rsidR="00011AB2" w:rsidRPr="00495EBB" w:rsidRDefault="00011AB2" w:rsidP="005464BC">
            <w:pPr>
              <w:autoSpaceDE w:val="0"/>
              <w:autoSpaceDN w:val="0"/>
              <w:adjustRightInd w:val="0"/>
              <w:spacing w:after="0" w:line="360" w:lineRule="auto"/>
              <w:ind w:left="1134" w:hanging="1134"/>
              <w:rPr>
                <w:iCs/>
                <w:color w:val="auto"/>
                <w:szCs w:val="24"/>
              </w:rPr>
            </w:pPr>
            <w:r w:rsidRPr="00495EBB">
              <w:rPr>
                <w:rFonts w:eastAsia="Times New Roman"/>
                <w:bCs/>
                <w:color w:val="auto"/>
                <w:szCs w:val="24"/>
                <w:lang w:eastAsia="es-ES"/>
              </w:rPr>
              <w:lastRenderedPageBreak/>
              <w:t xml:space="preserve">Tabla 38 </w:t>
            </w:r>
            <w:r w:rsidRPr="00495EBB">
              <w:rPr>
                <w:iCs/>
                <w:color w:val="auto"/>
                <w:szCs w:val="24"/>
              </w:rPr>
              <w:t xml:space="preserve">Frecuencias de éxito en la </w:t>
            </w:r>
            <w:r w:rsidRPr="00495EBB">
              <w:rPr>
                <w:color w:val="auto"/>
                <w:szCs w:val="24"/>
              </w:rPr>
              <w:t>resguardo a instalaciones y servicios públicos por efectos de operaciones psicológicas</w:t>
            </w:r>
            <w:r w:rsidRPr="00495EBB">
              <w:rPr>
                <w:iCs/>
                <w:color w:val="auto"/>
                <w:szCs w:val="24"/>
              </w:rPr>
              <w:t>……………………...</w:t>
            </w:r>
          </w:p>
        </w:tc>
        <w:tc>
          <w:tcPr>
            <w:tcW w:w="564" w:type="dxa"/>
            <w:tcBorders>
              <w:top w:val="nil"/>
              <w:left w:val="nil"/>
              <w:bottom w:val="nil"/>
              <w:right w:val="nil"/>
            </w:tcBorders>
            <w:noWrap/>
            <w:tcMar>
              <w:top w:w="15" w:type="dxa"/>
              <w:left w:w="15" w:type="dxa"/>
              <w:bottom w:w="0" w:type="dxa"/>
              <w:right w:w="15" w:type="dxa"/>
            </w:tcMar>
            <w:vAlign w:val="bottom"/>
          </w:tcPr>
          <w:p w14:paraId="003BD96B" w14:textId="77777777" w:rsidR="00011AB2" w:rsidRPr="00495EBB" w:rsidRDefault="00011AB2"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82</w:t>
            </w:r>
          </w:p>
        </w:tc>
      </w:tr>
      <w:tr w:rsidR="00495EBB" w:rsidRPr="00495EBB" w14:paraId="1B976124" w14:textId="77777777" w:rsidTr="005464BC">
        <w:trPr>
          <w:trHeight w:val="313"/>
        </w:trPr>
        <w:tc>
          <w:tcPr>
            <w:tcW w:w="8538" w:type="dxa"/>
            <w:tcBorders>
              <w:top w:val="nil"/>
              <w:left w:val="nil"/>
              <w:bottom w:val="nil"/>
              <w:right w:val="nil"/>
            </w:tcBorders>
            <w:noWrap/>
            <w:tcMar>
              <w:top w:w="15" w:type="dxa"/>
              <w:left w:w="15" w:type="dxa"/>
              <w:bottom w:w="0" w:type="dxa"/>
              <w:right w:w="15" w:type="dxa"/>
            </w:tcMar>
            <w:vAlign w:val="center"/>
          </w:tcPr>
          <w:p w14:paraId="7E0F3038" w14:textId="77777777" w:rsidR="00011AB2" w:rsidRPr="00495EBB" w:rsidRDefault="00011AB2" w:rsidP="005464BC">
            <w:pPr>
              <w:autoSpaceDE w:val="0"/>
              <w:autoSpaceDN w:val="0"/>
              <w:adjustRightInd w:val="0"/>
              <w:spacing w:after="0" w:line="360" w:lineRule="auto"/>
              <w:ind w:left="1134" w:hanging="1134"/>
              <w:rPr>
                <w:rFonts w:eastAsia="Times New Roman"/>
                <w:bCs/>
                <w:color w:val="auto"/>
                <w:szCs w:val="24"/>
                <w:lang w:eastAsia="es-ES"/>
              </w:rPr>
            </w:pPr>
            <w:r w:rsidRPr="00495EBB">
              <w:rPr>
                <w:rFonts w:eastAsia="Times New Roman"/>
                <w:bCs/>
                <w:color w:val="auto"/>
                <w:szCs w:val="24"/>
                <w:lang w:eastAsia="es-ES"/>
              </w:rPr>
              <w:t xml:space="preserve">Tabla  39 </w:t>
            </w:r>
            <w:r w:rsidRPr="00495EBB">
              <w:rPr>
                <w:iCs/>
                <w:color w:val="auto"/>
                <w:szCs w:val="24"/>
              </w:rPr>
              <w:t>Correlación Rho de Spearman entre las variables……………………...</w:t>
            </w:r>
          </w:p>
        </w:tc>
        <w:tc>
          <w:tcPr>
            <w:tcW w:w="564" w:type="dxa"/>
            <w:tcBorders>
              <w:top w:val="nil"/>
              <w:left w:val="nil"/>
              <w:bottom w:val="nil"/>
              <w:right w:val="nil"/>
            </w:tcBorders>
            <w:noWrap/>
            <w:tcMar>
              <w:top w:w="15" w:type="dxa"/>
              <w:left w:w="15" w:type="dxa"/>
              <w:bottom w:w="0" w:type="dxa"/>
              <w:right w:w="15" w:type="dxa"/>
            </w:tcMar>
            <w:vAlign w:val="bottom"/>
          </w:tcPr>
          <w:p w14:paraId="27B9BD14" w14:textId="77777777" w:rsidR="00011AB2" w:rsidRPr="00495EBB" w:rsidRDefault="00011AB2"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83</w:t>
            </w:r>
          </w:p>
        </w:tc>
      </w:tr>
      <w:tr w:rsidR="00495EBB" w:rsidRPr="00495EBB" w14:paraId="12DF04EA" w14:textId="77777777" w:rsidTr="005464BC">
        <w:trPr>
          <w:trHeight w:val="313"/>
        </w:trPr>
        <w:tc>
          <w:tcPr>
            <w:tcW w:w="8538" w:type="dxa"/>
            <w:tcBorders>
              <w:top w:val="nil"/>
              <w:left w:val="nil"/>
              <w:bottom w:val="nil"/>
              <w:right w:val="nil"/>
            </w:tcBorders>
            <w:noWrap/>
            <w:tcMar>
              <w:top w:w="15" w:type="dxa"/>
              <w:left w:w="15" w:type="dxa"/>
              <w:bottom w:w="0" w:type="dxa"/>
              <w:right w:w="15" w:type="dxa"/>
            </w:tcMar>
            <w:vAlign w:val="center"/>
          </w:tcPr>
          <w:p w14:paraId="19765063" w14:textId="77777777" w:rsidR="00011AB2" w:rsidRPr="00495EBB" w:rsidRDefault="00011AB2" w:rsidP="005464BC">
            <w:pPr>
              <w:autoSpaceDE w:val="0"/>
              <w:autoSpaceDN w:val="0"/>
              <w:adjustRightInd w:val="0"/>
              <w:spacing w:after="0" w:line="360" w:lineRule="auto"/>
              <w:ind w:left="1134" w:hanging="1134"/>
              <w:rPr>
                <w:iCs/>
                <w:color w:val="auto"/>
                <w:szCs w:val="24"/>
              </w:rPr>
            </w:pPr>
            <w:r w:rsidRPr="00495EBB">
              <w:rPr>
                <w:rFonts w:eastAsia="Times New Roman"/>
                <w:bCs/>
                <w:color w:val="auto"/>
                <w:szCs w:val="24"/>
                <w:lang w:eastAsia="es-ES"/>
              </w:rPr>
              <w:t xml:space="preserve">Tabla  40 </w:t>
            </w:r>
            <w:r w:rsidRPr="00495EBB">
              <w:rPr>
                <w:iCs/>
                <w:color w:val="auto"/>
                <w:szCs w:val="24"/>
              </w:rPr>
              <w:t>Interpretación del coeficiente de correlación Spearman………………..</w:t>
            </w:r>
          </w:p>
        </w:tc>
        <w:tc>
          <w:tcPr>
            <w:tcW w:w="564" w:type="dxa"/>
            <w:tcBorders>
              <w:top w:val="nil"/>
              <w:left w:val="nil"/>
              <w:bottom w:val="nil"/>
              <w:right w:val="nil"/>
            </w:tcBorders>
            <w:noWrap/>
            <w:tcMar>
              <w:top w:w="15" w:type="dxa"/>
              <w:left w:w="15" w:type="dxa"/>
              <w:bottom w:w="0" w:type="dxa"/>
              <w:right w:w="15" w:type="dxa"/>
            </w:tcMar>
            <w:vAlign w:val="bottom"/>
          </w:tcPr>
          <w:p w14:paraId="6AF6A32E" w14:textId="77777777" w:rsidR="00011AB2" w:rsidRPr="00495EBB" w:rsidRDefault="00011AB2"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84</w:t>
            </w:r>
          </w:p>
        </w:tc>
      </w:tr>
      <w:tr w:rsidR="00495EBB" w:rsidRPr="00495EBB" w14:paraId="07B168ED" w14:textId="77777777" w:rsidTr="005464BC">
        <w:trPr>
          <w:trHeight w:val="313"/>
        </w:trPr>
        <w:tc>
          <w:tcPr>
            <w:tcW w:w="8538" w:type="dxa"/>
            <w:tcBorders>
              <w:top w:val="nil"/>
              <w:left w:val="nil"/>
              <w:bottom w:val="nil"/>
              <w:right w:val="nil"/>
            </w:tcBorders>
            <w:noWrap/>
            <w:tcMar>
              <w:top w:w="15" w:type="dxa"/>
              <w:left w:w="15" w:type="dxa"/>
              <w:bottom w:w="0" w:type="dxa"/>
              <w:right w:w="15" w:type="dxa"/>
            </w:tcMar>
            <w:vAlign w:val="center"/>
          </w:tcPr>
          <w:p w14:paraId="10CC3963" w14:textId="77777777" w:rsidR="00011AB2" w:rsidRPr="00495EBB" w:rsidRDefault="00011AB2" w:rsidP="005464BC">
            <w:pPr>
              <w:spacing w:after="0" w:line="360" w:lineRule="auto"/>
              <w:ind w:left="1134" w:hanging="1134"/>
              <w:rPr>
                <w:color w:val="auto"/>
                <w:szCs w:val="24"/>
              </w:rPr>
            </w:pPr>
            <w:r w:rsidRPr="00495EBB">
              <w:rPr>
                <w:rFonts w:eastAsia="Times New Roman"/>
                <w:bCs/>
                <w:color w:val="auto"/>
                <w:szCs w:val="24"/>
                <w:lang w:eastAsia="es-ES"/>
              </w:rPr>
              <w:t xml:space="preserve">Tabla  41 </w:t>
            </w:r>
            <w:r w:rsidRPr="00495EBB">
              <w:rPr>
                <w:color w:val="auto"/>
                <w:szCs w:val="24"/>
              </w:rPr>
              <w:t>Correlación entre la capacidad de identificar un blanco y la seguridad ciudadana……….…………………………………………………………..</w:t>
            </w:r>
          </w:p>
        </w:tc>
        <w:tc>
          <w:tcPr>
            <w:tcW w:w="564" w:type="dxa"/>
            <w:tcBorders>
              <w:top w:val="nil"/>
              <w:left w:val="nil"/>
              <w:bottom w:val="nil"/>
              <w:right w:val="nil"/>
            </w:tcBorders>
            <w:noWrap/>
            <w:tcMar>
              <w:top w:w="15" w:type="dxa"/>
              <w:left w:w="15" w:type="dxa"/>
              <w:bottom w:w="0" w:type="dxa"/>
              <w:right w:w="15" w:type="dxa"/>
            </w:tcMar>
            <w:vAlign w:val="bottom"/>
          </w:tcPr>
          <w:p w14:paraId="05C23D2C" w14:textId="77777777" w:rsidR="00011AB2" w:rsidRPr="00495EBB" w:rsidRDefault="00011AB2"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85</w:t>
            </w:r>
          </w:p>
        </w:tc>
      </w:tr>
      <w:tr w:rsidR="00495EBB" w:rsidRPr="00495EBB" w14:paraId="28FA72AE" w14:textId="77777777" w:rsidTr="005464BC">
        <w:trPr>
          <w:trHeight w:val="313"/>
        </w:trPr>
        <w:tc>
          <w:tcPr>
            <w:tcW w:w="8538" w:type="dxa"/>
            <w:tcBorders>
              <w:top w:val="nil"/>
              <w:left w:val="nil"/>
              <w:bottom w:val="nil"/>
              <w:right w:val="nil"/>
            </w:tcBorders>
            <w:noWrap/>
            <w:tcMar>
              <w:top w:w="15" w:type="dxa"/>
              <w:left w:w="15" w:type="dxa"/>
              <w:bottom w:w="0" w:type="dxa"/>
              <w:right w:w="15" w:type="dxa"/>
            </w:tcMar>
            <w:vAlign w:val="center"/>
          </w:tcPr>
          <w:p w14:paraId="3C12F875" w14:textId="77777777" w:rsidR="00011AB2" w:rsidRPr="00495EBB" w:rsidRDefault="00011AB2" w:rsidP="005464BC">
            <w:pPr>
              <w:spacing w:line="360" w:lineRule="auto"/>
              <w:ind w:left="1134" w:hanging="1134"/>
              <w:rPr>
                <w:color w:val="auto"/>
                <w:szCs w:val="24"/>
              </w:rPr>
            </w:pPr>
            <w:r w:rsidRPr="00495EBB">
              <w:rPr>
                <w:rFonts w:eastAsia="Times New Roman"/>
                <w:bCs/>
                <w:color w:val="auto"/>
                <w:szCs w:val="24"/>
                <w:lang w:eastAsia="es-ES"/>
              </w:rPr>
              <w:t xml:space="preserve">Tabla 42 </w:t>
            </w:r>
            <w:r w:rsidRPr="00495EBB">
              <w:rPr>
                <w:color w:val="auto"/>
                <w:szCs w:val="24"/>
              </w:rPr>
              <w:t>Correlación entre tener acceso un blanco y la estabilidad de la organización política</w:t>
            </w:r>
            <w:r w:rsidRPr="00495EBB">
              <w:rPr>
                <w:iCs/>
                <w:color w:val="auto"/>
                <w:szCs w:val="24"/>
              </w:rPr>
              <w:t>……………………………………………………….</w:t>
            </w:r>
          </w:p>
        </w:tc>
        <w:tc>
          <w:tcPr>
            <w:tcW w:w="564" w:type="dxa"/>
            <w:tcBorders>
              <w:top w:val="nil"/>
              <w:left w:val="nil"/>
              <w:bottom w:val="nil"/>
              <w:right w:val="nil"/>
            </w:tcBorders>
            <w:noWrap/>
            <w:tcMar>
              <w:top w:w="15" w:type="dxa"/>
              <w:left w:w="15" w:type="dxa"/>
              <w:bottom w:w="0" w:type="dxa"/>
              <w:right w:w="15" w:type="dxa"/>
            </w:tcMar>
            <w:vAlign w:val="bottom"/>
          </w:tcPr>
          <w:p w14:paraId="3ED2685C" w14:textId="77777777" w:rsidR="00011AB2" w:rsidRPr="00495EBB" w:rsidRDefault="00011AB2"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86</w:t>
            </w:r>
          </w:p>
        </w:tc>
      </w:tr>
      <w:tr w:rsidR="00011AB2" w:rsidRPr="00495EBB" w14:paraId="1999AFFC" w14:textId="77777777" w:rsidTr="005464BC">
        <w:trPr>
          <w:trHeight w:val="313"/>
        </w:trPr>
        <w:tc>
          <w:tcPr>
            <w:tcW w:w="8538" w:type="dxa"/>
            <w:tcBorders>
              <w:top w:val="nil"/>
              <w:left w:val="nil"/>
              <w:bottom w:val="nil"/>
              <w:right w:val="nil"/>
            </w:tcBorders>
            <w:noWrap/>
            <w:tcMar>
              <w:top w:w="15" w:type="dxa"/>
              <w:left w:w="15" w:type="dxa"/>
              <w:bottom w:w="0" w:type="dxa"/>
              <w:right w:w="15" w:type="dxa"/>
            </w:tcMar>
            <w:vAlign w:val="center"/>
          </w:tcPr>
          <w:p w14:paraId="2B0E4E36" w14:textId="77777777" w:rsidR="00011AB2" w:rsidRPr="00495EBB" w:rsidRDefault="00011AB2" w:rsidP="005464BC">
            <w:pPr>
              <w:spacing w:line="360" w:lineRule="auto"/>
              <w:ind w:left="1134" w:hanging="1134"/>
              <w:rPr>
                <w:color w:val="auto"/>
                <w:szCs w:val="24"/>
              </w:rPr>
            </w:pPr>
            <w:r w:rsidRPr="00495EBB">
              <w:rPr>
                <w:rFonts w:eastAsia="Times New Roman"/>
                <w:bCs/>
                <w:color w:val="auto"/>
                <w:szCs w:val="24"/>
                <w:lang w:eastAsia="es-ES"/>
              </w:rPr>
              <w:t xml:space="preserve">Tabla  43 </w:t>
            </w:r>
            <w:r w:rsidRPr="00495EBB">
              <w:rPr>
                <w:color w:val="auto"/>
                <w:szCs w:val="24"/>
              </w:rPr>
              <w:t>Correlación  entre  la  dimensión  de  autoridad para identificar un blanco y el resguardo a las instalaciones y servicios públicos</w:t>
            </w:r>
            <w:r w:rsidRPr="00495EBB">
              <w:rPr>
                <w:iCs/>
                <w:color w:val="auto"/>
                <w:szCs w:val="24"/>
              </w:rPr>
              <w:t>……………………………………………………………….……..</w:t>
            </w:r>
          </w:p>
        </w:tc>
        <w:tc>
          <w:tcPr>
            <w:tcW w:w="564" w:type="dxa"/>
            <w:tcBorders>
              <w:top w:val="nil"/>
              <w:left w:val="nil"/>
              <w:bottom w:val="nil"/>
              <w:right w:val="nil"/>
            </w:tcBorders>
            <w:noWrap/>
            <w:tcMar>
              <w:top w:w="15" w:type="dxa"/>
              <w:left w:w="15" w:type="dxa"/>
              <w:bottom w:w="0" w:type="dxa"/>
              <w:right w:w="15" w:type="dxa"/>
            </w:tcMar>
            <w:vAlign w:val="bottom"/>
          </w:tcPr>
          <w:p w14:paraId="5EDB2EA7" w14:textId="77777777" w:rsidR="00011AB2" w:rsidRPr="00495EBB" w:rsidRDefault="00011AB2"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87</w:t>
            </w:r>
          </w:p>
        </w:tc>
      </w:tr>
    </w:tbl>
    <w:p w14:paraId="44FF1F97" w14:textId="77777777" w:rsidR="00753825" w:rsidRPr="00495EBB" w:rsidRDefault="00753825" w:rsidP="00F35D90">
      <w:pPr>
        <w:spacing w:line="360" w:lineRule="auto"/>
        <w:ind w:left="0" w:firstLine="0"/>
        <w:rPr>
          <w:rFonts w:eastAsia="Calibri"/>
          <w:color w:val="auto"/>
          <w:szCs w:val="24"/>
          <w:shd w:val="clear" w:color="auto" w:fill="FFFFFF"/>
        </w:rPr>
      </w:pPr>
    </w:p>
    <w:p w14:paraId="249D5576" w14:textId="77777777" w:rsidR="00C16279" w:rsidRPr="00495EBB" w:rsidRDefault="00C16279">
      <w:pPr>
        <w:spacing w:after="160" w:line="259" w:lineRule="auto"/>
        <w:ind w:left="0" w:firstLine="0"/>
        <w:jc w:val="left"/>
        <w:rPr>
          <w:rFonts w:eastAsia="Calibri"/>
          <w:b/>
          <w:color w:val="auto"/>
          <w:szCs w:val="24"/>
          <w:shd w:val="clear" w:color="auto" w:fill="FFFFFF"/>
        </w:rPr>
      </w:pPr>
      <w:r w:rsidRPr="00495EBB">
        <w:rPr>
          <w:rFonts w:eastAsia="Calibri"/>
          <w:b/>
          <w:color w:val="auto"/>
          <w:szCs w:val="24"/>
          <w:shd w:val="clear" w:color="auto" w:fill="FFFFFF"/>
        </w:rPr>
        <w:br w:type="page"/>
      </w:r>
    </w:p>
    <w:p w14:paraId="0FA58E21" w14:textId="77777777" w:rsidR="00ED0793" w:rsidRPr="00495EBB" w:rsidRDefault="00ED0793" w:rsidP="00ED0793">
      <w:pPr>
        <w:spacing w:line="360" w:lineRule="auto"/>
        <w:jc w:val="center"/>
        <w:rPr>
          <w:rFonts w:eastAsia="Calibri"/>
          <w:b/>
          <w:color w:val="auto"/>
          <w:szCs w:val="24"/>
          <w:shd w:val="clear" w:color="auto" w:fill="FFFFFF"/>
        </w:rPr>
      </w:pPr>
      <w:r w:rsidRPr="00495EBB">
        <w:rPr>
          <w:rFonts w:eastAsia="Calibri"/>
          <w:b/>
          <w:color w:val="auto"/>
          <w:szCs w:val="24"/>
          <w:shd w:val="clear" w:color="auto" w:fill="FFFFFF"/>
        </w:rPr>
        <w:lastRenderedPageBreak/>
        <w:t>LISTA DE FIGURAS</w:t>
      </w:r>
    </w:p>
    <w:tbl>
      <w:tblPr>
        <w:tblW w:w="9122" w:type="dxa"/>
        <w:tblLayout w:type="fixed"/>
        <w:tblCellMar>
          <w:left w:w="0" w:type="dxa"/>
          <w:right w:w="0" w:type="dxa"/>
        </w:tblCellMar>
        <w:tblLook w:val="04A0" w:firstRow="1" w:lastRow="0" w:firstColumn="1" w:lastColumn="0" w:noHBand="0" w:noVBand="1"/>
      </w:tblPr>
      <w:tblGrid>
        <w:gridCol w:w="8538"/>
        <w:gridCol w:w="584"/>
      </w:tblGrid>
      <w:tr w:rsidR="00495EBB" w:rsidRPr="00495EBB" w14:paraId="261A482F" w14:textId="77777777" w:rsidTr="005464BC">
        <w:trPr>
          <w:trHeight w:val="313"/>
        </w:trPr>
        <w:tc>
          <w:tcPr>
            <w:tcW w:w="8538" w:type="dxa"/>
            <w:tcBorders>
              <w:top w:val="nil"/>
              <w:left w:val="nil"/>
              <w:bottom w:val="nil"/>
              <w:right w:val="nil"/>
            </w:tcBorders>
            <w:noWrap/>
            <w:tcMar>
              <w:top w:w="15" w:type="dxa"/>
              <w:left w:w="15" w:type="dxa"/>
              <w:bottom w:w="0" w:type="dxa"/>
              <w:right w:w="15" w:type="dxa"/>
            </w:tcMar>
            <w:vAlign w:val="center"/>
            <w:hideMark/>
          </w:tcPr>
          <w:p w14:paraId="254C0899" w14:textId="77777777" w:rsidR="008F1420" w:rsidRPr="00495EBB" w:rsidRDefault="008F1420" w:rsidP="005464BC">
            <w:pPr>
              <w:spacing w:after="0" w:line="360" w:lineRule="auto"/>
              <w:ind w:left="1134" w:hanging="1134"/>
              <w:jc w:val="left"/>
              <w:rPr>
                <w:rFonts w:eastAsia="Times New Roman"/>
                <w:bCs/>
                <w:color w:val="auto"/>
                <w:szCs w:val="24"/>
                <w:lang w:eastAsia="es-ES"/>
              </w:rPr>
            </w:pPr>
            <w:r w:rsidRPr="00495EBB">
              <w:rPr>
                <w:rFonts w:eastAsia="Times New Roman"/>
                <w:bCs/>
                <w:color w:val="auto"/>
                <w:szCs w:val="24"/>
                <w:lang w:eastAsia="es-ES"/>
              </w:rPr>
              <w:t>Figura    1 Identificación del blanco objetivo.........................................................</w:t>
            </w:r>
          </w:p>
        </w:tc>
        <w:tc>
          <w:tcPr>
            <w:tcW w:w="584" w:type="dxa"/>
            <w:tcBorders>
              <w:top w:val="nil"/>
              <w:left w:val="nil"/>
              <w:bottom w:val="nil"/>
              <w:right w:val="nil"/>
            </w:tcBorders>
            <w:noWrap/>
            <w:tcMar>
              <w:top w:w="15" w:type="dxa"/>
              <w:left w:w="15" w:type="dxa"/>
              <w:bottom w:w="0" w:type="dxa"/>
              <w:right w:w="15" w:type="dxa"/>
            </w:tcMar>
            <w:vAlign w:val="bottom"/>
            <w:hideMark/>
          </w:tcPr>
          <w:p w14:paraId="70F29A67" w14:textId="77777777" w:rsidR="008F1420" w:rsidRPr="00495EBB" w:rsidRDefault="008F1420"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 xml:space="preserve"> 28</w:t>
            </w:r>
          </w:p>
        </w:tc>
      </w:tr>
      <w:tr w:rsidR="00495EBB" w:rsidRPr="00495EBB" w14:paraId="327133D0" w14:textId="77777777" w:rsidTr="005464BC">
        <w:trPr>
          <w:trHeight w:val="313"/>
        </w:trPr>
        <w:tc>
          <w:tcPr>
            <w:tcW w:w="8538" w:type="dxa"/>
            <w:tcBorders>
              <w:top w:val="nil"/>
              <w:left w:val="nil"/>
              <w:bottom w:val="nil"/>
              <w:right w:val="nil"/>
            </w:tcBorders>
            <w:noWrap/>
            <w:tcMar>
              <w:top w:w="15" w:type="dxa"/>
              <w:left w:w="15" w:type="dxa"/>
              <w:bottom w:w="0" w:type="dxa"/>
              <w:right w:w="15" w:type="dxa"/>
            </w:tcMar>
            <w:vAlign w:val="center"/>
            <w:hideMark/>
          </w:tcPr>
          <w:p w14:paraId="594FFE60" w14:textId="77777777" w:rsidR="008F1420" w:rsidRPr="00495EBB" w:rsidRDefault="008F1420" w:rsidP="005464BC">
            <w:pPr>
              <w:spacing w:after="0" w:line="360" w:lineRule="auto"/>
              <w:ind w:left="1134" w:hanging="1134"/>
              <w:jc w:val="left"/>
              <w:rPr>
                <w:rFonts w:eastAsia="Times New Roman"/>
                <w:bCs/>
                <w:color w:val="auto"/>
                <w:szCs w:val="24"/>
                <w:lang w:eastAsia="es-ES"/>
              </w:rPr>
            </w:pPr>
            <w:r w:rsidRPr="00495EBB">
              <w:rPr>
                <w:rFonts w:eastAsia="Times New Roman"/>
                <w:bCs/>
                <w:color w:val="auto"/>
                <w:szCs w:val="24"/>
                <w:lang w:eastAsia="es-ES"/>
              </w:rPr>
              <w:t>Figura    2 Acceso al blanco objetivo.……….........................................................</w:t>
            </w:r>
          </w:p>
        </w:tc>
        <w:tc>
          <w:tcPr>
            <w:tcW w:w="584" w:type="dxa"/>
            <w:tcBorders>
              <w:top w:val="nil"/>
              <w:left w:val="nil"/>
              <w:bottom w:val="nil"/>
              <w:right w:val="nil"/>
            </w:tcBorders>
            <w:noWrap/>
            <w:tcMar>
              <w:top w:w="15" w:type="dxa"/>
              <w:left w:w="15" w:type="dxa"/>
              <w:bottom w:w="0" w:type="dxa"/>
              <w:right w:w="15" w:type="dxa"/>
            </w:tcMar>
            <w:vAlign w:val="bottom"/>
            <w:hideMark/>
          </w:tcPr>
          <w:p w14:paraId="6CDE97C4" w14:textId="77777777" w:rsidR="008F1420" w:rsidRPr="00495EBB" w:rsidRDefault="008F1420"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 xml:space="preserve"> 29</w:t>
            </w:r>
          </w:p>
        </w:tc>
      </w:tr>
      <w:tr w:rsidR="00495EBB" w:rsidRPr="00495EBB" w14:paraId="17C777AE" w14:textId="77777777" w:rsidTr="005464BC">
        <w:trPr>
          <w:trHeight w:val="313"/>
        </w:trPr>
        <w:tc>
          <w:tcPr>
            <w:tcW w:w="8538" w:type="dxa"/>
            <w:tcBorders>
              <w:top w:val="nil"/>
              <w:left w:val="nil"/>
              <w:bottom w:val="nil"/>
              <w:right w:val="nil"/>
            </w:tcBorders>
            <w:noWrap/>
            <w:tcMar>
              <w:top w:w="15" w:type="dxa"/>
              <w:left w:w="15" w:type="dxa"/>
              <w:bottom w:w="0" w:type="dxa"/>
              <w:right w:w="15" w:type="dxa"/>
            </w:tcMar>
            <w:vAlign w:val="center"/>
            <w:hideMark/>
          </w:tcPr>
          <w:p w14:paraId="3BDD84E9" w14:textId="77777777" w:rsidR="008F1420" w:rsidRPr="00495EBB" w:rsidRDefault="008F1420" w:rsidP="005464BC">
            <w:pPr>
              <w:ind w:left="1134" w:hanging="1134"/>
              <w:rPr>
                <w:rFonts w:eastAsia="Times New Roman"/>
                <w:bCs/>
                <w:color w:val="auto"/>
                <w:szCs w:val="24"/>
                <w:lang w:eastAsia="es-ES"/>
              </w:rPr>
            </w:pPr>
            <w:r w:rsidRPr="00495EBB">
              <w:rPr>
                <w:rFonts w:eastAsia="Times New Roman"/>
                <w:bCs/>
                <w:color w:val="auto"/>
                <w:szCs w:val="24"/>
                <w:lang w:eastAsia="es-ES"/>
              </w:rPr>
              <w:t xml:space="preserve">Figura    3 </w:t>
            </w:r>
            <w:r w:rsidRPr="00495EBB">
              <w:rPr>
                <w:color w:val="auto"/>
                <w:szCs w:val="24"/>
              </w:rPr>
              <w:t>Gráfica de distribución de los  niveles de operaciones de información</w:t>
            </w:r>
          </w:p>
        </w:tc>
        <w:tc>
          <w:tcPr>
            <w:tcW w:w="584" w:type="dxa"/>
            <w:tcBorders>
              <w:top w:val="nil"/>
              <w:left w:val="nil"/>
              <w:bottom w:val="nil"/>
              <w:right w:val="nil"/>
            </w:tcBorders>
            <w:noWrap/>
            <w:tcMar>
              <w:top w:w="15" w:type="dxa"/>
              <w:left w:w="15" w:type="dxa"/>
              <w:bottom w:w="0" w:type="dxa"/>
              <w:right w:w="15" w:type="dxa"/>
            </w:tcMar>
            <w:vAlign w:val="bottom"/>
            <w:hideMark/>
          </w:tcPr>
          <w:p w14:paraId="3C40AA06" w14:textId="77777777" w:rsidR="008F1420" w:rsidRPr="00495EBB" w:rsidRDefault="008F1420"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 xml:space="preserve"> 51</w:t>
            </w:r>
          </w:p>
        </w:tc>
      </w:tr>
      <w:tr w:rsidR="00495EBB" w:rsidRPr="00495EBB" w14:paraId="49A271B7" w14:textId="77777777" w:rsidTr="005464BC">
        <w:trPr>
          <w:trHeight w:val="313"/>
        </w:trPr>
        <w:tc>
          <w:tcPr>
            <w:tcW w:w="8538" w:type="dxa"/>
            <w:tcBorders>
              <w:top w:val="nil"/>
              <w:left w:val="nil"/>
              <w:bottom w:val="nil"/>
              <w:right w:val="nil"/>
            </w:tcBorders>
            <w:noWrap/>
            <w:tcMar>
              <w:top w:w="15" w:type="dxa"/>
              <w:left w:w="15" w:type="dxa"/>
              <w:bottom w:w="0" w:type="dxa"/>
              <w:right w:w="15" w:type="dxa"/>
            </w:tcMar>
            <w:vAlign w:val="center"/>
            <w:hideMark/>
          </w:tcPr>
          <w:p w14:paraId="5A471D55" w14:textId="77777777" w:rsidR="008F1420" w:rsidRPr="00495EBB" w:rsidRDefault="008F1420" w:rsidP="005464BC">
            <w:pPr>
              <w:ind w:left="1134" w:hanging="1134"/>
              <w:rPr>
                <w:rFonts w:eastAsia="Times New Roman"/>
                <w:bCs/>
                <w:color w:val="auto"/>
                <w:szCs w:val="24"/>
                <w:lang w:eastAsia="es-ES"/>
              </w:rPr>
            </w:pPr>
            <w:r w:rsidRPr="00495EBB">
              <w:rPr>
                <w:rFonts w:eastAsia="Times New Roman"/>
                <w:bCs/>
                <w:color w:val="auto"/>
                <w:szCs w:val="24"/>
                <w:lang w:eastAsia="es-ES"/>
              </w:rPr>
              <w:t>Figura    4 Gráfica de distribución de los  niveles del orden interno……………….</w:t>
            </w:r>
          </w:p>
        </w:tc>
        <w:tc>
          <w:tcPr>
            <w:tcW w:w="584" w:type="dxa"/>
            <w:tcBorders>
              <w:top w:val="nil"/>
              <w:left w:val="nil"/>
              <w:bottom w:val="nil"/>
              <w:right w:val="nil"/>
            </w:tcBorders>
            <w:noWrap/>
            <w:tcMar>
              <w:top w:w="15" w:type="dxa"/>
              <w:left w:w="15" w:type="dxa"/>
              <w:bottom w:w="0" w:type="dxa"/>
              <w:right w:w="15" w:type="dxa"/>
            </w:tcMar>
            <w:vAlign w:val="bottom"/>
            <w:hideMark/>
          </w:tcPr>
          <w:p w14:paraId="753D3EE3" w14:textId="77777777" w:rsidR="008F1420" w:rsidRPr="00495EBB" w:rsidRDefault="008F1420"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 xml:space="preserve"> 52</w:t>
            </w:r>
          </w:p>
        </w:tc>
      </w:tr>
      <w:tr w:rsidR="00495EBB" w:rsidRPr="00495EBB" w14:paraId="23E9095A" w14:textId="77777777" w:rsidTr="005464BC">
        <w:trPr>
          <w:trHeight w:val="313"/>
        </w:trPr>
        <w:tc>
          <w:tcPr>
            <w:tcW w:w="8538" w:type="dxa"/>
            <w:tcBorders>
              <w:top w:val="nil"/>
              <w:left w:val="nil"/>
              <w:bottom w:val="nil"/>
              <w:right w:val="nil"/>
            </w:tcBorders>
            <w:noWrap/>
            <w:tcMar>
              <w:top w:w="15" w:type="dxa"/>
              <w:left w:w="15" w:type="dxa"/>
              <w:bottom w:w="0" w:type="dxa"/>
              <w:right w:w="15" w:type="dxa"/>
            </w:tcMar>
            <w:vAlign w:val="center"/>
            <w:hideMark/>
          </w:tcPr>
          <w:p w14:paraId="77F15F01" w14:textId="77777777" w:rsidR="008F1420" w:rsidRPr="00495EBB" w:rsidRDefault="008F1420" w:rsidP="005464BC">
            <w:pPr>
              <w:ind w:left="1134" w:hanging="1134"/>
              <w:rPr>
                <w:rFonts w:eastAsia="Times New Roman"/>
                <w:bCs/>
                <w:color w:val="auto"/>
                <w:szCs w:val="24"/>
                <w:lang w:eastAsia="es-ES"/>
              </w:rPr>
            </w:pPr>
            <w:r w:rsidRPr="00495EBB">
              <w:rPr>
                <w:rFonts w:eastAsia="Times New Roman"/>
                <w:bCs/>
                <w:color w:val="auto"/>
                <w:szCs w:val="24"/>
                <w:lang w:eastAsia="es-ES"/>
              </w:rPr>
              <w:t xml:space="preserve">Figura   5 </w:t>
            </w:r>
            <w:r w:rsidRPr="00495EBB">
              <w:rPr>
                <w:color w:val="auto"/>
                <w:szCs w:val="24"/>
              </w:rPr>
              <w:t xml:space="preserve">Gráfica de distribución por criterio, de la </w:t>
            </w:r>
            <w:r w:rsidRPr="00495EBB">
              <w:rPr>
                <w:iCs/>
                <w:color w:val="auto"/>
                <w:szCs w:val="24"/>
              </w:rPr>
              <w:t>capacidad para identificar un blanco con guerra electrónica…………………………………………</w:t>
            </w:r>
          </w:p>
        </w:tc>
        <w:tc>
          <w:tcPr>
            <w:tcW w:w="584" w:type="dxa"/>
            <w:tcBorders>
              <w:top w:val="nil"/>
              <w:left w:val="nil"/>
              <w:bottom w:val="nil"/>
              <w:right w:val="nil"/>
            </w:tcBorders>
            <w:noWrap/>
            <w:tcMar>
              <w:top w:w="15" w:type="dxa"/>
              <w:left w:w="15" w:type="dxa"/>
              <w:bottom w:w="0" w:type="dxa"/>
              <w:right w:w="15" w:type="dxa"/>
            </w:tcMar>
            <w:vAlign w:val="bottom"/>
            <w:hideMark/>
          </w:tcPr>
          <w:p w14:paraId="01D6AE4A" w14:textId="77777777" w:rsidR="008F1420" w:rsidRPr="00495EBB" w:rsidRDefault="008F1420"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 xml:space="preserve"> 53</w:t>
            </w:r>
          </w:p>
        </w:tc>
      </w:tr>
      <w:tr w:rsidR="00495EBB" w:rsidRPr="00495EBB" w14:paraId="3D0E2E07" w14:textId="77777777" w:rsidTr="005464BC">
        <w:trPr>
          <w:trHeight w:val="313"/>
        </w:trPr>
        <w:tc>
          <w:tcPr>
            <w:tcW w:w="8538" w:type="dxa"/>
            <w:tcBorders>
              <w:top w:val="nil"/>
              <w:left w:val="nil"/>
              <w:bottom w:val="nil"/>
              <w:right w:val="nil"/>
            </w:tcBorders>
            <w:noWrap/>
            <w:tcMar>
              <w:top w:w="15" w:type="dxa"/>
              <w:left w:w="15" w:type="dxa"/>
              <w:bottom w:w="0" w:type="dxa"/>
              <w:right w:w="15" w:type="dxa"/>
            </w:tcMar>
            <w:vAlign w:val="center"/>
            <w:hideMark/>
          </w:tcPr>
          <w:p w14:paraId="3E188B94" w14:textId="77777777" w:rsidR="008F1420" w:rsidRPr="00495EBB" w:rsidRDefault="008F1420" w:rsidP="005464BC">
            <w:pPr>
              <w:ind w:left="1134" w:hanging="1134"/>
              <w:rPr>
                <w:rFonts w:eastAsia="Times New Roman"/>
                <w:bCs/>
                <w:color w:val="auto"/>
                <w:szCs w:val="24"/>
                <w:lang w:eastAsia="es-ES"/>
              </w:rPr>
            </w:pPr>
            <w:r w:rsidRPr="00495EBB">
              <w:rPr>
                <w:rFonts w:eastAsia="Times New Roman"/>
                <w:bCs/>
                <w:color w:val="auto"/>
                <w:szCs w:val="24"/>
                <w:lang w:eastAsia="es-ES"/>
              </w:rPr>
              <w:t xml:space="preserve">Figura   6 Gráfica de distribución por criterio, de la capacidad para </w:t>
            </w:r>
            <w:r w:rsidRPr="00495EBB">
              <w:rPr>
                <w:iCs/>
                <w:color w:val="auto"/>
                <w:szCs w:val="24"/>
              </w:rPr>
              <w:t>identificar</w:t>
            </w:r>
            <w:r w:rsidRPr="00495EBB">
              <w:rPr>
                <w:rFonts w:eastAsia="Times New Roman"/>
                <w:bCs/>
                <w:color w:val="auto"/>
                <w:szCs w:val="24"/>
                <w:lang w:eastAsia="es-ES"/>
              </w:rPr>
              <w:t xml:space="preserve"> un blanco con operaciones de seguridad ……………………………….</w:t>
            </w:r>
          </w:p>
        </w:tc>
        <w:tc>
          <w:tcPr>
            <w:tcW w:w="584" w:type="dxa"/>
            <w:tcBorders>
              <w:top w:val="nil"/>
              <w:left w:val="nil"/>
              <w:bottom w:val="nil"/>
              <w:right w:val="nil"/>
            </w:tcBorders>
            <w:noWrap/>
            <w:tcMar>
              <w:top w:w="15" w:type="dxa"/>
              <w:left w:w="15" w:type="dxa"/>
              <w:bottom w:w="0" w:type="dxa"/>
              <w:right w:w="15" w:type="dxa"/>
            </w:tcMar>
            <w:vAlign w:val="bottom"/>
            <w:hideMark/>
          </w:tcPr>
          <w:p w14:paraId="4EAF7AFD" w14:textId="77777777" w:rsidR="008F1420" w:rsidRPr="00495EBB" w:rsidRDefault="008F1420"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 xml:space="preserve"> 54</w:t>
            </w:r>
          </w:p>
        </w:tc>
      </w:tr>
      <w:tr w:rsidR="00495EBB" w:rsidRPr="00495EBB" w14:paraId="22472A0C" w14:textId="77777777" w:rsidTr="005464BC">
        <w:trPr>
          <w:trHeight w:val="313"/>
        </w:trPr>
        <w:tc>
          <w:tcPr>
            <w:tcW w:w="8538" w:type="dxa"/>
            <w:tcBorders>
              <w:top w:val="nil"/>
              <w:left w:val="nil"/>
              <w:bottom w:val="nil"/>
              <w:right w:val="nil"/>
            </w:tcBorders>
            <w:noWrap/>
            <w:tcMar>
              <w:top w:w="15" w:type="dxa"/>
              <w:left w:w="15" w:type="dxa"/>
              <w:bottom w:w="0" w:type="dxa"/>
              <w:right w:w="15" w:type="dxa"/>
            </w:tcMar>
            <w:vAlign w:val="center"/>
            <w:hideMark/>
          </w:tcPr>
          <w:p w14:paraId="64088E85" w14:textId="77777777" w:rsidR="008F1420" w:rsidRPr="00495EBB" w:rsidRDefault="008F1420" w:rsidP="005464BC">
            <w:pPr>
              <w:ind w:left="1134" w:hanging="1134"/>
              <w:rPr>
                <w:rFonts w:eastAsia="Times New Roman"/>
                <w:bCs/>
                <w:color w:val="auto"/>
                <w:szCs w:val="24"/>
                <w:lang w:eastAsia="es-ES"/>
              </w:rPr>
            </w:pPr>
            <w:r w:rsidRPr="00495EBB">
              <w:rPr>
                <w:rFonts w:eastAsia="Times New Roman"/>
                <w:bCs/>
                <w:color w:val="auto"/>
                <w:szCs w:val="24"/>
                <w:lang w:eastAsia="es-ES"/>
              </w:rPr>
              <w:t xml:space="preserve">Figura   7 Gráfica de distribución por criterio, de la capacidad para </w:t>
            </w:r>
            <w:r w:rsidRPr="00495EBB">
              <w:rPr>
                <w:iCs/>
                <w:color w:val="auto"/>
                <w:szCs w:val="24"/>
              </w:rPr>
              <w:t>identificar</w:t>
            </w:r>
            <w:r w:rsidRPr="00495EBB">
              <w:rPr>
                <w:rFonts w:eastAsia="Times New Roman"/>
                <w:bCs/>
                <w:color w:val="auto"/>
                <w:szCs w:val="24"/>
                <w:lang w:eastAsia="es-ES"/>
              </w:rPr>
              <w:t xml:space="preserve"> un blanco con operaciones en el ciberespacio …………………………</w:t>
            </w:r>
          </w:p>
        </w:tc>
        <w:tc>
          <w:tcPr>
            <w:tcW w:w="584" w:type="dxa"/>
            <w:tcBorders>
              <w:top w:val="nil"/>
              <w:left w:val="nil"/>
              <w:bottom w:val="nil"/>
              <w:right w:val="nil"/>
            </w:tcBorders>
            <w:noWrap/>
            <w:tcMar>
              <w:top w:w="15" w:type="dxa"/>
              <w:left w:w="15" w:type="dxa"/>
              <w:bottom w:w="0" w:type="dxa"/>
              <w:right w:w="15" w:type="dxa"/>
            </w:tcMar>
            <w:vAlign w:val="bottom"/>
            <w:hideMark/>
          </w:tcPr>
          <w:p w14:paraId="37506533" w14:textId="77777777" w:rsidR="008F1420" w:rsidRPr="00495EBB" w:rsidRDefault="008F1420"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 xml:space="preserve"> 55</w:t>
            </w:r>
          </w:p>
        </w:tc>
      </w:tr>
      <w:tr w:rsidR="00495EBB" w:rsidRPr="00495EBB" w14:paraId="26E25A0B" w14:textId="77777777" w:rsidTr="005464BC">
        <w:trPr>
          <w:trHeight w:val="313"/>
        </w:trPr>
        <w:tc>
          <w:tcPr>
            <w:tcW w:w="8538" w:type="dxa"/>
            <w:tcBorders>
              <w:top w:val="nil"/>
              <w:left w:val="nil"/>
              <w:bottom w:val="nil"/>
              <w:right w:val="nil"/>
            </w:tcBorders>
            <w:noWrap/>
            <w:tcMar>
              <w:top w:w="15" w:type="dxa"/>
              <w:left w:w="15" w:type="dxa"/>
              <w:bottom w:w="0" w:type="dxa"/>
              <w:right w:w="15" w:type="dxa"/>
            </w:tcMar>
            <w:vAlign w:val="center"/>
            <w:hideMark/>
          </w:tcPr>
          <w:p w14:paraId="1F24E401" w14:textId="77777777" w:rsidR="008F1420" w:rsidRPr="00495EBB" w:rsidRDefault="008F1420" w:rsidP="005464BC">
            <w:pPr>
              <w:autoSpaceDE w:val="0"/>
              <w:autoSpaceDN w:val="0"/>
              <w:adjustRightInd w:val="0"/>
              <w:spacing w:after="0" w:line="360" w:lineRule="auto"/>
              <w:ind w:left="1134" w:hanging="1134"/>
              <w:rPr>
                <w:iCs/>
                <w:color w:val="auto"/>
                <w:szCs w:val="24"/>
              </w:rPr>
            </w:pPr>
            <w:r w:rsidRPr="00495EBB">
              <w:rPr>
                <w:rFonts w:eastAsia="Times New Roman"/>
                <w:bCs/>
                <w:color w:val="auto"/>
                <w:szCs w:val="24"/>
                <w:lang w:eastAsia="es-ES"/>
              </w:rPr>
              <w:t xml:space="preserve">Figura   8 Gráfica de distribución por criterio, </w:t>
            </w:r>
            <w:r w:rsidRPr="00495EBB">
              <w:rPr>
                <w:iCs/>
                <w:color w:val="auto"/>
                <w:szCs w:val="24"/>
              </w:rPr>
              <w:t>de la capacidad para identificar un blanco con operaciones de engaño</w:t>
            </w:r>
            <w:r w:rsidRPr="00495EBB">
              <w:rPr>
                <w:rFonts w:eastAsia="Times New Roman"/>
                <w:bCs/>
                <w:color w:val="auto"/>
                <w:szCs w:val="24"/>
                <w:lang w:eastAsia="es-ES"/>
              </w:rPr>
              <w:t>.................................................</w:t>
            </w:r>
          </w:p>
        </w:tc>
        <w:tc>
          <w:tcPr>
            <w:tcW w:w="584" w:type="dxa"/>
            <w:tcBorders>
              <w:top w:val="nil"/>
              <w:left w:val="nil"/>
              <w:bottom w:val="nil"/>
              <w:right w:val="nil"/>
            </w:tcBorders>
            <w:noWrap/>
            <w:tcMar>
              <w:top w:w="15" w:type="dxa"/>
              <w:left w:w="15" w:type="dxa"/>
              <w:bottom w:w="0" w:type="dxa"/>
              <w:right w:w="15" w:type="dxa"/>
            </w:tcMar>
            <w:vAlign w:val="bottom"/>
            <w:hideMark/>
          </w:tcPr>
          <w:p w14:paraId="654BC571" w14:textId="77777777" w:rsidR="008F1420" w:rsidRPr="00495EBB" w:rsidRDefault="008F1420"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56</w:t>
            </w:r>
          </w:p>
        </w:tc>
      </w:tr>
      <w:tr w:rsidR="00495EBB" w:rsidRPr="00495EBB" w14:paraId="3C57BD76" w14:textId="77777777" w:rsidTr="005464BC">
        <w:trPr>
          <w:trHeight w:val="313"/>
        </w:trPr>
        <w:tc>
          <w:tcPr>
            <w:tcW w:w="8538" w:type="dxa"/>
            <w:tcBorders>
              <w:top w:val="nil"/>
              <w:left w:val="nil"/>
              <w:bottom w:val="nil"/>
              <w:right w:val="nil"/>
            </w:tcBorders>
            <w:noWrap/>
            <w:tcMar>
              <w:top w:w="15" w:type="dxa"/>
              <w:left w:w="15" w:type="dxa"/>
              <w:bottom w:w="0" w:type="dxa"/>
              <w:right w:w="15" w:type="dxa"/>
            </w:tcMar>
            <w:vAlign w:val="center"/>
            <w:hideMark/>
          </w:tcPr>
          <w:p w14:paraId="54A5113E" w14:textId="77777777" w:rsidR="008F1420" w:rsidRPr="00495EBB" w:rsidRDefault="008F1420" w:rsidP="005464BC">
            <w:pPr>
              <w:pStyle w:val="Prrafodelista"/>
              <w:autoSpaceDE w:val="0"/>
              <w:autoSpaceDN w:val="0"/>
              <w:adjustRightInd w:val="0"/>
              <w:spacing w:after="0" w:line="360" w:lineRule="auto"/>
              <w:ind w:left="1134" w:hanging="1134"/>
              <w:rPr>
                <w:iCs/>
                <w:color w:val="auto"/>
                <w:szCs w:val="24"/>
              </w:rPr>
            </w:pPr>
            <w:r w:rsidRPr="00495EBB">
              <w:rPr>
                <w:rFonts w:eastAsia="Times New Roman"/>
                <w:bCs/>
                <w:color w:val="auto"/>
                <w:szCs w:val="24"/>
                <w:lang w:eastAsia="es-ES"/>
              </w:rPr>
              <w:t xml:space="preserve">Figura   9 Gráfica de distribución por criterio, </w:t>
            </w:r>
            <w:r w:rsidRPr="00495EBB">
              <w:rPr>
                <w:iCs/>
                <w:color w:val="auto"/>
                <w:szCs w:val="24"/>
              </w:rPr>
              <w:t xml:space="preserve">de la </w:t>
            </w:r>
            <w:r w:rsidRPr="00495EBB">
              <w:rPr>
                <w:color w:val="auto"/>
                <w:szCs w:val="24"/>
              </w:rPr>
              <w:t xml:space="preserve">capacidad para </w:t>
            </w:r>
            <w:r w:rsidRPr="00495EBB">
              <w:rPr>
                <w:iCs/>
                <w:color w:val="auto"/>
                <w:szCs w:val="24"/>
              </w:rPr>
              <w:t>identificar</w:t>
            </w:r>
            <w:r w:rsidRPr="00495EBB">
              <w:rPr>
                <w:color w:val="auto"/>
                <w:szCs w:val="24"/>
              </w:rPr>
              <w:t xml:space="preserve"> un blanco con operacionespsicológicas ………………………………….</w:t>
            </w:r>
          </w:p>
        </w:tc>
        <w:tc>
          <w:tcPr>
            <w:tcW w:w="584" w:type="dxa"/>
            <w:tcBorders>
              <w:top w:val="nil"/>
              <w:left w:val="nil"/>
              <w:bottom w:val="nil"/>
              <w:right w:val="nil"/>
            </w:tcBorders>
            <w:noWrap/>
            <w:tcMar>
              <w:top w:w="15" w:type="dxa"/>
              <w:left w:w="15" w:type="dxa"/>
              <w:bottom w:w="0" w:type="dxa"/>
              <w:right w:w="15" w:type="dxa"/>
            </w:tcMar>
            <w:vAlign w:val="bottom"/>
            <w:hideMark/>
          </w:tcPr>
          <w:p w14:paraId="5B9348AB" w14:textId="77777777" w:rsidR="008F1420" w:rsidRPr="00495EBB" w:rsidRDefault="008F1420"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57</w:t>
            </w:r>
          </w:p>
        </w:tc>
      </w:tr>
      <w:tr w:rsidR="00495EBB" w:rsidRPr="00495EBB" w14:paraId="3A948FD2" w14:textId="77777777" w:rsidTr="005464BC">
        <w:trPr>
          <w:trHeight w:val="313"/>
        </w:trPr>
        <w:tc>
          <w:tcPr>
            <w:tcW w:w="8538" w:type="dxa"/>
            <w:tcBorders>
              <w:top w:val="nil"/>
              <w:left w:val="nil"/>
              <w:bottom w:val="nil"/>
              <w:right w:val="nil"/>
            </w:tcBorders>
            <w:noWrap/>
            <w:tcMar>
              <w:top w:w="15" w:type="dxa"/>
              <w:left w:w="15" w:type="dxa"/>
              <w:bottom w:w="0" w:type="dxa"/>
              <w:right w:w="15" w:type="dxa"/>
            </w:tcMar>
            <w:vAlign w:val="center"/>
            <w:hideMark/>
          </w:tcPr>
          <w:p w14:paraId="0D0C1C94" w14:textId="77777777" w:rsidR="008F1420" w:rsidRPr="00495EBB" w:rsidRDefault="008F1420" w:rsidP="005464BC">
            <w:pPr>
              <w:autoSpaceDE w:val="0"/>
              <w:autoSpaceDN w:val="0"/>
              <w:adjustRightInd w:val="0"/>
              <w:spacing w:after="0" w:line="360" w:lineRule="auto"/>
              <w:ind w:left="1134" w:hanging="1134"/>
              <w:rPr>
                <w:iCs/>
                <w:color w:val="auto"/>
                <w:szCs w:val="24"/>
              </w:rPr>
            </w:pPr>
            <w:r w:rsidRPr="00495EBB">
              <w:rPr>
                <w:rFonts w:eastAsia="Times New Roman"/>
                <w:bCs/>
                <w:color w:val="auto"/>
                <w:szCs w:val="24"/>
                <w:lang w:eastAsia="es-ES"/>
              </w:rPr>
              <w:t xml:space="preserve">Figura 10 Gráfica de distribución por criterio, </w:t>
            </w:r>
            <w:r w:rsidRPr="00495EBB">
              <w:rPr>
                <w:iCs/>
                <w:color w:val="auto"/>
                <w:szCs w:val="24"/>
              </w:rPr>
              <w:t>de acceso</w:t>
            </w:r>
            <w:r w:rsidRPr="00495EBB">
              <w:rPr>
                <w:color w:val="auto"/>
                <w:szCs w:val="24"/>
              </w:rPr>
              <w:t xml:space="preserve"> al blanco para realizar operaciones de guerra electrónica……………………………………</w:t>
            </w:r>
            <w:r w:rsidRPr="00495EBB">
              <w:rPr>
                <w:iCs/>
                <w:color w:val="auto"/>
                <w:szCs w:val="24"/>
              </w:rPr>
              <w:t>…..</w:t>
            </w:r>
          </w:p>
        </w:tc>
        <w:tc>
          <w:tcPr>
            <w:tcW w:w="584" w:type="dxa"/>
            <w:tcBorders>
              <w:top w:val="nil"/>
              <w:left w:val="nil"/>
              <w:bottom w:val="nil"/>
              <w:right w:val="nil"/>
            </w:tcBorders>
            <w:noWrap/>
            <w:tcMar>
              <w:top w:w="15" w:type="dxa"/>
              <w:left w:w="15" w:type="dxa"/>
              <w:bottom w:w="0" w:type="dxa"/>
              <w:right w:w="15" w:type="dxa"/>
            </w:tcMar>
            <w:vAlign w:val="bottom"/>
            <w:hideMark/>
          </w:tcPr>
          <w:p w14:paraId="24B122E6" w14:textId="77777777" w:rsidR="008F1420" w:rsidRPr="00495EBB" w:rsidRDefault="008F1420"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58</w:t>
            </w:r>
          </w:p>
        </w:tc>
      </w:tr>
      <w:tr w:rsidR="00495EBB" w:rsidRPr="00495EBB" w14:paraId="63873207" w14:textId="77777777" w:rsidTr="005464BC">
        <w:trPr>
          <w:trHeight w:val="313"/>
        </w:trPr>
        <w:tc>
          <w:tcPr>
            <w:tcW w:w="8538" w:type="dxa"/>
            <w:tcBorders>
              <w:top w:val="nil"/>
              <w:left w:val="nil"/>
              <w:bottom w:val="nil"/>
              <w:right w:val="nil"/>
            </w:tcBorders>
            <w:noWrap/>
            <w:tcMar>
              <w:top w:w="15" w:type="dxa"/>
              <w:left w:w="15" w:type="dxa"/>
              <w:bottom w:w="0" w:type="dxa"/>
              <w:right w:w="15" w:type="dxa"/>
            </w:tcMar>
            <w:vAlign w:val="center"/>
            <w:hideMark/>
          </w:tcPr>
          <w:p w14:paraId="705E42F4" w14:textId="77777777" w:rsidR="008F1420" w:rsidRPr="00495EBB" w:rsidRDefault="008F1420" w:rsidP="005464BC">
            <w:pPr>
              <w:autoSpaceDE w:val="0"/>
              <w:autoSpaceDN w:val="0"/>
              <w:adjustRightInd w:val="0"/>
              <w:spacing w:after="0" w:line="360" w:lineRule="auto"/>
              <w:ind w:left="1134" w:hanging="1134"/>
              <w:rPr>
                <w:iCs/>
                <w:color w:val="auto"/>
                <w:szCs w:val="24"/>
              </w:rPr>
            </w:pPr>
            <w:r w:rsidRPr="00495EBB">
              <w:rPr>
                <w:rFonts w:eastAsia="Times New Roman"/>
                <w:bCs/>
                <w:color w:val="auto"/>
                <w:szCs w:val="24"/>
                <w:lang w:eastAsia="es-ES"/>
              </w:rPr>
              <w:t xml:space="preserve">Figura 11 Gráfica de distribución por criterio, </w:t>
            </w:r>
            <w:r w:rsidRPr="00495EBB">
              <w:rPr>
                <w:iCs/>
                <w:color w:val="auto"/>
                <w:szCs w:val="24"/>
              </w:rPr>
              <w:t>de acceso al blanco para realizar operaciones de seguridad………..……………………………………….</w:t>
            </w:r>
          </w:p>
        </w:tc>
        <w:tc>
          <w:tcPr>
            <w:tcW w:w="584" w:type="dxa"/>
            <w:tcBorders>
              <w:top w:val="nil"/>
              <w:left w:val="nil"/>
              <w:bottom w:val="nil"/>
              <w:right w:val="nil"/>
            </w:tcBorders>
            <w:noWrap/>
            <w:tcMar>
              <w:top w:w="15" w:type="dxa"/>
              <w:left w:w="15" w:type="dxa"/>
              <w:bottom w:w="0" w:type="dxa"/>
              <w:right w:w="15" w:type="dxa"/>
            </w:tcMar>
            <w:vAlign w:val="bottom"/>
            <w:hideMark/>
          </w:tcPr>
          <w:p w14:paraId="6B3B7869" w14:textId="77777777" w:rsidR="008F1420" w:rsidRPr="00495EBB" w:rsidRDefault="008F1420"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59</w:t>
            </w:r>
          </w:p>
        </w:tc>
      </w:tr>
      <w:tr w:rsidR="00495EBB" w:rsidRPr="00495EBB" w14:paraId="3AD1565D" w14:textId="77777777" w:rsidTr="005464BC">
        <w:trPr>
          <w:trHeight w:val="313"/>
        </w:trPr>
        <w:tc>
          <w:tcPr>
            <w:tcW w:w="8538" w:type="dxa"/>
            <w:tcBorders>
              <w:top w:val="nil"/>
              <w:left w:val="nil"/>
              <w:bottom w:val="nil"/>
              <w:right w:val="nil"/>
            </w:tcBorders>
            <w:noWrap/>
            <w:tcMar>
              <w:top w:w="15" w:type="dxa"/>
              <w:left w:w="15" w:type="dxa"/>
              <w:bottom w:w="0" w:type="dxa"/>
              <w:right w:w="15" w:type="dxa"/>
            </w:tcMar>
            <w:vAlign w:val="center"/>
            <w:hideMark/>
          </w:tcPr>
          <w:p w14:paraId="5497274F" w14:textId="77777777" w:rsidR="008F1420" w:rsidRPr="00495EBB" w:rsidRDefault="008F1420" w:rsidP="005464BC">
            <w:pPr>
              <w:autoSpaceDE w:val="0"/>
              <w:autoSpaceDN w:val="0"/>
              <w:adjustRightInd w:val="0"/>
              <w:spacing w:after="0" w:line="360" w:lineRule="auto"/>
              <w:ind w:left="1134" w:hanging="1134"/>
              <w:rPr>
                <w:iCs/>
                <w:color w:val="auto"/>
                <w:szCs w:val="24"/>
              </w:rPr>
            </w:pPr>
            <w:r w:rsidRPr="00495EBB">
              <w:rPr>
                <w:rFonts w:eastAsia="Times New Roman"/>
                <w:bCs/>
                <w:color w:val="auto"/>
                <w:szCs w:val="24"/>
                <w:lang w:eastAsia="es-ES"/>
              </w:rPr>
              <w:t xml:space="preserve">Figura 12 Gráfica de distribución por criterio, </w:t>
            </w:r>
            <w:r w:rsidRPr="00495EBB">
              <w:rPr>
                <w:iCs/>
                <w:color w:val="auto"/>
                <w:szCs w:val="24"/>
              </w:rPr>
              <w:t>de acceso al blanco para realizar operaciones en el ciberespacio …………………………………………..</w:t>
            </w:r>
          </w:p>
        </w:tc>
        <w:tc>
          <w:tcPr>
            <w:tcW w:w="584" w:type="dxa"/>
            <w:tcBorders>
              <w:top w:val="nil"/>
              <w:left w:val="nil"/>
              <w:bottom w:val="nil"/>
              <w:right w:val="nil"/>
            </w:tcBorders>
            <w:noWrap/>
            <w:tcMar>
              <w:top w:w="15" w:type="dxa"/>
              <w:left w:w="15" w:type="dxa"/>
              <w:bottom w:w="0" w:type="dxa"/>
              <w:right w:w="15" w:type="dxa"/>
            </w:tcMar>
            <w:vAlign w:val="bottom"/>
            <w:hideMark/>
          </w:tcPr>
          <w:p w14:paraId="45CBE9B3" w14:textId="77777777" w:rsidR="008F1420" w:rsidRPr="00495EBB" w:rsidRDefault="008F1420"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60</w:t>
            </w:r>
          </w:p>
        </w:tc>
      </w:tr>
      <w:tr w:rsidR="00495EBB" w:rsidRPr="00495EBB" w14:paraId="2C16111B" w14:textId="77777777" w:rsidTr="005464BC">
        <w:trPr>
          <w:trHeight w:val="313"/>
        </w:trPr>
        <w:tc>
          <w:tcPr>
            <w:tcW w:w="8538" w:type="dxa"/>
            <w:tcBorders>
              <w:top w:val="nil"/>
              <w:left w:val="nil"/>
              <w:bottom w:val="nil"/>
              <w:right w:val="nil"/>
            </w:tcBorders>
            <w:noWrap/>
            <w:tcMar>
              <w:top w:w="15" w:type="dxa"/>
              <w:left w:w="15" w:type="dxa"/>
              <w:bottom w:w="0" w:type="dxa"/>
              <w:right w:w="15" w:type="dxa"/>
            </w:tcMar>
            <w:vAlign w:val="center"/>
            <w:hideMark/>
          </w:tcPr>
          <w:p w14:paraId="0BEAFB90" w14:textId="77777777" w:rsidR="008F1420" w:rsidRPr="00495EBB" w:rsidRDefault="008F1420" w:rsidP="005464BC">
            <w:pPr>
              <w:autoSpaceDE w:val="0"/>
              <w:autoSpaceDN w:val="0"/>
              <w:adjustRightInd w:val="0"/>
              <w:spacing w:after="0" w:line="360" w:lineRule="auto"/>
              <w:ind w:left="1134" w:hanging="1134"/>
              <w:rPr>
                <w:iCs/>
                <w:color w:val="auto"/>
                <w:szCs w:val="24"/>
              </w:rPr>
            </w:pPr>
            <w:r w:rsidRPr="00495EBB">
              <w:rPr>
                <w:rFonts w:eastAsia="Times New Roman"/>
                <w:bCs/>
                <w:color w:val="auto"/>
                <w:szCs w:val="24"/>
                <w:lang w:eastAsia="es-ES"/>
              </w:rPr>
              <w:t xml:space="preserve">Figura 13 Gráfica de distribución por criterio, </w:t>
            </w:r>
            <w:r w:rsidRPr="00495EBB">
              <w:rPr>
                <w:iCs/>
                <w:color w:val="auto"/>
                <w:szCs w:val="24"/>
              </w:rPr>
              <w:t>de acceso al blanco para realizar operaciones de engaño …………………………………………………...</w:t>
            </w:r>
          </w:p>
        </w:tc>
        <w:tc>
          <w:tcPr>
            <w:tcW w:w="584" w:type="dxa"/>
            <w:tcBorders>
              <w:top w:val="nil"/>
              <w:left w:val="nil"/>
              <w:bottom w:val="nil"/>
              <w:right w:val="nil"/>
            </w:tcBorders>
            <w:noWrap/>
            <w:tcMar>
              <w:top w:w="15" w:type="dxa"/>
              <w:left w:w="15" w:type="dxa"/>
              <w:bottom w:w="0" w:type="dxa"/>
              <w:right w:w="15" w:type="dxa"/>
            </w:tcMar>
            <w:vAlign w:val="bottom"/>
            <w:hideMark/>
          </w:tcPr>
          <w:p w14:paraId="50C18B9E" w14:textId="77777777" w:rsidR="008F1420" w:rsidRPr="00495EBB" w:rsidRDefault="008F1420"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61</w:t>
            </w:r>
          </w:p>
        </w:tc>
      </w:tr>
      <w:tr w:rsidR="00495EBB" w:rsidRPr="00495EBB" w14:paraId="45FB7031" w14:textId="77777777" w:rsidTr="005464BC">
        <w:trPr>
          <w:trHeight w:val="313"/>
        </w:trPr>
        <w:tc>
          <w:tcPr>
            <w:tcW w:w="8538" w:type="dxa"/>
            <w:tcBorders>
              <w:top w:val="nil"/>
              <w:left w:val="nil"/>
              <w:bottom w:val="nil"/>
              <w:right w:val="nil"/>
            </w:tcBorders>
            <w:noWrap/>
            <w:tcMar>
              <w:top w:w="15" w:type="dxa"/>
              <w:left w:w="15" w:type="dxa"/>
              <w:bottom w:w="0" w:type="dxa"/>
              <w:right w:w="15" w:type="dxa"/>
            </w:tcMar>
            <w:vAlign w:val="center"/>
            <w:hideMark/>
          </w:tcPr>
          <w:p w14:paraId="659AF114" w14:textId="77777777" w:rsidR="008F1420" w:rsidRPr="00495EBB" w:rsidRDefault="008F1420" w:rsidP="005464BC">
            <w:pPr>
              <w:autoSpaceDE w:val="0"/>
              <w:autoSpaceDN w:val="0"/>
              <w:adjustRightInd w:val="0"/>
              <w:spacing w:after="0" w:line="360" w:lineRule="auto"/>
              <w:ind w:left="1134" w:hanging="1134"/>
              <w:rPr>
                <w:rFonts w:eastAsia="Times New Roman"/>
                <w:bCs/>
                <w:color w:val="auto"/>
                <w:szCs w:val="24"/>
                <w:lang w:eastAsia="es-ES"/>
              </w:rPr>
            </w:pPr>
            <w:r w:rsidRPr="00495EBB">
              <w:rPr>
                <w:rFonts w:eastAsia="Times New Roman"/>
                <w:bCs/>
                <w:color w:val="auto"/>
                <w:szCs w:val="24"/>
                <w:lang w:eastAsia="es-ES"/>
              </w:rPr>
              <w:t xml:space="preserve">Figura 14 Gráfica de distribución por criterio, </w:t>
            </w:r>
            <w:r w:rsidRPr="00495EBB">
              <w:rPr>
                <w:iCs/>
                <w:color w:val="auto"/>
                <w:szCs w:val="24"/>
              </w:rPr>
              <w:t xml:space="preserve">de acceso al blanco para realizar operaciones psicológicas </w:t>
            </w:r>
            <w:r w:rsidRPr="00495EBB">
              <w:rPr>
                <w:rFonts w:eastAsia="Times New Roman"/>
                <w:bCs/>
                <w:color w:val="auto"/>
                <w:szCs w:val="24"/>
                <w:lang w:eastAsia="es-ES"/>
              </w:rPr>
              <w:t>…………………………………………………</w:t>
            </w:r>
          </w:p>
        </w:tc>
        <w:tc>
          <w:tcPr>
            <w:tcW w:w="584" w:type="dxa"/>
            <w:tcBorders>
              <w:top w:val="nil"/>
              <w:left w:val="nil"/>
              <w:bottom w:val="nil"/>
              <w:right w:val="nil"/>
            </w:tcBorders>
            <w:noWrap/>
            <w:tcMar>
              <w:top w:w="15" w:type="dxa"/>
              <w:left w:w="15" w:type="dxa"/>
              <w:bottom w:w="0" w:type="dxa"/>
              <w:right w:w="15" w:type="dxa"/>
            </w:tcMar>
            <w:vAlign w:val="bottom"/>
            <w:hideMark/>
          </w:tcPr>
          <w:p w14:paraId="041F75EB" w14:textId="77777777" w:rsidR="008F1420" w:rsidRPr="00495EBB" w:rsidRDefault="008F1420"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62</w:t>
            </w:r>
          </w:p>
        </w:tc>
      </w:tr>
      <w:tr w:rsidR="00495EBB" w:rsidRPr="00495EBB" w14:paraId="6F7D0A99" w14:textId="77777777" w:rsidTr="005464BC">
        <w:trPr>
          <w:trHeight w:val="313"/>
        </w:trPr>
        <w:tc>
          <w:tcPr>
            <w:tcW w:w="8538" w:type="dxa"/>
            <w:tcBorders>
              <w:top w:val="nil"/>
              <w:left w:val="nil"/>
              <w:bottom w:val="nil"/>
              <w:right w:val="nil"/>
            </w:tcBorders>
            <w:noWrap/>
            <w:tcMar>
              <w:top w:w="15" w:type="dxa"/>
              <w:left w:w="15" w:type="dxa"/>
              <w:bottom w:w="0" w:type="dxa"/>
              <w:right w:w="15" w:type="dxa"/>
            </w:tcMar>
            <w:vAlign w:val="center"/>
            <w:hideMark/>
          </w:tcPr>
          <w:p w14:paraId="5A0BEE00" w14:textId="77777777" w:rsidR="008F1420" w:rsidRPr="00495EBB" w:rsidRDefault="008F1420" w:rsidP="005464BC">
            <w:pPr>
              <w:pStyle w:val="Prrafodelista"/>
              <w:autoSpaceDE w:val="0"/>
              <w:autoSpaceDN w:val="0"/>
              <w:adjustRightInd w:val="0"/>
              <w:spacing w:after="0" w:line="360" w:lineRule="auto"/>
              <w:ind w:left="1134" w:hanging="1134"/>
              <w:rPr>
                <w:iCs/>
                <w:color w:val="auto"/>
                <w:szCs w:val="24"/>
              </w:rPr>
            </w:pPr>
            <w:r w:rsidRPr="00495EBB">
              <w:rPr>
                <w:rFonts w:eastAsia="Times New Roman"/>
                <w:bCs/>
                <w:color w:val="auto"/>
                <w:szCs w:val="24"/>
                <w:lang w:eastAsia="es-ES"/>
              </w:rPr>
              <w:t xml:space="preserve">Figura 15 Gráfica  de  distribución  por criterio, </w:t>
            </w:r>
            <w:r w:rsidRPr="00495EBB">
              <w:rPr>
                <w:iCs/>
                <w:color w:val="auto"/>
                <w:szCs w:val="24"/>
              </w:rPr>
              <w:t xml:space="preserve">de </w:t>
            </w:r>
            <w:r w:rsidRPr="00495EBB">
              <w:rPr>
                <w:color w:val="auto"/>
                <w:szCs w:val="24"/>
              </w:rPr>
              <w:t>la autoridad para realizar guerra electrónica ………………………………………………………….</w:t>
            </w:r>
          </w:p>
        </w:tc>
        <w:tc>
          <w:tcPr>
            <w:tcW w:w="584" w:type="dxa"/>
            <w:tcBorders>
              <w:top w:val="nil"/>
              <w:left w:val="nil"/>
              <w:bottom w:val="nil"/>
              <w:right w:val="nil"/>
            </w:tcBorders>
            <w:noWrap/>
            <w:tcMar>
              <w:top w:w="15" w:type="dxa"/>
              <w:left w:w="15" w:type="dxa"/>
              <w:bottom w:w="0" w:type="dxa"/>
              <w:right w:w="15" w:type="dxa"/>
            </w:tcMar>
            <w:vAlign w:val="bottom"/>
            <w:hideMark/>
          </w:tcPr>
          <w:p w14:paraId="16B66CEA" w14:textId="77777777" w:rsidR="008F1420" w:rsidRPr="00495EBB" w:rsidRDefault="008F1420"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63</w:t>
            </w:r>
          </w:p>
        </w:tc>
      </w:tr>
      <w:tr w:rsidR="00495EBB" w:rsidRPr="00495EBB" w14:paraId="1E6B0094" w14:textId="77777777" w:rsidTr="005464BC">
        <w:trPr>
          <w:trHeight w:val="313"/>
        </w:trPr>
        <w:tc>
          <w:tcPr>
            <w:tcW w:w="8538" w:type="dxa"/>
            <w:tcBorders>
              <w:top w:val="nil"/>
              <w:left w:val="nil"/>
              <w:bottom w:val="nil"/>
              <w:right w:val="nil"/>
            </w:tcBorders>
            <w:noWrap/>
            <w:tcMar>
              <w:top w:w="15" w:type="dxa"/>
              <w:left w:w="15" w:type="dxa"/>
              <w:bottom w:w="0" w:type="dxa"/>
              <w:right w:w="15" w:type="dxa"/>
            </w:tcMar>
            <w:vAlign w:val="center"/>
          </w:tcPr>
          <w:tbl>
            <w:tblPr>
              <w:tblW w:w="9122" w:type="dxa"/>
              <w:tblLayout w:type="fixed"/>
              <w:tblCellMar>
                <w:left w:w="0" w:type="dxa"/>
                <w:right w:w="0" w:type="dxa"/>
              </w:tblCellMar>
              <w:tblLook w:val="04A0" w:firstRow="1" w:lastRow="0" w:firstColumn="1" w:lastColumn="0" w:noHBand="0" w:noVBand="1"/>
            </w:tblPr>
            <w:tblGrid>
              <w:gridCol w:w="8538"/>
              <w:gridCol w:w="584"/>
            </w:tblGrid>
            <w:tr w:rsidR="00495EBB" w:rsidRPr="00495EBB" w14:paraId="1F744945" w14:textId="77777777" w:rsidTr="005464BC">
              <w:trPr>
                <w:trHeight w:val="313"/>
              </w:trPr>
              <w:tc>
                <w:tcPr>
                  <w:tcW w:w="8538" w:type="dxa"/>
                  <w:tcBorders>
                    <w:top w:val="nil"/>
                    <w:left w:val="nil"/>
                    <w:bottom w:val="nil"/>
                    <w:right w:val="nil"/>
                  </w:tcBorders>
                  <w:noWrap/>
                  <w:tcMar>
                    <w:top w:w="15" w:type="dxa"/>
                    <w:left w:w="15" w:type="dxa"/>
                    <w:bottom w:w="0" w:type="dxa"/>
                    <w:right w:w="15" w:type="dxa"/>
                  </w:tcMar>
                  <w:vAlign w:val="center"/>
                  <w:hideMark/>
                </w:tcPr>
                <w:p w14:paraId="2B0C7543" w14:textId="77777777" w:rsidR="008F1420" w:rsidRPr="00495EBB" w:rsidRDefault="008F1420" w:rsidP="005464BC">
                  <w:pPr>
                    <w:pStyle w:val="Prrafodelista"/>
                    <w:autoSpaceDE w:val="0"/>
                    <w:autoSpaceDN w:val="0"/>
                    <w:adjustRightInd w:val="0"/>
                    <w:spacing w:after="0" w:line="360" w:lineRule="auto"/>
                    <w:ind w:left="1134" w:hanging="1134"/>
                    <w:rPr>
                      <w:iCs/>
                      <w:color w:val="auto"/>
                      <w:szCs w:val="24"/>
                    </w:rPr>
                  </w:pPr>
                  <w:r w:rsidRPr="00495EBB">
                    <w:rPr>
                      <w:rFonts w:eastAsia="Times New Roman"/>
                      <w:bCs/>
                      <w:color w:val="auto"/>
                      <w:szCs w:val="24"/>
                      <w:lang w:eastAsia="es-ES"/>
                    </w:rPr>
                    <w:t xml:space="preserve">Figura 16 Gráfica  de  distribución  por  criterio, </w:t>
                  </w:r>
                  <w:r w:rsidRPr="00495EBB">
                    <w:rPr>
                      <w:iCs/>
                      <w:color w:val="auto"/>
                      <w:szCs w:val="24"/>
                    </w:rPr>
                    <w:t xml:space="preserve">de </w:t>
                  </w:r>
                  <w:r w:rsidRPr="00495EBB">
                    <w:rPr>
                      <w:color w:val="auto"/>
                      <w:szCs w:val="24"/>
                    </w:rPr>
                    <w:t>la autoridad para realizar operaciones de seguridad…….………………………………………….</w:t>
                  </w:r>
                  <w:r w:rsidRPr="00495EBB">
                    <w:rPr>
                      <w:rFonts w:eastAsia="Times New Roman"/>
                      <w:bCs/>
                      <w:color w:val="auto"/>
                      <w:szCs w:val="24"/>
                      <w:lang w:eastAsia="es-ES"/>
                    </w:rPr>
                    <w:t>.</w:t>
                  </w:r>
                </w:p>
              </w:tc>
              <w:tc>
                <w:tcPr>
                  <w:tcW w:w="584" w:type="dxa"/>
                  <w:tcBorders>
                    <w:top w:val="nil"/>
                    <w:left w:val="nil"/>
                    <w:bottom w:val="nil"/>
                    <w:right w:val="nil"/>
                  </w:tcBorders>
                  <w:noWrap/>
                  <w:tcMar>
                    <w:top w:w="15" w:type="dxa"/>
                    <w:left w:w="15" w:type="dxa"/>
                    <w:bottom w:w="0" w:type="dxa"/>
                    <w:right w:w="15" w:type="dxa"/>
                  </w:tcMar>
                  <w:vAlign w:val="bottom"/>
                  <w:hideMark/>
                </w:tcPr>
                <w:p w14:paraId="17FB518D" w14:textId="77777777" w:rsidR="008F1420" w:rsidRPr="00495EBB" w:rsidRDefault="008F1420" w:rsidP="005464BC">
                  <w:pPr>
                    <w:spacing w:after="0" w:line="360" w:lineRule="auto"/>
                    <w:ind w:left="1134" w:hanging="1134"/>
                    <w:jc w:val="right"/>
                    <w:rPr>
                      <w:rFonts w:eastAsia="Times New Roman"/>
                      <w:color w:val="auto"/>
                      <w:szCs w:val="24"/>
                      <w:lang w:eastAsia="es-ES"/>
                    </w:rPr>
                  </w:pPr>
                  <w:r w:rsidRPr="00495EBB">
                    <w:rPr>
                      <w:rFonts w:eastAsia="Times New Roman"/>
                      <w:color w:val="auto"/>
                      <w:szCs w:val="24"/>
                      <w:lang w:eastAsia="es-ES"/>
                    </w:rPr>
                    <w:t>71</w:t>
                  </w:r>
                </w:p>
              </w:tc>
            </w:tr>
          </w:tbl>
          <w:p w14:paraId="4B2B94A3" w14:textId="77777777" w:rsidR="008F1420" w:rsidRPr="00495EBB" w:rsidRDefault="008F1420" w:rsidP="005464BC">
            <w:pPr>
              <w:pStyle w:val="Prrafodelista"/>
              <w:autoSpaceDE w:val="0"/>
              <w:autoSpaceDN w:val="0"/>
              <w:adjustRightInd w:val="0"/>
              <w:spacing w:after="0" w:line="360" w:lineRule="auto"/>
              <w:ind w:left="1134" w:hanging="1134"/>
              <w:rPr>
                <w:rFonts w:eastAsia="Times New Roman"/>
                <w:bCs/>
                <w:color w:val="auto"/>
                <w:szCs w:val="24"/>
                <w:lang w:eastAsia="es-ES"/>
              </w:rPr>
            </w:pPr>
          </w:p>
        </w:tc>
        <w:tc>
          <w:tcPr>
            <w:tcW w:w="584" w:type="dxa"/>
            <w:tcBorders>
              <w:top w:val="nil"/>
              <w:left w:val="nil"/>
              <w:bottom w:val="nil"/>
              <w:right w:val="nil"/>
            </w:tcBorders>
            <w:noWrap/>
            <w:tcMar>
              <w:top w:w="15" w:type="dxa"/>
              <w:left w:w="15" w:type="dxa"/>
              <w:bottom w:w="0" w:type="dxa"/>
              <w:right w:w="15" w:type="dxa"/>
            </w:tcMar>
            <w:vAlign w:val="bottom"/>
          </w:tcPr>
          <w:p w14:paraId="61F2105F" w14:textId="77777777" w:rsidR="008F1420" w:rsidRPr="00495EBB" w:rsidRDefault="008F1420"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64</w:t>
            </w:r>
          </w:p>
        </w:tc>
      </w:tr>
      <w:tr w:rsidR="00495EBB" w:rsidRPr="00495EBB" w14:paraId="08BDB254" w14:textId="77777777" w:rsidTr="005464BC">
        <w:trPr>
          <w:trHeight w:val="313"/>
        </w:trPr>
        <w:tc>
          <w:tcPr>
            <w:tcW w:w="8538" w:type="dxa"/>
            <w:tcBorders>
              <w:top w:val="nil"/>
              <w:left w:val="nil"/>
              <w:bottom w:val="nil"/>
              <w:right w:val="nil"/>
            </w:tcBorders>
            <w:noWrap/>
            <w:tcMar>
              <w:top w:w="15" w:type="dxa"/>
              <w:left w:w="15" w:type="dxa"/>
              <w:bottom w:w="0" w:type="dxa"/>
              <w:right w:w="15" w:type="dxa"/>
            </w:tcMar>
            <w:vAlign w:val="center"/>
            <w:hideMark/>
          </w:tcPr>
          <w:p w14:paraId="0A01EF1B" w14:textId="77777777" w:rsidR="008F1420" w:rsidRPr="00495EBB" w:rsidRDefault="008F1420" w:rsidP="005464BC">
            <w:pPr>
              <w:pStyle w:val="Prrafodelista"/>
              <w:autoSpaceDE w:val="0"/>
              <w:autoSpaceDN w:val="0"/>
              <w:adjustRightInd w:val="0"/>
              <w:spacing w:after="0" w:line="360" w:lineRule="auto"/>
              <w:ind w:left="1134" w:hanging="1134"/>
              <w:rPr>
                <w:iCs/>
                <w:color w:val="auto"/>
                <w:szCs w:val="24"/>
              </w:rPr>
            </w:pPr>
            <w:r w:rsidRPr="00495EBB">
              <w:rPr>
                <w:rFonts w:eastAsia="Times New Roman"/>
                <w:bCs/>
                <w:color w:val="auto"/>
                <w:szCs w:val="24"/>
                <w:lang w:eastAsia="es-ES"/>
              </w:rPr>
              <w:t xml:space="preserve">Figura 17 Gráfica  de  distribución  por  criterio, </w:t>
            </w:r>
            <w:r w:rsidRPr="00495EBB">
              <w:rPr>
                <w:iCs/>
                <w:color w:val="auto"/>
                <w:szCs w:val="24"/>
              </w:rPr>
              <w:t xml:space="preserve">de </w:t>
            </w:r>
            <w:r w:rsidRPr="00495EBB">
              <w:rPr>
                <w:color w:val="auto"/>
                <w:szCs w:val="24"/>
              </w:rPr>
              <w:t>la autoridad para realizar operaciones en el ciberespacio………………………………………….</w:t>
            </w:r>
            <w:r w:rsidRPr="00495EBB">
              <w:rPr>
                <w:rFonts w:eastAsia="Times New Roman"/>
                <w:bCs/>
                <w:color w:val="auto"/>
                <w:szCs w:val="24"/>
                <w:lang w:eastAsia="es-ES"/>
              </w:rPr>
              <w:t>.</w:t>
            </w:r>
          </w:p>
        </w:tc>
        <w:tc>
          <w:tcPr>
            <w:tcW w:w="584" w:type="dxa"/>
            <w:tcBorders>
              <w:top w:val="nil"/>
              <w:left w:val="nil"/>
              <w:bottom w:val="nil"/>
              <w:right w:val="nil"/>
            </w:tcBorders>
            <w:noWrap/>
            <w:tcMar>
              <w:top w:w="15" w:type="dxa"/>
              <w:left w:w="15" w:type="dxa"/>
              <w:bottom w:w="0" w:type="dxa"/>
              <w:right w:w="15" w:type="dxa"/>
            </w:tcMar>
            <w:vAlign w:val="bottom"/>
            <w:hideMark/>
          </w:tcPr>
          <w:p w14:paraId="073EA146" w14:textId="77777777" w:rsidR="008F1420" w:rsidRPr="00495EBB" w:rsidRDefault="008F1420"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65</w:t>
            </w:r>
          </w:p>
        </w:tc>
      </w:tr>
      <w:tr w:rsidR="00495EBB" w:rsidRPr="00495EBB" w14:paraId="2A8D5D19" w14:textId="77777777" w:rsidTr="005464BC">
        <w:trPr>
          <w:trHeight w:val="313"/>
        </w:trPr>
        <w:tc>
          <w:tcPr>
            <w:tcW w:w="8538" w:type="dxa"/>
            <w:tcBorders>
              <w:top w:val="nil"/>
              <w:left w:val="nil"/>
              <w:bottom w:val="nil"/>
              <w:right w:val="nil"/>
            </w:tcBorders>
            <w:noWrap/>
            <w:tcMar>
              <w:top w:w="15" w:type="dxa"/>
              <w:left w:w="15" w:type="dxa"/>
              <w:bottom w:w="0" w:type="dxa"/>
              <w:right w:w="15" w:type="dxa"/>
            </w:tcMar>
            <w:vAlign w:val="center"/>
            <w:hideMark/>
          </w:tcPr>
          <w:p w14:paraId="706F0752" w14:textId="77777777" w:rsidR="008F1420" w:rsidRPr="00495EBB" w:rsidRDefault="008F1420" w:rsidP="005464BC">
            <w:pPr>
              <w:autoSpaceDE w:val="0"/>
              <w:autoSpaceDN w:val="0"/>
              <w:adjustRightInd w:val="0"/>
              <w:spacing w:after="0" w:line="360" w:lineRule="auto"/>
              <w:ind w:left="1134" w:hanging="1134"/>
              <w:rPr>
                <w:iCs/>
                <w:color w:val="auto"/>
                <w:szCs w:val="24"/>
              </w:rPr>
            </w:pPr>
            <w:r w:rsidRPr="00495EBB">
              <w:rPr>
                <w:rFonts w:eastAsia="Times New Roman"/>
                <w:bCs/>
                <w:color w:val="auto"/>
                <w:szCs w:val="24"/>
                <w:lang w:eastAsia="es-ES"/>
              </w:rPr>
              <w:t xml:space="preserve">Figura 18 Gráfica  de  distribución  por  criterio, </w:t>
            </w:r>
            <w:r w:rsidRPr="00495EBB">
              <w:rPr>
                <w:iCs/>
                <w:color w:val="auto"/>
                <w:szCs w:val="24"/>
              </w:rPr>
              <w:t xml:space="preserve">de la </w:t>
            </w:r>
            <w:r w:rsidRPr="00495EBB">
              <w:rPr>
                <w:color w:val="auto"/>
                <w:szCs w:val="24"/>
              </w:rPr>
              <w:t xml:space="preserve">autoridad para realizar operaciones de engaño……………………………………………………  </w:t>
            </w:r>
          </w:p>
        </w:tc>
        <w:tc>
          <w:tcPr>
            <w:tcW w:w="584" w:type="dxa"/>
            <w:tcBorders>
              <w:top w:val="nil"/>
              <w:left w:val="nil"/>
              <w:bottom w:val="nil"/>
              <w:right w:val="nil"/>
            </w:tcBorders>
            <w:noWrap/>
            <w:tcMar>
              <w:top w:w="15" w:type="dxa"/>
              <w:left w:w="15" w:type="dxa"/>
              <w:bottom w:w="0" w:type="dxa"/>
              <w:right w:w="15" w:type="dxa"/>
            </w:tcMar>
            <w:vAlign w:val="bottom"/>
            <w:hideMark/>
          </w:tcPr>
          <w:p w14:paraId="6E78C794" w14:textId="77777777" w:rsidR="008F1420" w:rsidRPr="00495EBB" w:rsidRDefault="008F1420"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66</w:t>
            </w:r>
          </w:p>
        </w:tc>
      </w:tr>
      <w:tr w:rsidR="00495EBB" w:rsidRPr="00495EBB" w14:paraId="293C36E8" w14:textId="77777777" w:rsidTr="005464BC">
        <w:trPr>
          <w:trHeight w:val="313"/>
        </w:trPr>
        <w:tc>
          <w:tcPr>
            <w:tcW w:w="8538" w:type="dxa"/>
            <w:tcBorders>
              <w:top w:val="nil"/>
              <w:left w:val="nil"/>
              <w:bottom w:val="nil"/>
              <w:right w:val="nil"/>
            </w:tcBorders>
            <w:noWrap/>
            <w:tcMar>
              <w:top w:w="15" w:type="dxa"/>
              <w:left w:w="15" w:type="dxa"/>
              <w:bottom w:w="0" w:type="dxa"/>
              <w:right w:w="15" w:type="dxa"/>
            </w:tcMar>
            <w:vAlign w:val="center"/>
            <w:hideMark/>
          </w:tcPr>
          <w:p w14:paraId="0C3943F4" w14:textId="77777777" w:rsidR="008F1420" w:rsidRPr="00495EBB" w:rsidRDefault="008F1420" w:rsidP="005464BC">
            <w:pPr>
              <w:autoSpaceDE w:val="0"/>
              <w:autoSpaceDN w:val="0"/>
              <w:adjustRightInd w:val="0"/>
              <w:spacing w:after="0" w:line="360" w:lineRule="auto"/>
              <w:ind w:left="1134" w:hanging="1134"/>
              <w:rPr>
                <w:iCs/>
                <w:color w:val="auto"/>
                <w:szCs w:val="24"/>
              </w:rPr>
            </w:pPr>
            <w:r w:rsidRPr="00495EBB">
              <w:rPr>
                <w:rFonts w:eastAsia="Times New Roman"/>
                <w:bCs/>
                <w:color w:val="auto"/>
                <w:szCs w:val="24"/>
                <w:lang w:eastAsia="es-ES"/>
              </w:rPr>
              <w:t xml:space="preserve">Figura 19 Gráfica  de  distribución  por  criterio, </w:t>
            </w:r>
            <w:r w:rsidRPr="00495EBB">
              <w:rPr>
                <w:iCs/>
                <w:color w:val="auto"/>
                <w:szCs w:val="24"/>
              </w:rPr>
              <w:t xml:space="preserve">de la </w:t>
            </w:r>
            <w:r w:rsidRPr="00495EBB">
              <w:rPr>
                <w:color w:val="auto"/>
                <w:szCs w:val="24"/>
              </w:rPr>
              <w:t xml:space="preserve">autoridad para realizar </w:t>
            </w:r>
            <w:r w:rsidRPr="00495EBB">
              <w:rPr>
                <w:color w:val="auto"/>
                <w:szCs w:val="24"/>
              </w:rPr>
              <w:lastRenderedPageBreak/>
              <w:t xml:space="preserve">operaciones psicológicas…………………………………………………  </w:t>
            </w:r>
          </w:p>
        </w:tc>
        <w:tc>
          <w:tcPr>
            <w:tcW w:w="584" w:type="dxa"/>
            <w:tcBorders>
              <w:top w:val="nil"/>
              <w:left w:val="nil"/>
              <w:bottom w:val="nil"/>
              <w:right w:val="nil"/>
            </w:tcBorders>
            <w:noWrap/>
            <w:tcMar>
              <w:top w:w="15" w:type="dxa"/>
              <w:left w:w="15" w:type="dxa"/>
              <w:bottom w:w="0" w:type="dxa"/>
              <w:right w:w="15" w:type="dxa"/>
            </w:tcMar>
            <w:vAlign w:val="bottom"/>
            <w:hideMark/>
          </w:tcPr>
          <w:p w14:paraId="0BF0A024" w14:textId="77777777" w:rsidR="008F1420" w:rsidRPr="00495EBB" w:rsidRDefault="008F1420"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lastRenderedPageBreak/>
              <w:t>67</w:t>
            </w:r>
          </w:p>
        </w:tc>
      </w:tr>
      <w:tr w:rsidR="00495EBB" w:rsidRPr="00495EBB" w14:paraId="2D0461EA" w14:textId="77777777" w:rsidTr="005464BC">
        <w:trPr>
          <w:trHeight w:val="313"/>
        </w:trPr>
        <w:tc>
          <w:tcPr>
            <w:tcW w:w="8538" w:type="dxa"/>
            <w:tcBorders>
              <w:top w:val="nil"/>
              <w:left w:val="nil"/>
              <w:bottom w:val="nil"/>
              <w:right w:val="nil"/>
            </w:tcBorders>
            <w:noWrap/>
            <w:tcMar>
              <w:top w:w="15" w:type="dxa"/>
              <w:left w:w="15" w:type="dxa"/>
              <w:bottom w:w="0" w:type="dxa"/>
              <w:right w:w="15" w:type="dxa"/>
            </w:tcMar>
            <w:vAlign w:val="center"/>
            <w:hideMark/>
          </w:tcPr>
          <w:p w14:paraId="0613341B" w14:textId="77777777" w:rsidR="008F1420" w:rsidRPr="00495EBB" w:rsidRDefault="008F1420" w:rsidP="005464BC">
            <w:pPr>
              <w:pStyle w:val="Prrafodelista"/>
              <w:autoSpaceDE w:val="0"/>
              <w:autoSpaceDN w:val="0"/>
              <w:adjustRightInd w:val="0"/>
              <w:spacing w:after="0" w:line="360" w:lineRule="auto"/>
              <w:ind w:left="1134" w:hanging="1134"/>
              <w:rPr>
                <w:iCs/>
                <w:color w:val="auto"/>
                <w:szCs w:val="24"/>
              </w:rPr>
            </w:pPr>
            <w:r w:rsidRPr="00495EBB">
              <w:rPr>
                <w:rFonts w:eastAsia="Times New Roman"/>
                <w:bCs/>
                <w:color w:val="auto"/>
                <w:szCs w:val="24"/>
                <w:lang w:eastAsia="es-ES"/>
              </w:rPr>
              <w:t xml:space="preserve">Figura 20 Gráfica de distribución por criterio, </w:t>
            </w:r>
            <w:r w:rsidRPr="00495EBB">
              <w:rPr>
                <w:color w:val="auto"/>
                <w:szCs w:val="24"/>
              </w:rPr>
              <w:t>éxito en la seguridad ciudadana por efectos de una guerra electrónica</w:t>
            </w:r>
            <w:r w:rsidRPr="00495EBB">
              <w:rPr>
                <w:iCs/>
                <w:color w:val="auto"/>
                <w:szCs w:val="24"/>
              </w:rPr>
              <w:t>……………………………………</w:t>
            </w:r>
          </w:p>
        </w:tc>
        <w:tc>
          <w:tcPr>
            <w:tcW w:w="584" w:type="dxa"/>
            <w:tcBorders>
              <w:top w:val="nil"/>
              <w:left w:val="nil"/>
              <w:bottom w:val="nil"/>
              <w:right w:val="nil"/>
            </w:tcBorders>
            <w:noWrap/>
            <w:tcMar>
              <w:top w:w="15" w:type="dxa"/>
              <w:left w:w="15" w:type="dxa"/>
              <w:bottom w:w="0" w:type="dxa"/>
              <w:right w:w="15" w:type="dxa"/>
            </w:tcMar>
            <w:vAlign w:val="bottom"/>
            <w:hideMark/>
          </w:tcPr>
          <w:p w14:paraId="29C2B0C6" w14:textId="77777777" w:rsidR="008F1420" w:rsidRPr="00495EBB" w:rsidRDefault="008F1420"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68</w:t>
            </w:r>
          </w:p>
        </w:tc>
      </w:tr>
      <w:tr w:rsidR="00495EBB" w:rsidRPr="00495EBB" w14:paraId="16A56AB8" w14:textId="77777777" w:rsidTr="005464BC">
        <w:trPr>
          <w:trHeight w:val="313"/>
        </w:trPr>
        <w:tc>
          <w:tcPr>
            <w:tcW w:w="8538" w:type="dxa"/>
            <w:tcBorders>
              <w:top w:val="nil"/>
              <w:left w:val="nil"/>
              <w:bottom w:val="nil"/>
              <w:right w:val="nil"/>
            </w:tcBorders>
            <w:noWrap/>
            <w:tcMar>
              <w:top w:w="15" w:type="dxa"/>
              <w:left w:w="15" w:type="dxa"/>
              <w:bottom w:w="0" w:type="dxa"/>
              <w:right w:w="15" w:type="dxa"/>
            </w:tcMar>
            <w:vAlign w:val="center"/>
            <w:hideMark/>
          </w:tcPr>
          <w:p w14:paraId="1C2D1A83" w14:textId="77777777" w:rsidR="008F1420" w:rsidRPr="00495EBB" w:rsidRDefault="008F1420" w:rsidP="005464BC">
            <w:pPr>
              <w:pStyle w:val="Prrafodelista"/>
              <w:autoSpaceDE w:val="0"/>
              <w:autoSpaceDN w:val="0"/>
              <w:adjustRightInd w:val="0"/>
              <w:spacing w:after="0" w:line="360" w:lineRule="auto"/>
              <w:ind w:left="1134" w:hanging="1134"/>
              <w:rPr>
                <w:iCs/>
                <w:color w:val="auto"/>
                <w:szCs w:val="24"/>
              </w:rPr>
            </w:pPr>
            <w:r w:rsidRPr="00495EBB">
              <w:rPr>
                <w:rFonts w:eastAsia="Times New Roman"/>
                <w:bCs/>
                <w:color w:val="auto"/>
                <w:szCs w:val="24"/>
                <w:lang w:eastAsia="es-ES"/>
              </w:rPr>
              <w:t xml:space="preserve">Figura 21 Gráfica de distribución por criterio, </w:t>
            </w:r>
            <w:r w:rsidRPr="00495EBB">
              <w:rPr>
                <w:color w:val="auto"/>
                <w:szCs w:val="24"/>
              </w:rPr>
              <w:t>éxito en la seguridad ciudadana por efectos de una operación de seguridad</w:t>
            </w:r>
            <w:r w:rsidRPr="00495EBB">
              <w:rPr>
                <w:iCs/>
                <w:color w:val="auto"/>
                <w:szCs w:val="24"/>
              </w:rPr>
              <w:t>……………………………..</w:t>
            </w:r>
          </w:p>
        </w:tc>
        <w:tc>
          <w:tcPr>
            <w:tcW w:w="584" w:type="dxa"/>
            <w:tcBorders>
              <w:top w:val="nil"/>
              <w:left w:val="nil"/>
              <w:bottom w:val="nil"/>
              <w:right w:val="nil"/>
            </w:tcBorders>
            <w:noWrap/>
            <w:tcMar>
              <w:top w:w="15" w:type="dxa"/>
              <w:left w:w="15" w:type="dxa"/>
              <w:bottom w:w="0" w:type="dxa"/>
              <w:right w:w="15" w:type="dxa"/>
            </w:tcMar>
            <w:vAlign w:val="bottom"/>
            <w:hideMark/>
          </w:tcPr>
          <w:p w14:paraId="095ED887" w14:textId="77777777" w:rsidR="008F1420" w:rsidRPr="00495EBB" w:rsidRDefault="008F1420"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69</w:t>
            </w:r>
          </w:p>
        </w:tc>
      </w:tr>
      <w:tr w:rsidR="00495EBB" w:rsidRPr="00495EBB" w14:paraId="73D0AF8D" w14:textId="77777777" w:rsidTr="005464BC">
        <w:trPr>
          <w:trHeight w:val="313"/>
        </w:trPr>
        <w:tc>
          <w:tcPr>
            <w:tcW w:w="8538" w:type="dxa"/>
            <w:tcBorders>
              <w:top w:val="nil"/>
              <w:left w:val="nil"/>
              <w:bottom w:val="nil"/>
              <w:right w:val="nil"/>
            </w:tcBorders>
            <w:noWrap/>
            <w:tcMar>
              <w:top w:w="15" w:type="dxa"/>
              <w:left w:w="15" w:type="dxa"/>
              <w:bottom w:w="0" w:type="dxa"/>
              <w:right w:w="15" w:type="dxa"/>
            </w:tcMar>
            <w:vAlign w:val="center"/>
            <w:hideMark/>
          </w:tcPr>
          <w:p w14:paraId="62FBC6BF" w14:textId="77777777" w:rsidR="008F1420" w:rsidRPr="00495EBB" w:rsidRDefault="008F1420" w:rsidP="005464BC">
            <w:pPr>
              <w:pStyle w:val="Prrafodelista"/>
              <w:autoSpaceDE w:val="0"/>
              <w:autoSpaceDN w:val="0"/>
              <w:adjustRightInd w:val="0"/>
              <w:spacing w:after="0" w:line="360" w:lineRule="auto"/>
              <w:ind w:left="1134" w:hanging="1134"/>
              <w:rPr>
                <w:iCs/>
                <w:color w:val="auto"/>
                <w:szCs w:val="24"/>
              </w:rPr>
            </w:pPr>
            <w:r w:rsidRPr="00495EBB">
              <w:rPr>
                <w:rFonts w:eastAsia="Times New Roman"/>
                <w:bCs/>
                <w:color w:val="auto"/>
                <w:szCs w:val="24"/>
                <w:lang w:eastAsia="es-ES"/>
              </w:rPr>
              <w:t xml:space="preserve">Figura 22 Gráfica de distribución por criterio, </w:t>
            </w:r>
            <w:r w:rsidRPr="00495EBB">
              <w:rPr>
                <w:color w:val="auto"/>
                <w:szCs w:val="24"/>
              </w:rPr>
              <w:t>éxito en la seguridad ciudadana por efectos de una operación en el ciberespacio</w:t>
            </w:r>
            <w:r w:rsidRPr="00495EBB">
              <w:rPr>
                <w:iCs/>
                <w:color w:val="auto"/>
                <w:szCs w:val="24"/>
              </w:rPr>
              <w:t>……………………….</w:t>
            </w:r>
          </w:p>
        </w:tc>
        <w:tc>
          <w:tcPr>
            <w:tcW w:w="584" w:type="dxa"/>
            <w:tcBorders>
              <w:top w:val="nil"/>
              <w:left w:val="nil"/>
              <w:bottom w:val="nil"/>
              <w:right w:val="nil"/>
            </w:tcBorders>
            <w:noWrap/>
            <w:tcMar>
              <w:top w:w="15" w:type="dxa"/>
              <w:left w:w="15" w:type="dxa"/>
              <w:bottom w:w="0" w:type="dxa"/>
              <w:right w:w="15" w:type="dxa"/>
            </w:tcMar>
            <w:vAlign w:val="bottom"/>
            <w:hideMark/>
          </w:tcPr>
          <w:p w14:paraId="7004662D" w14:textId="77777777" w:rsidR="008F1420" w:rsidRPr="00495EBB" w:rsidRDefault="008F1420"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70</w:t>
            </w:r>
          </w:p>
        </w:tc>
      </w:tr>
      <w:tr w:rsidR="00495EBB" w:rsidRPr="00495EBB" w14:paraId="70EC03C0" w14:textId="77777777" w:rsidTr="005464BC">
        <w:trPr>
          <w:trHeight w:val="313"/>
        </w:trPr>
        <w:tc>
          <w:tcPr>
            <w:tcW w:w="8538" w:type="dxa"/>
            <w:tcBorders>
              <w:top w:val="nil"/>
              <w:left w:val="nil"/>
              <w:bottom w:val="nil"/>
              <w:right w:val="nil"/>
            </w:tcBorders>
            <w:noWrap/>
            <w:tcMar>
              <w:top w:w="15" w:type="dxa"/>
              <w:left w:w="15" w:type="dxa"/>
              <w:bottom w:w="0" w:type="dxa"/>
              <w:right w:w="15" w:type="dxa"/>
            </w:tcMar>
            <w:vAlign w:val="center"/>
          </w:tcPr>
          <w:p w14:paraId="27EBA0F2" w14:textId="77777777" w:rsidR="008F1420" w:rsidRPr="00495EBB" w:rsidRDefault="008F1420" w:rsidP="005464BC">
            <w:pPr>
              <w:autoSpaceDE w:val="0"/>
              <w:autoSpaceDN w:val="0"/>
              <w:adjustRightInd w:val="0"/>
              <w:spacing w:after="0" w:line="360" w:lineRule="auto"/>
              <w:ind w:left="1134" w:hanging="1134"/>
              <w:rPr>
                <w:iCs/>
                <w:color w:val="auto"/>
                <w:szCs w:val="24"/>
              </w:rPr>
            </w:pPr>
            <w:r w:rsidRPr="00495EBB">
              <w:rPr>
                <w:rFonts w:eastAsia="Times New Roman"/>
                <w:bCs/>
                <w:color w:val="auto"/>
                <w:szCs w:val="24"/>
                <w:lang w:eastAsia="es-ES"/>
              </w:rPr>
              <w:t xml:space="preserve">Figura 23 Gráfica  de  distribución  por  criterio </w:t>
            </w:r>
            <w:r w:rsidRPr="00495EBB">
              <w:rPr>
                <w:iCs/>
                <w:color w:val="auto"/>
                <w:szCs w:val="24"/>
              </w:rPr>
              <w:t xml:space="preserve">de  éxito  en la </w:t>
            </w:r>
            <w:r w:rsidRPr="00495EBB">
              <w:rPr>
                <w:color w:val="auto"/>
                <w:szCs w:val="24"/>
              </w:rPr>
              <w:t>seguridad ciudadana por efectos de operaciones de engaño</w:t>
            </w:r>
            <w:r w:rsidRPr="00495EBB">
              <w:rPr>
                <w:iCs/>
                <w:color w:val="auto"/>
                <w:szCs w:val="24"/>
              </w:rPr>
              <w:t>……………………..</w:t>
            </w:r>
          </w:p>
        </w:tc>
        <w:tc>
          <w:tcPr>
            <w:tcW w:w="584" w:type="dxa"/>
            <w:tcBorders>
              <w:top w:val="nil"/>
              <w:left w:val="nil"/>
              <w:bottom w:val="nil"/>
              <w:right w:val="nil"/>
            </w:tcBorders>
            <w:noWrap/>
            <w:tcMar>
              <w:top w:w="15" w:type="dxa"/>
              <w:left w:w="15" w:type="dxa"/>
              <w:bottom w:w="0" w:type="dxa"/>
              <w:right w:w="15" w:type="dxa"/>
            </w:tcMar>
            <w:vAlign w:val="bottom"/>
          </w:tcPr>
          <w:p w14:paraId="158A2CF9" w14:textId="77777777" w:rsidR="008F1420" w:rsidRPr="00495EBB" w:rsidRDefault="008F1420"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71</w:t>
            </w:r>
          </w:p>
        </w:tc>
      </w:tr>
      <w:tr w:rsidR="00495EBB" w:rsidRPr="00495EBB" w14:paraId="38EFCD7B" w14:textId="77777777" w:rsidTr="005464BC">
        <w:trPr>
          <w:trHeight w:val="313"/>
        </w:trPr>
        <w:tc>
          <w:tcPr>
            <w:tcW w:w="8538" w:type="dxa"/>
            <w:tcBorders>
              <w:top w:val="nil"/>
              <w:left w:val="nil"/>
              <w:bottom w:val="nil"/>
              <w:right w:val="nil"/>
            </w:tcBorders>
            <w:noWrap/>
            <w:tcMar>
              <w:top w:w="15" w:type="dxa"/>
              <w:left w:w="15" w:type="dxa"/>
              <w:bottom w:w="0" w:type="dxa"/>
              <w:right w:w="15" w:type="dxa"/>
            </w:tcMar>
            <w:vAlign w:val="center"/>
          </w:tcPr>
          <w:p w14:paraId="2958DEE7" w14:textId="77777777" w:rsidR="008F1420" w:rsidRPr="00495EBB" w:rsidRDefault="008F1420" w:rsidP="005464BC">
            <w:pPr>
              <w:autoSpaceDE w:val="0"/>
              <w:autoSpaceDN w:val="0"/>
              <w:adjustRightInd w:val="0"/>
              <w:spacing w:after="0" w:line="360" w:lineRule="auto"/>
              <w:ind w:left="1134" w:hanging="1134"/>
              <w:rPr>
                <w:iCs/>
                <w:color w:val="auto"/>
                <w:szCs w:val="24"/>
              </w:rPr>
            </w:pPr>
            <w:r w:rsidRPr="00495EBB">
              <w:rPr>
                <w:rFonts w:eastAsia="Times New Roman"/>
                <w:bCs/>
                <w:color w:val="auto"/>
                <w:szCs w:val="24"/>
                <w:lang w:eastAsia="es-ES"/>
              </w:rPr>
              <w:t xml:space="preserve">Figura 24 Gráfica  de  distribución  por  criterio </w:t>
            </w:r>
            <w:r w:rsidRPr="00495EBB">
              <w:rPr>
                <w:iCs/>
                <w:color w:val="auto"/>
                <w:szCs w:val="24"/>
              </w:rPr>
              <w:t xml:space="preserve">de éxito en la </w:t>
            </w:r>
            <w:r w:rsidRPr="00495EBB">
              <w:rPr>
                <w:color w:val="auto"/>
                <w:szCs w:val="24"/>
              </w:rPr>
              <w:t>seguridad ciudadana por efectos de operaciones psicológicas</w:t>
            </w:r>
            <w:r w:rsidRPr="00495EBB">
              <w:rPr>
                <w:iCs/>
                <w:color w:val="auto"/>
                <w:szCs w:val="24"/>
              </w:rPr>
              <w:t>……………………</w:t>
            </w:r>
          </w:p>
        </w:tc>
        <w:tc>
          <w:tcPr>
            <w:tcW w:w="584" w:type="dxa"/>
            <w:tcBorders>
              <w:top w:val="nil"/>
              <w:left w:val="nil"/>
              <w:bottom w:val="nil"/>
              <w:right w:val="nil"/>
            </w:tcBorders>
            <w:noWrap/>
            <w:tcMar>
              <w:top w:w="15" w:type="dxa"/>
              <w:left w:w="15" w:type="dxa"/>
              <w:bottom w:w="0" w:type="dxa"/>
              <w:right w:w="15" w:type="dxa"/>
            </w:tcMar>
            <w:vAlign w:val="bottom"/>
          </w:tcPr>
          <w:p w14:paraId="516C0B06" w14:textId="77777777" w:rsidR="008F1420" w:rsidRPr="00495EBB" w:rsidRDefault="008F1420"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72</w:t>
            </w:r>
          </w:p>
        </w:tc>
      </w:tr>
      <w:tr w:rsidR="00495EBB" w:rsidRPr="00495EBB" w14:paraId="69BF55D4" w14:textId="77777777" w:rsidTr="005464BC">
        <w:trPr>
          <w:trHeight w:val="313"/>
        </w:trPr>
        <w:tc>
          <w:tcPr>
            <w:tcW w:w="8538" w:type="dxa"/>
            <w:tcBorders>
              <w:top w:val="nil"/>
              <w:left w:val="nil"/>
              <w:bottom w:val="nil"/>
              <w:right w:val="nil"/>
            </w:tcBorders>
            <w:noWrap/>
            <w:tcMar>
              <w:top w:w="15" w:type="dxa"/>
              <w:left w:w="15" w:type="dxa"/>
              <w:bottom w:w="0" w:type="dxa"/>
              <w:right w:w="15" w:type="dxa"/>
            </w:tcMar>
            <w:vAlign w:val="center"/>
          </w:tcPr>
          <w:p w14:paraId="62AABB87" w14:textId="77777777" w:rsidR="008F1420" w:rsidRPr="00495EBB" w:rsidRDefault="008F1420" w:rsidP="005464BC">
            <w:pPr>
              <w:autoSpaceDE w:val="0"/>
              <w:autoSpaceDN w:val="0"/>
              <w:adjustRightInd w:val="0"/>
              <w:spacing w:after="0" w:line="360" w:lineRule="auto"/>
              <w:ind w:left="1134" w:hanging="1134"/>
              <w:rPr>
                <w:iCs/>
                <w:color w:val="auto"/>
                <w:szCs w:val="24"/>
              </w:rPr>
            </w:pPr>
            <w:r w:rsidRPr="00495EBB">
              <w:rPr>
                <w:rFonts w:eastAsia="Times New Roman"/>
                <w:bCs/>
                <w:color w:val="auto"/>
                <w:szCs w:val="24"/>
                <w:lang w:eastAsia="es-ES"/>
              </w:rPr>
              <w:t xml:space="preserve">Figura 25 Gráfica  de  distribución  por  criterio </w:t>
            </w:r>
            <w:r w:rsidRPr="00495EBB">
              <w:rPr>
                <w:iCs/>
                <w:color w:val="auto"/>
                <w:szCs w:val="24"/>
              </w:rPr>
              <w:t xml:space="preserve">de éxito en la </w:t>
            </w:r>
            <w:r w:rsidRPr="00495EBB">
              <w:rPr>
                <w:color w:val="auto"/>
                <w:szCs w:val="24"/>
              </w:rPr>
              <w:t>estabilidad de la organización política por efectos de guerra electrónica</w:t>
            </w:r>
            <w:r w:rsidRPr="00495EBB">
              <w:rPr>
                <w:iCs/>
                <w:color w:val="auto"/>
                <w:szCs w:val="24"/>
              </w:rPr>
              <w:t>………………..</w:t>
            </w:r>
          </w:p>
        </w:tc>
        <w:tc>
          <w:tcPr>
            <w:tcW w:w="584" w:type="dxa"/>
            <w:tcBorders>
              <w:top w:val="nil"/>
              <w:left w:val="nil"/>
              <w:bottom w:val="nil"/>
              <w:right w:val="nil"/>
            </w:tcBorders>
            <w:noWrap/>
            <w:tcMar>
              <w:top w:w="15" w:type="dxa"/>
              <w:left w:w="15" w:type="dxa"/>
              <w:bottom w:w="0" w:type="dxa"/>
              <w:right w:w="15" w:type="dxa"/>
            </w:tcMar>
            <w:vAlign w:val="bottom"/>
          </w:tcPr>
          <w:p w14:paraId="4AE90DB2" w14:textId="77777777" w:rsidR="008F1420" w:rsidRPr="00495EBB" w:rsidRDefault="008F1420"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73</w:t>
            </w:r>
          </w:p>
        </w:tc>
      </w:tr>
      <w:tr w:rsidR="00495EBB" w:rsidRPr="00495EBB" w14:paraId="0AAE9D9F" w14:textId="77777777" w:rsidTr="005464BC">
        <w:trPr>
          <w:trHeight w:val="313"/>
        </w:trPr>
        <w:tc>
          <w:tcPr>
            <w:tcW w:w="8538" w:type="dxa"/>
            <w:tcBorders>
              <w:top w:val="nil"/>
              <w:left w:val="nil"/>
              <w:bottom w:val="nil"/>
              <w:right w:val="nil"/>
            </w:tcBorders>
            <w:noWrap/>
            <w:tcMar>
              <w:top w:w="15" w:type="dxa"/>
              <w:left w:w="15" w:type="dxa"/>
              <w:bottom w:w="0" w:type="dxa"/>
              <w:right w:w="15" w:type="dxa"/>
            </w:tcMar>
            <w:vAlign w:val="center"/>
          </w:tcPr>
          <w:p w14:paraId="6C4CA2FE" w14:textId="77777777" w:rsidR="008F1420" w:rsidRPr="00495EBB" w:rsidRDefault="008F1420" w:rsidP="005464BC">
            <w:pPr>
              <w:autoSpaceDE w:val="0"/>
              <w:autoSpaceDN w:val="0"/>
              <w:adjustRightInd w:val="0"/>
              <w:spacing w:after="0" w:line="360" w:lineRule="auto"/>
              <w:ind w:left="1134" w:hanging="1134"/>
              <w:rPr>
                <w:iCs/>
                <w:color w:val="auto"/>
                <w:szCs w:val="24"/>
              </w:rPr>
            </w:pPr>
            <w:r w:rsidRPr="00495EBB">
              <w:rPr>
                <w:rFonts w:eastAsia="Times New Roman"/>
                <w:bCs/>
                <w:color w:val="auto"/>
                <w:szCs w:val="24"/>
                <w:lang w:eastAsia="es-ES"/>
              </w:rPr>
              <w:t xml:space="preserve">Figura 26 Gráfica  de  distribución  por  criterio </w:t>
            </w:r>
            <w:r w:rsidRPr="00495EBB">
              <w:rPr>
                <w:iCs/>
                <w:color w:val="auto"/>
                <w:szCs w:val="24"/>
              </w:rPr>
              <w:t xml:space="preserve">de éxito en la </w:t>
            </w:r>
            <w:r w:rsidRPr="00495EBB">
              <w:rPr>
                <w:color w:val="auto"/>
                <w:szCs w:val="24"/>
              </w:rPr>
              <w:t>estabilidad de la organización política por efectos de las operaciones de seguridad</w:t>
            </w:r>
            <w:r w:rsidRPr="00495EBB">
              <w:rPr>
                <w:iCs/>
                <w:color w:val="auto"/>
                <w:szCs w:val="24"/>
              </w:rPr>
              <w:t>…..</w:t>
            </w:r>
          </w:p>
        </w:tc>
        <w:tc>
          <w:tcPr>
            <w:tcW w:w="584" w:type="dxa"/>
            <w:tcBorders>
              <w:top w:val="nil"/>
              <w:left w:val="nil"/>
              <w:bottom w:val="nil"/>
              <w:right w:val="nil"/>
            </w:tcBorders>
            <w:noWrap/>
            <w:tcMar>
              <w:top w:w="15" w:type="dxa"/>
              <w:left w:w="15" w:type="dxa"/>
              <w:bottom w:w="0" w:type="dxa"/>
              <w:right w:w="15" w:type="dxa"/>
            </w:tcMar>
            <w:vAlign w:val="bottom"/>
          </w:tcPr>
          <w:p w14:paraId="5315E993" w14:textId="77777777" w:rsidR="008F1420" w:rsidRPr="00495EBB" w:rsidRDefault="008F1420"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74</w:t>
            </w:r>
          </w:p>
        </w:tc>
      </w:tr>
      <w:tr w:rsidR="00495EBB" w:rsidRPr="00495EBB" w14:paraId="76920A12" w14:textId="77777777" w:rsidTr="005464BC">
        <w:trPr>
          <w:trHeight w:val="313"/>
        </w:trPr>
        <w:tc>
          <w:tcPr>
            <w:tcW w:w="8538" w:type="dxa"/>
            <w:tcBorders>
              <w:top w:val="nil"/>
              <w:left w:val="nil"/>
              <w:bottom w:val="nil"/>
              <w:right w:val="nil"/>
            </w:tcBorders>
            <w:noWrap/>
            <w:tcMar>
              <w:top w:w="15" w:type="dxa"/>
              <w:left w:w="15" w:type="dxa"/>
              <w:bottom w:w="0" w:type="dxa"/>
              <w:right w:w="15" w:type="dxa"/>
            </w:tcMar>
            <w:vAlign w:val="center"/>
          </w:tcPr>
          <w:p w14:paraId="67E1A1D8" w14:textId="77777777" w:rsidR="008F1420" w:rsidRPr="00495EBB" w:rsidRDefault="008F1420" w:rsidP="005464BC">
            <w:pPr>
              <w:autoSpaceDE w:val="0"/>
              <w:autoSpaceDN w:val="0"/>
              <w:adjustRightInd w:val="0"/>
              <w:spacing w:after="0" w:line="360" w:lineRule="auto"/>
              <w:ind w:left="1134" w:hanging="1134"/>
              <w:rPr>
                <w:iCs/>
                <w:color w:val="auto"/>
                <w:szCs w:val="24"/>
              </w:rPr>
            </w:pPr>
            <w:r w:rsidRPr="00495EBB">
              <w:rPr>
                <w:rFonts w:eastAsia="Times New Roman"/>
                <w:bCs/>
                <w:color w:val="auto"/>
                <w:szCs w:val="24"/>
                <w:lang w:eastAsia="es-ES"/>
              </w:rPr>
              <w:t xml:space="preserve">Figura 27 Gráfica de distribución por criterio </w:t>
            </w:r>
            <w:r w:rsidRPr="00495EBB">
              <w:rPr>
                <w:iCs/>
                <w:color w:val="auto"/>
                <w:szCs w:val="24"/>
              </w:rPr>
              <w:t xml:space="preserve">de éxito en la </w:t>
            </w:r>
            <w:r w:rsidRPr="00495EBB">
              <w:rPr>
                <w:color w:val="auto"/>
                <w:szCs w:val="24"/>
              </w:rPr>
              <w:t>estabilidad de la organización política por efectos de operación en el ciberespacio</w:t>
            </w:r>
            <w:r w:rsidRPr="00495EBB">
              <w:rPr>
                <w:iCs/>
                <w:color w:val="auto"/>
                <w:szCs w:val="24"/>
              </w:rPr>
              <w:t>…...</w:t>
            </w:r>
          </w:p>
        </w:tc>
        <w:tc>
          <w:tcPr>
            <w:tcW w:w="584" w:type="dxa"/>
            <w:tcBorders>
              <w:top w:val="nil"/>
              <w:left w:val="nil"/>
              <w:bottom w:val="nil"/>
              <w:right w:val="nil"/>
            </w:tcBorders>
            <w:noWrap/>
            <w:tcMar>
              <w:top w:w="15" w:type="dxa"/>
              <w:left w:w="15" w:type="dxa"/>
              <w:bottom w:w="0" w:type="dxa"/>
              <w:right w:w="15" w:type="dxa"/>
            </w:tcMar>
            <w:vAlign w:val="bottom"/>
          </w:tcPr>
          <w:p w14:paraId="560AC770" w14:textId="77777777" w:rsidR="008F1420" w:rsidRPr="00495EBB" w:rsidRDefault="008F1420"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75</w:t>
            </w:r>
          </w:p>
        </w:tc>
      </w:tr>
      <w:tr w:rsidR="00495EBB" w:rsidRPr="00495EBB" w14:paraId="2B73945D" w14:textId="77777777" w:rsidTr="005464BC">
        <w:trPr>
          <w:trHeight w:val="313"/>
        </w:trPr>
        <w:tc>
          <w:tcPr>
            <w:tcW w:w="8538" w:type="dxa"/>
            <w:tcBorders>
              <w:top w:val="nil"/>
              <w:left w:val="nil"/>
              <w:bottom w:val="nil"/>
              <w:right w:val="nil"/>
            </w:tcBorders>
            <w:noWrap/>
            <w:tcMar>
              <w:top w:w="15" w:type="dxa"/>
              <w:left w:w="15" w:type="dxa"/>
              <w:bottom w:w="0" w:type="dxa"/>
              <w:right w:w="15" w:type="dxa"/>
            </w:tcMar>
            <w:vAlign w:val="center"/>
          </w:tcPr>
          <w:p w14:paraId="5B995471" w14:textId="77777777" w:rsidR="008F1420" w:rsidRPr="00495EBB" w:rsidRDefault="008F1420" w:rsidP="005464BC">
            <w:pPr>
              <w:autoSpaceDE w:val="0"/>
              <w:autoSpaceDN w:val="0"/>
              <w:adjustRightInd w:val="0"/>
              <w:spacing w:after="0" w:line="360" w:lineRule="auto"/>
              <w:ind w:left="1134" w:hanging="1134"/>
              <w:rPr>
                <w:iCs/>
                <w:color w:val="auto"/>
                <w:szCs w:val="24"/>
              </w:rPr>
            </w:pPr>
            <w:r w:rsidRPr="00495EBB">
              <w:rPr>
                <w:rFonts w:eastAsia="Times New Roman"/>
                <w:bCs/>
                <w:color w:val="auto"/>
                <w:szCs w:val="24"/>
                <w:lang w:eastAsia="es-ES"/>
              </w:rPr>
              <w:t xml:space="preserve">Figura 28 Gráfica de distribución por criterio </w:t>
            </w:r>
            <w:r w:rsidRPr="00495EBB">
              <w:rPr>
                <w:iCs/>
                <w:color w:val="auto"/>
                <w:szCs w:val="24"/>
              </w:rPr>
              <w:t xml:space="preserve">de éxito en la </w:t>
            </w:r>
            <w:r w:rsidRPr="00495EBB">
              <w:rPr>
                <w:color w:val="auto"/>
                <w:szCs w:val="24"/>
              </w:rPr>
              <w:t>estabilidad de la organización política por efectos de operaciones de engaño</w:t>
            </w:r>
            <w:r w:rsidRPr="00495EBB">
              <w:rPr>
                <w:iCs/>
                <w:color w:val="auto"/>
                <w:szCs w:val="24"/>
              </w:rPr>
              <w:t>…………</w:t>
            </w:r>
          </w:p>
        </w:tc>
        <w:tc>
          <w:tcPr>
            <w:tcW w:w="584" w:type="dxa"/>
            <w:tcBorders>
              <w:top w:val="nil"/>
              <w:left w:val="nil"/>
              <w:bottom w:val="nil"/>
              <w:right w:val="nil"/>
            </w:tcBorders>
            <w:noWrap/>
            <w:tcMar>
              <w:top w:w="15" w:type="dxa"/>
              <w:left w:w="15" w:type="dxa"/>
              <w:bottom w:w="0" w:type="dxa"/>
              <w:right w:w="15" w:type="dxa"/>
            </w:tcMar>
            <w:vAlign w:val="bottom"/>
          </w:tcPr>
          <w:p w14:paraId="24494F4A" w14:textId="77777777" w:rsidR="008F1420" w:rsidRPr="00495EBB" w:rsidRDefault="008F1420"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76</w:t>
            </w:r>
          </w:p>
        </w:tc>
      </w:tr>
      <w:tr w:rsidR="00495EBB" w:rsidRPr="00495EBB" w14:paraId="00B6BCA7" w14:textId="77777777" w:rsidTr="005464BC">
        <w:trPr>
          <w:trHeight w:val="313"/>
        </w:trPr>
        <w:tc>
          <w:tcPr>
            <w:tcW w:w="8538" w:type="dxa"/>
            <w:tcBorders>
              <w:top w:val="nil"/>
              <w:left w:val="nil"/>
              <w:bottom w:val="nil"/>
              <w:right w:val="nil"/>
            </w:tcBorders>
            <w:noWrap/>
            <w:tcMar>
              <w:top w:w="15" w:type="dxa"/>
              <w:left w:w="15" w:type="dxa"/>
              <w:bottom w:w="0" w:type="dxa"/>
              <w:right w:w="15" w:type="dxa"/>
            </w:tcMar>
            <w:vAlign w:val="center"/>
          </w:tcPr>
          <w:p w14:paraId="0C0F7C65" w14:textId="77777777" w:rsidR="008F1420" w:rsidRPr="00495EBB" w:rsidRDefault="008F1420" w:rsidP="005464BC">
            <w:pPr>
              <w:autoSpaceDE w:val="0"/>
              <w:autoSpaceDN w:val="0"/>
              <w:adjustRightInd w:val="0"/>
              <w:spacing w:after="0" w:line="360" w:lineRule="auto"/>
              <w:ind w:left="1134" w:hanging="1134"/>
              <w:rPr>
                <w:iCs/>
                <w:color w:val="auto"/>
                <w:szCs w:val="24"/>
              </w:rPr>
            </w:pPr>
            <w:r w:rsidRPr="00495EBB">
              <w:rPr>
                <w:rFonts w:eastAsia="Times New Roman"/>
                <w:bCs/>
                <w:color w:val="auto"/>
                <w:szCs w:val="24"/>
                <w:lang w:eastAsia="es-ES"/>
              </w:rPr>
              <w:t xml:space="preserve">Figura 29 Gráfica  de  distribución  por  criterio </w:t>
            </w:r>
            <w:r w:rsidRPr="00495EBB">
              <w:rPr>
                <w:iCs/>
                <w:color w:val="auto"/>
                <w:szCs w:val="24"/>
              </w:rPr>
              <w:t xml:space="preserve">de éxito en la </w:t>
            </w:r>
            <w:r w:rsidRPr="00495EBB">
              <w:rPr>
                <w:color w:val="auto"/>
                <w:szCs w:val="24"/>
              </w:rPr>
              <w:t>estabilidad de la organización política por efectos de operaciones psicológicas</w:t>
            </w:r>
            <w:r w:rsidRPr="00495EBB">
              <w:rPr>
                <w:iCs/>
                <w:color w:val="auto"/>
                <w:szCs w:val="24"/>
              </w:rPr>
              <w:t>………</w:t>
            </w:r>
          </w:p>
        </w:tc>
        <w:tc>
          <w:tcPr>
            <w:tcW w:w="584" w:type="dxa"/>
            <w:tcBorders>
              <w:top w:val="nil"/>
              <w:left w:val="nil"/>
              <w:bottom w:val="nil"/>
              <w:right w:val="nil"/>
            </w:tcBorders>
            <w:noWrap/>
            <w:tcMar>
              <w:top w:w="15" w:type="dxa"/>
              <w:left w:w="15" w:type="dxa"/>
              <w:bottom w:w="0" w:type="dxa"/>
              <w:right w:w="15" w:type="dxa"/>
            </w:tcMar>
            <w:vAlign w:val="bottom"/>
          </w:tcPr>
          <w:p w14:paraId="4923E28B" w14:textId="77777777" w:rsidR="008F1420" w:rsidRPr="00495EBB" w:rsidRDefault="008F1420"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77</w:t>
            </w:r>
          </w:p>
        </w:tc>
      </w:tr>
      <w:tr w:rsidR="00495EBB" w:rsidRPr="00495EBB" w14:paraId="4AA38143" w14:textId="77777777" w:rsidTr="005464BC">
        <w:trPr>
          <w:trHeight w:val="313"/>
        </w:trPr>
        <w:tc>
          <w:tcPr>
            <w:tcW w:w="8538" w:type="dxa"/>
            <w:tcBorders>
              <w:top w:val="nil"/>
              <w:left w:val="nil"/>
              <w:bottom w:val="nil"/>
              <w:right w:val="nil"/>
            </w:tcBorders>
            <w:noWrap/>
            <w:tcMar>
              <w:top w:w="15" w:type="dxa"/>
              <w:left w:w="15" w:type="dxa"/>
              <w:bottom w:w="0" w:type="dxa"/>
              <w:right w:w="15" w:type="dxa"/>
            </w:tcMar>
            <w:vAlign w:val="center"/>
          </w:tcPr>
          <w:p w14:paraId="7D6FF116" w14:textId="77777777" w:rsidR="008F1420" w:rsidRPr="00495EBB" w:rsidRDefault="008F1420" w:rsidP="005464BC">
            <w:pPr>
              <w:autoSpaceDE w:val="0"/>
              <w:autoSpaceDN w:val="0"/>
              <w:adjustRightInd w:val="0"/>
              <w:spacing w:after="0" w:line="360" w:lineRule="auto"/>
              <w:ind w:left="1134" w:hanging="1134"/>
              <w:rPr>
                <w:iCs/>
                <w:color w:val="auto"/>
                <w:szCs w:val="24"/>
              </w:rPr>
            </w:pPr>
            <w:r w:rsidRPr="00495EBB">
              <w:rPr>
                <w:rFonts w:eastAsia="Times New Roman"/>
                <w:bCs/>
                <w:color w:val="auto"/>
                <w:szCs w:val="24"/>
                <w:lang w:eastAsia="es-ES"/>
              </w:rPr>
              <w:t xml:space="preserve">Figura 30 Gráfica  de  distribución  por  criterio </w:t>
            </w:r>
            <w:r w:rsidRPr="00495EBB">
              <w:rPr>
                <w:iCs/>
                <w:color w:val="auto"/>
                <w:szCs w:val="24"/>
              </w:rPr>
              <w:t xml:space="preserve">de éxito en el </w:t>
            </w:r>
            <w:r w:rsidRPr="00495EBB">
              <w:rPr>
                <w:color w:val="auto"/>
                <w:szCs w:val="24"/>
              </w:rPr>
              <w:t>resguardo a instalaciones y servicios públicos por efectos de una guerra electrónica</w:t>
            </w:r>
            <w:r w:rsidRPr="00495EBB">
              <w:rPr>
                <w:iCs/>
                <w:color w:val="auto"/>
                <w:szCs w:val="24"/>
              </w:rPr>
              <w:t>…………………………………………………………………...</w:t>
            </w:r>
          </w:p>
        </w:tc>
        <w:tc>
          <w:tcPr>
            <w:tcW w:w="584" w:type="dxa"/>
            <w:tcBorders>
              <w:top w:val="nil"/>
              <w:left w:val="nil"/>
              <w:bottom w:val="nil"/>
              <w:right w:val="nil"/>
            </w:tcBorders>
            <w:noWrap/>
            <w:tcMar>
              <w:top w:w="15" w:type="dxa"/>
              <w:left w:w="15" w:type="dxa"/>
              <w:bottom w:w="0" w:type="dxa"/>
              <w:right w:w="15" w:type="dxa"/>
            </w:tcMar>
            <w:vAlign w:val="bottom"/>
          </w:tcPr>
          <w:p w14:paraId="4A80CF74" w14:textId="77777777" w:rsidR="008F1420" w:rsidRPr="00495EBB" w:rsidRDefault="008F1420"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78</w:t>
            </w:r>
          </w:p>
        </w:tc>
      </w:tr>
      <w:tr w:rsidR="00495EBB" w:rsidRPr="00495EBB" w14:paraId="5BAFF00D" w14:textId="77777777" w:rsidTr="005464BC">
        <w:trPr>
          <w:trHeight w:val="313"/>
        </w:trPr>
        <w:tc>
          <w:tcPr>
            <w:tcW w:w="8538" w:type="dxa"/>
            <w:tcBorders>
              <w:top w:val="nil"/>
              <w:left w:val="nil"/>
              <w:bottom w:val="nil"/>
              <w:right w:val="nil"/>
            </w:tcBorders>
            <w:noWrap/>
            <w:tcMar>
              <w:top w:w="15" w:type="dxa"/>
              <w:left w:w="15" w:type="dxa"/>
              <w:bottom w:w="0" w:type="dxa"/>
              <w:right w:w="15" w:type="dxa"/>
            </w:tcMar>
            <w:vAlign w:val="center"/>
          </w:tcPr>
          <w:p w14:paraId="7DA2C54C" w14:textId="77777777" w:rsidR="008F1420" w:rsidRPr="00495EBB" w:rsidRDefault="008F1420" w:rsidP="005464BC">
            <w:pPr>
              <w:autoSpaceDE w:val="0"/>
              <w:autoSpaceDN w:val="0"/>
              <w:adjustRightInd w:val="0"/>
              <w:spacing w:after="0" w:line="360" w:lineRule="auto"/>
              <w:ind w:left="1134" w:hanging="1134"/>
              <w:rPr>
                <w:iCs/>
                <w:color w:val="auto"/>
                <w:szCs w:val="24"/>
              </w:rPr>
            </w:pPr>
            <w:r w:rsidRPr="00495EBB">
              <w:rPr>
                <w:rFonts w:eastAsia="Times New Roman"/>
                <w:bCs/>
                <w:color w:val="auto"/>
                <w:szCs w:val="24"/>
                <w:lang w:eastAsia="es-ES"/>
              </w:rPr>
              <w:t xml:space="preserve">Figura 31 Gráfica  de  distribución  por  criterio </w:t>
            </w:r>
            <w:r w:rsidRPr="00495EBB">
              <w:rPr>
                <w:iCs/>
                <w:color w:val="auto"/>
                <w:szCs w:val="24"/>
              </w:rPr>
              <w:t xml:space="preserve">de éxito en el </w:t>
            </w:r>
            <w:r w:rsidRPr="00495EBB">
              <w:rPr>
                <w:color w:val="auto"/>
                <w:szCs w:val="24"/>
              </w:rPr>
              <w:t>resguardo a instalaciones y servicios públicos por efectos de operaciones de seguridad</w:t>
            </w:r>
            <w:r w:rsidRPr="00495EBB">
              <w:rPr>
                <w:iCs/>
                <w:color w:val="auto"/>
                <w:szCs w:val="24"/>
              </w:rPr>
              <w:t>…………………………………………………………………….</w:t>
            </w:r>
          </w:p>
        </w:tc>
        <w:tc>
          <w:tcPr>
            <w:tcW w:w="584" w:type="dxa"/>
            <w:tcBorders>
              <w:top w:val="nil"/>
              <w:left w:val="nil"/>
              <w:bottom w:val="nil"/>
              <w:right w:val="nil"/>
            </w:tcBorders>
            <w:noWrap/>
            <w:tcMar>
              <w:top w:w="15" w:type="dxa"/>
              <w:left w:w="15" w:type="dxa"/>
              <w:bottom w:w="0" w:type="dxa"/>
              <w:right w:w="15" w:type="dxa"/>
            </w:tcMar>
            <w:vAlign w:val="bottom"/>
          </w:tcPr>
          <w:p w14:paraId="6877EC45" w14:textId="77777777" w:rsidR="008F1420" w:rsidRPr="00495EBB" w:rsidRDefault="008F1420"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79</w:t>
            </w:r>
          </w:p>
        </w:tc>
      </w:tr>
      <w:tr w:rsidR="00495EBB" w:rsidRPr="00495EBB" w14:paraId="3F6F44A6" w14:textId="77777777" w:rsidTr="005464BC">
        <w:trPr>
          <w:trHeight w:val="313"/>
        </w:trPr>
        <w:tc>
          <w:tcPr>
            <w:tcW w:w="8538" w:type="dxa"/>
            <w:tcBorders>
              <w:top w:val="nil"/>
              <w:left w:val="nil"/>
              <w:bottom w:val="nil"/>
              <w:right w:val="nil"/>
            </w:tcBorders>
            <w:noWrap/>
            <w:tcMar>
              <w:top w:w="15" w:type="dxa"/>
              <w:left w:w="15" w:type="dxa"/>
              <w:bottom w:w="0" w:type="dxa"/>
              <w:right w:w="15" w:type="dxa"/>
            </w:tcMar>
            <w:vAlign w:val="center"/>
          </w:tcPr>
          <w:p w14:paraId="07990C86" w14:textId="77777777" w:rsidR="008F1420" w:rsidRPr="00495EBB" w:rsidRDefault="008F1420" w:rsidP="005464BC">
            <w:pPr>
              <w:autoSpaceDE w:val="0"/>
              <w:autoSpaceDN w:val="0"/>
              <w:adjustRightInd w:val="0"/>
              <w:spacing w:after="0" w:line="360" w:lineRule="auto"/>
              <w:ind w:left="1134" w:hanging="1134"/>
              <w:rPr>
                <w:iCs/>
                <w:color w:val="auto"/>
                <w:szCs w:val="24"/>
              </w:rPr>
            </w:pPr>
            <w:r w:rsidRPr="00495EBB">
              <w:rPr>
                <w:rFonts w:eastAsia="Times New Roman"/>
                <w:bCs/>
                <w:color w:val="auto"/>
                <w:szCs w:val="24"/>
                <w:lang w:eastAsia="es-ES"/>
              </w:rPr>
              <w:t xml:space="preserve">Figura 32 Gráfica  de  distribución  por  criterio </w:t>
            </w:r>
            <w:r w:rsidRPr="00495EBB">
              <w:rPr>
                <w:iCs/>
                <w:color w:val="auto"/>
                <w:szCs w:val="24"/>
              </w:rPr>
              <w:t xml:space="preserve">de éxito en el </w:t>
            </w:r>
            <w:r w:rsidRPr="00495EBB">
              <w:rPr>
                <w:color w:val="auto"/>
                <w:szCs w:val="24"/>
              </w:rPr>
              <w:t>resguardo a instalaciones y servicios públicos por efectos de operaciones en el ciberespacio</w:t>
            </w:r>
            <w:r w:rsidRPr="00495EBB">
              <w:rPr>
                <w:iCs/>
                <w:color w:val="auto"/>
                <w:szCs w:val="24"/>
              </w:rPr>
              <w:t>…………………………………………………………………</w:t>
            </w:r>
          </w:p>
        </w:tc>
        <w:tc>
          <w:tcPr>
            <w:tcW w:w="584" w:type="dxa"/>
            <w:tcBorders>
              <w:top w:val="nil"/>
              <w:left w:val="nil"/>
              <w:bottom w:val="nil"/>
              <w:right w:val="nil"/>
            </w:tcBorders>
            <w:noWrap/>
            <w:tcMar>
              <w:top w:w="15" w:type="dxa"/>
              <w:left w:w="15" w:type="dxa"/>
              <w:bottom w:w="0" w:type="dxa"/>
              <w:right w:w="15" w:type="dxa"/>
            </w:tcMar>
            <w:vAlign w:val="bottom"/>
          </w:tcPr>
          <w:p w14:paraId="15823671" w14:textId="77777777" w:rsidR="008F1420" w:rsidRPr="00495EBB" w:rsidRDefault="008F1420"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80</w:t>
            </w:r>
          </w:p>
        </w:tc>
      </w:tr>
      <w:tr w:rsidR="00495EBB" w:rsidRPr="00495EBB" w14:paraId="366D3164" w14:textId="77777777" w:rsidTr="005464BC">
        <w:trPr>
          <w:trHeight w:val="313"/>
        </w:trPr>
        <w:tc>
          <w:tcPr>
            <w:tcW w:w="8538" w:type="dxa"/>
            <w:tcBorders>
              <w:top w:val="nil"/>
              <w:left w:val="nil"/>
              <w:bottom w:val="nil"/>
              <w:right w:val="nil"/>
            </w:tcBorders>
            <w:noWrap/>
            <w:tcMar>
              <w:top w:w="15" w:type="dxa"/>
              <w:left w:w="15" w:type="dxa"/>
              <w:bottom w:w="0" w:type="dxa"/>
              <w:right w:w="15" w:type="dxa"/>
            </w:tcMar>
            <w:vAlign w:val="center"/>
          </w:tcPr>
          <w:p w14:paraId="2AA9659A" w14:textId="77777777" w:rsidR="008F1420" w:rsidRPr="00495EBB" w:rsidRDefault="008F1420" w:rsidP="005464BC">
            <w:pPr>
              <w:autoSpaceDE w:val="0"/>
              <w:autoSpaceDN w:val="0"/>
              <w:adjustRightInd w:val="0"/>
              <w:spacing w:after="0" w:line="360" w:lineRule="auto"/>
              <w:ind w:left="1134" w:hanging="1134"/>
              <w:rPr>
                <w:iCs/>
                <w:color w:val="auto"/>
                <w:szCs w:val="24"/>
              </w:rPr>
            </w:pPr>
            <w:r w:rsidRPr="00495EBB">
              <w:rPr>
                <w:rFonts w:eastAsia="Times New Roman"/>
                <w:bCs/>
                <w:color w:val="auto"/>
                <w:szCs w:val="24"/>
                <w:lang w:eastAsia="es-ES"/>
              </w:rPr>
              <w:t xml:space="preserve">Figura 33 Gráfica  de  distribución  por  criterio </w:t>
            </w:r>
            <w:r w:rsidRPr="00495EBB">
              <w:rPr>
                <w:iCs/>
                <w:color w:val="auto"/>
                <w:szCs w:val="24"/>
              </w:rPr>
              <w:t xml:space="preserve">de éxito en el </w:t>
            </w:r>
            <w:r w:rsidRPr="00495EBB">
              <w:rPr>
                <w:color w:val="auto"/>
                <w:szCs w:val="24"/>
              </w:rPr>
              <w:t>resguardo a instalaciones y servicios públicos por efectos de una operación de engaño</w:t>
            </w:r>
            <w:r w:rsidRPr="00495EBB">
              <w:rPr>
                <w:iCs/>
                <w:color w:val="auto"/>
                <w:szCs w:val="24"/>
              </w:rPr>
              <w:t>……………………………………………………………………….</w:t>
            </w:r>
          </w:p>
        </w:tc>
        <w:tc>
          <w:tcPr>
            <w:tcW w:w="584" w:type="dxa"/>
            <w:tcBorders>
              <w:top w:val="nil"/>
              <w:left w:val="nil"/>
              <w:bottom w:val="nil"/>
              <w:right w:val="nil"/>
            </w:tcBorders>
            <w:noWrap/>
            <w:tcMar>
              <w:top w:w="15" w:type="dxa"/>
              <w:left w:w="15" w:type="dxa"/>
              <w:bottom w:w="0" w:type="dxa"/>
              <w:right w:w="15" w:type="dxa"/>
            </w:tcMar>
            <w:vAlign w:val="bottom"/>
          </w:tcPr>
          <w:p w14:paraId="3FABA1DB" w14:textId="77777777" w:rsidR="008F1420" w:rsidRPr="00495EBB" w:rsidRDefault="008F1420"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81</w:t>
            </w:r>
          </w:p>
        </w:tc>
      </w:tr>
      <w:tr w:rsidR="00495EBB" w:rsidRPr="00495EBB" w14:paraId="4DB64DEC" w14:textId="77777777" w:rsidTr="005464BC">
        <w:trPr>
          <w:trHeight w:val="313"/>
        </w:trPr>
        <w:tc>
          <w:tcPr>
            <w:tcW w:w="8538" w:type="dxa"/>
            <w:tcBorders>
              <w:top w:val="nil"/>
              <w:left w:val="nil"/>
              <w:bottom w:val="nil"/>
              <w:right w:val="nil"/>
            </w:tcBorders>
            <w:noWrap/>
            <w:tcMar>
              <w:top w:w="15" w:type="dxa"/>
              <w:left w:w="15" w:type="dxa"/>
              <w:bottom w:w="0" w:type="dxa"/>
              <w:right w:w="15" w:type="dxa"/>
            </w:tcMar>
            <w:vAlign w:val="center"/>
          </w:tcPr>
          <w:p w14:paraId="160C9336" w14:textId="77777777" w:rsidR="008F1420" w:rsidRPr="00495EBB" w:rsidRDefault="008F1420" w:rsidP="005464BC">
            <w:pPr>
              <w:autoSpaceDE w:val="0"/>
              <w:autoSpaceDN w:val="0"/>
              <w:adjustRightInd w:val="0"/>
              <w:spacing w:after="0" w:line="360" w:lineRule="auto"/>
              <w:ind w:left="1134" w:hanging="1134"/>
              <w:rPr>
                <w:iCs/>
                <w:color w:val="auto"/>
                <w:szCs w:val="24"/>
              </w:rPr>
            </w:pPr>
            <w:r w:rsidRPr="00495EBB">
              <w:rPr>
                <w:rFonts w:eastAsia="Times New Roman"/>
                <w:bCs/>
                <w:color w:val="auto"/>
                <w:szCs w:val="24"/>
                <w:lang w:eastAsia="es-ES"/>
              </w:rPr>
              <w:lastRenderedPageBreak/>
              <w:t xml:space="preserve">Figura 34 Gráfica  de  distribución  por  criterio </w:t>
            </w:r>
            <w:r w:rsidRPr="00495EBB">
              <w:rPr>
                <w:iCs/>
                <w:color w:val="auto"/>
                <w:szCs w:val="24"/>
              </w:rPr>
              <w:t xml:space="preserve">de éxito en el </w:t>
            </w:r>
            <w:r w:rsidRPr="00495EBB">
              <w:rPr>
                <w:color w:val="auto"/>
                <w:szCs w:val="24"/>
              </w:rPr>
              <w:t>resguardo a instalaciones y servicios públicos por efectos de operaciones psicológicas</w:t>
            </w:r>
            <w:r w:rsidRPr="00495EBB">
              <w:rPr>
                <w:iCs/>
                <w:color w:val="auto"/>
                <w:szCs w:val="24"/>
              </w:rPr>
              <w:t>…………………………………………………………………</w:t>
            </w:r>
          </w:p>
        </w:tc>
        <w:tc>
          <w:tcPr>
            <w:tcW w:w="584" w:type="dxa"/>
            <w:tcBorders>
              <w:top w:val="nil"/>
              <w:left w:val="nil"/>
              <w:bottom w:val="nil"/>
              <w:right w:val="nil"/>
            </w:tcBorders>
            <w:noWrap/>
            <w:tcMar>
              <w:top w:w="15" w:type="dxa"/>
              <w:left w:w="15" w:type="dxa"/>
              <w:bottom w:w="0" w:type="dxa"/>
              <w:right w:w="15" w:type="dxa"/>
            </w:tcMar>
            <w:vAlign w:val="bottom"/>
          </w:tcPr>
          <w:p w14:paraId="7B7835D6" w14:textId="77777777" w:rsidR="008F1420" w:rsidRPr="00495EBB" w:rsidRDefault="008F1420"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82</w:t>
            </w:r>
          </w:p>
        </w:tc>
      </w:tr>
      <w:tr w:rsidR="008F1420" w:rsidRPr="00495EBB" w14:paraId="2406ECBE" w14:textId="77777777" w:rsidTr="005464BC">
        <w:trPr>
          <w:trHeight w:val="313"/>
        </w:trPr>
        <w:tc>
          <w:tcPr>
            <w:tcW w:w="8538" w:type="dxa"/>
            <w:tcBorders>
              <w:top w:val="nil"/>
              <w:left w:val="nil"/>
              <w:bottom w:val="nil"/>
              <w:right w:val="nil"/>
            </w:tcBorders>
            <w:noWrap/>
            <w:tcMar>
              <w:top w:w="15" w:type="dxa"/>
              <w:left w:w="15" w:type="dxa"/>
              <w:bottom w:w="0" w:type="dxa"/>
              <w:right w:w="15" w:type="dxa"/>
            </w:tcMar>
            <w:vAlign w:val="center"/>
          </w:tcPr>
          <w:p w14:paraId="65D84840" w14:textId="77777777" w:rsidR="008F1420" w:rsidRPr="00495EBB" w:rsidRDefault="008F1420" w:rsidP="005464BC">
            <w:pPr>
              <w:autoSpaceDE w:val="0"/>
              <w:autoSpaceDN w:val="0"/>
              <w:adjustRightInd w:val="0"/>
              <w:spacing w:after="0" w:line="360" w:lineRule="auto"/>
              <w:ind w:left="1134" w:hanging="1134"/>
              <w:rPr>
                <w:iCs/>
                <w:color w:val="auto"/>
                <w:szCs w:val="24"/>
              </w:rPr>
            </w:pPr>
            <w:r w:rsidRPr="00495EBB">
              <w:rPr>
                <w:rFonts w:eastAsia="Times New Roman"/>
                <w:bCs/>
                <w:color w:val="auto"/>
                <w:szCs w:val="24"/>
                <w:lang w:eastAsia="es-ES"/>
              </w:rPr>
              <w:t>Figura 35 Gráfica de correlación positiva entre las operaciones de información y el restablecimiento del orden interno……………………………………..</w:t>
            </w:r>
          </w:p>
        </w:tc>
        <w:tc>
          <w:tcPr>
            <w:tcW w:w="584" w:type="dxa"/>
            <w:tcBorders>
              <w:top w:val="nil"/>
              <w:left w:val="nil"/>
              <w:bottom w:val="nil"/>
              <w:right w:val="nil"/>
            </w:tcBorders>
            <w:noWrap/>
            <w:tcMar>
              <w:top w:w="15" w:type="dxa"/>
              <w:left w:w="15" w:type="dxa"/>
              <w:bottom w:w="0" w:type="dxa"/>
              <w:right w:w="15" w:type="dxa"/>
            </w:tcMar>
            <w:vAlign w:val="bottom"/>
          </w:tcPr>
          <w:p w14:paraId="3558A035" w14:textId="77777777" w:rsidR="008F1420" w:rsidRPr="00495EBB" w:rsidRDefault="008F1420" w:rsidP="005464BC">
            <w:pPr>
              <w:spacing w:after="0" w:line="360" w:lineRule="auto"/>
              <w:ind w:left="0" w:firstLine="0"/>
              <w:jc w:val="right"/>
              <w:rPr>
                <w:rFonts w:eastAsia="Times New Roman"/>
                <w:color w:val="auto"/>
                <w:szCs w:val="24"/>
                <w:lang w:eastAsia="es-ES"/>
              </w:rPr>
            </w:pPr>
            <w:r w:rsidRPr="00495EBB">
              <w:rPr>
                <w:rFonts w:eastAsia="Times New Roman"/>
                <w:color w:val="auto"/>
                <w:szCs w:val="24"/>
                <w:lang w:eastAsia="es-ES"/>
              </w:rPr>
              <w:t>89</w:t>
            </w:r>
          </w:p>
        </w:tc>
      </w:tr>
    </w:tbl>
    <w:p w14:paraId="3A19DAC4" w14:textId="77777777" w:rsidR="00ED0793" w:rsidRPr="00495EBB" w:rsidRDefault="00ED0793" w:rsidP="00ED0793">
      <w:pPr>
        <w:spacing w:line="360" w:lineRule="auto"/>
        <w:rPr>
          <w:rFonts w:eastAsia="Calibri"/>
          <w:color w:val="auto"/>
          <w:szCs w:val="24"/>
          <w:shd w:val="clear" w:color="auto" w:fill="FFFFFF"/>
        </w:rPr>
      </w:pPr>
    </w:p>
    <w:p w14:paraId="31E709B8" w14:textId="72200462" w:rsidR="00DA03E1" w:rsidRPr="00495EBB" w:rsidRDefault="00DA03E1">
      <w:pPr>
        <w:spacing w:after="160" w:line="259" w:lineRule="auto"/>
        <w:ind w:left="0" w:firstLine="0"/>
        <w:jc w:val="left"/>
        <w:rPr>
          <w:color w:val="auto"/>
          <w:szCs w:val="24"/>
        </w:rPr>
      </w:pPr>
      <w:r w:rsidRPr="00495EBB">
        <w:rPr>
          <w:color w:val="auto"/>
          <w:szCs w:val="24"/>
        </w:rPr>
        <w:br w:type="page"/>
      </w:r>
    </w:p>
    <w:p w14:paraId="15743C06" w14:textId="37F6DD5F" w:rsidR="00A946FD" w:rsidRPr="00495EBB" w:rsidRDefault="00A946FD" w:rsidP="002A0B4B">
      <w:pPr>
        <w:spacing w:after="160" w:line="360" w:lineRule="auto"/>
        <w:ind w:left="0" w:firstLine="0"/>
        <w:jc w:val="center"/>
        <w:rPr>
          <w:rFonts w:eastAsia="Calibri"/>
          <w:b/>
          <w:color w:val="auto"/>
          <w:szCs w:val="24"/>
          <w:shd w:val="clear" w:color="auto" w:fill="FFFFFF"/>
        </w:rPr>
      </w:pPr>
      <w:r w:rsidRPr="00495EBB">
        <w:rPr>
          <w:rFonts w:eastAsia="Calibri"/>
          <w:b/>
          <w:color w:val="auto"/>
          <w:szCs w:val="24"/>
          <w:shd w:val="clear" w:color="auto" w:fill="FFFFFF"/>
        </w:rPr>
        <w:lastRenderedPageBreak/>
        <w:t>RESUMEN</w:t>
      </w:r>
    </w:p>
    <w:p w14:paraId="31363FF1" w14:textId="2A56F925" w:rsidR="0018759B" w:rsidRPr="00495EBB" w:rsidRDefault="0018759B" w:rsidP="002A0B4B">
      <w:pPr>
        <w:spacing w:after="160" w:line="360" w:lineRule="auto"/>
        <w:ind w:left="0" w:firstLine="0"/>
        <w:rPr>
          <w:color w:val="auto"/>
          <w:shd w:val="clear" w:color="auto" w:fill="FFFFFF"/>
        </w:rPr>
      </w:pPr>
      <w:r w:rsidRPr="00495EBB">
        <w:rPr>
          <w:rFonts w:eastAsia="Calibri"/>
          <w:color w:val="auto"/>
          <w:szCs w:val="24"/>
          <w:shd w:val="clear" w:color="auto" w:fill="FFFFFF"/>
        </w:rPr>
        <w:t>E</w:t>
      </w:r>
      <w:r w:rsidR="004F528A" w:rsidRPr="00495EBB">
        <w:rPr>
          <w:rFonts w:eastAsia="Calibri"/>
          <w:color w:val="auto"/>
          <w:szCs w:val="24"/>
          <w:shd w:val="clear" w:color="auto" w:fill="FFFFFF"/>
        </w:rPr>
        <w:t xml:space="preserve">n la </w:t>
      </w:r>
      <w:r w:rsidR="00CD24FA" w:rsidRPr="00495EBB">
        <w:rPr>
          <w:color w:val="auto"/>
          <w:shd w:val="clear" w:color="auto" w:fill="FFFFFF"/>
        </w:rPr>
        <w:t xml:space="preserve">provincia de Pataz en </w:t>
      </w:r>
      <w:r w:rsidR="004C4299" w:rsidRPr="00495EBB">
        <w:rPr>
          <w:color w:val="auto"/>
          <w:shd w:val="clear" w:color="auto" w:fill="FFFFFF"/>
        </w:rPr>
        <w:t xml:space="preserve">la región de </w:t>
      </w:r>
      <w:r w:rsidR="00CD24FA" w:rsidRPr="00495EBB">
        <w:rPr>
          <w:color w:val="auto"/>
          <w:shd w:val="clear" w:color="auto" w:fill="FFFFFF"/>
        </w:rPr>
        <w:t>La Libertad</w:t>
      </w:r>
      <w:r w:rsidR="0098204D" w:rsidRPr="00495EBB">
        <w:rPr>
          <w:color w:val="auto"/>
          <w:shd w:val="clear" w:color="auto" w:fill="FFFFFF"/>
        </w:rPr>
        <w:t xml:space="preserve"> (Perú),</w:t>
      </w:r>
      <w:r w:rsidR="00CD24FA" w:rsidRPr="00495EBB">
        <w:rPr>
          <w:color w:val="auto"/>
          <w:shd w:val="clear" w:color="auto" w:fill="FFFFFF"/>
        </w:rPr>
        <w:t xml:space="preserve"> </w:t>
      </w:r>
      <w:r w:rsidR="00D7626E" w:rsidRPr="00495EBB">
        <w:rPr>
          <w:color w:val="auto"/>
          <w:shd w:val="clear" w:color="auto" w:fill="FFFFFF"/>
        </w:rPr>
        <w:t xml:space="preserve">se </w:t>
      </w:r>
      <w:r w:rsidR="00CD24FA" w:rsidRPr="00495EBB">
        <w:rPr>
          <w:color w:val="auto"/>
          <w:shd w:val="clear" w:color="auto" w:fill="FFFFFF"/>
        </w:rPr>
        <w:t xml:space="preserve">enfrenta una grave crisis de seguridad </w:t>
      </w:r>
      <w:r w:rsidR="0098204D" w:rsidRPr="00495EBB">
        <w:rPr>
          <w:color w:val="auto"/>
          <w:shd w:val="clear" w:color="auto" w:fill="FFFFFF"/>
        </w:rPr>
        <w:t>debido a la criminalidad organizada vinculada a</w:t>
      </w:r>
      <w:r w:rsidR="00CD24FA" w:rsidRPr="00495EBB">
        <w:rPr>
          <w:color w:val="auto"/>
          <w:shd w:val="clear" w:color="auto" w:fill="FFFFFF"/>
        </w:rPr>
        <w:t xml:space="preserve"> la minería ilegal de oro. Mafias armadas, que incluyen facciones locales y extranjeras, controlan zonas de extracción mediante la violencia, enfrentamientos y el robo de minerales a empresas formales. Esta problemática se ha intensificado por el alto precio del oro, la debilidad estatal y la falta de formalización minera efectiva.</w:t>
      </w:r>
    </w:p>
    <w:p w14:paraId="63A4C9BC" w14:textId="7BC232D2" w:rsidR="00CD24FA" w:rsidRPr="00495EBB" w:rsidRDefault="00CD24FA" w:rsidP="002A0B4B">
      <w:pPr>
        <w:spacing w:after="160" w:line="360" w:lineRule="auto"/>
        <w:ind w:left="0" w:firstLine="0"/>
        <w:rPr>
          <w:rFonts w:eastAsia="Calibri"/>
          <w:color w:val="auto"/>
          <w:szCs w:val="24"/>
          <w:shd w:val="clear" w:color="auto" w:fill="FFFFFF"/>
        </w:rPr>
      </w:pPr>
      <w:r w:rsidRPr="00495EBB">
        <w:rPr>
          <w:color w:val="auto"/>
          <w:shd w:val="clear" w:color="auto" w:fill="FFFFFF"/>
        </w:rPr>
        <w:t xml:space="preserve">El </w:t>
      </w:r>
      <w:r w:rsidR="004F528A" w:rsidRPr="00495EBB">
        <w:rPr>
          <w:color w:val="auto"/>
          <w:shd w:val="clear" w:color="auto" w:fill="FFFFFF"/>
        </w:rPr>
        <w:t xml:space="preserve">estudio tuvo como </w:t>
      </w:r>
      <w:r w:rsidRPr="00495EBB">
        <w:rPr>
          <w:color w:val="auto"/>
          <w:shd w:val="clear" w:color="auto" w:fill="FFFFFF"/>
        </w:rPr>
        <w:t xml:space="preserve">objetivo </w:t>
      </w:r>
      <w:r w:rsidR="0098204D" w:rsidRPr="00495EBB">
        <w:rPr>
          <w:color w:val="auto"/>
          <w:shd w:val="clear" w:color="auto" w:fill="FFFFFF"/>
        </w:rPr>
        <w:t>establecer có</w:t>
      </w:r>
      <w:r w:rsidR="004F528A" w:rsidRPr="00495EBB">
        <w:rPr>
          <w:color w:val="auto"/>
          <w:shd w:val="clear" w:color="auto" w:fill="FFFFFF"/>
        </w:rPr>
        <w:t>mo el empleo de las capacidades de las operaciones de información se relaciona</w:t>
      </w:r>
      <w:r w:rsidRPr="00495EBB">
        <w:rPr>
          <w:color w:val="auto"/>
          <w:shd w:val="clear" w:color="auto" w:fill="FFFFFF"/>
        </w:rPr>
        <w:t xml:space="preserve"> </w:t>
      </w:r>
      <w:r w:rsidR="004F528A" w:rsidRPr="00495EBB">
        <w:rPr>
          <w:color w:val="auto"/>
          <w:shd w:val="clear" w:color="auto" w:fill="FFFFFF"/>
        </w:rPr>
        <w:t>con el</w:t>
      </w:r>
      <w:r w:rsidRPr="00495EBB">
        <w:rPr>
          <w:color w:val="auto"/>
          <w:shd w:val="clear" w:color="auto" w:fill="FFFFFF"/>
        </w:rPr>
        <w:t> </w:t>
      </w:r>
      <w:r w:rsidRPr="00495EBB">
        <w:rPr>
          <w:rStyle w:val="Textoennegrita"/>
          <w:b w:val="0"/>
          <w:color w:val="auto"/>
        </w:rPr>
        <w:t>restablec</w:t>
      </w:r>
      <w:r w:rsidR="004F528A" w:rsidRPr="00495EBB">
        <w:rPr>
          <w:rStyle w:val="Textoennegrita"/>
          <w:b w:val="0"/>
          <w:color w:val="auto"/>
        </w:rPr>
        <w:t xml:space="preserve">imiento del </w:t>
      </w:r>
      <w:r w:rsidRPr="00495EBB">
        <w:rPr>
          <w:rStyle w:val="Textoennegrita"/>
          <w:b w:val="0"/>
          <w:color w:val="auto"/>
        </w:rPr>
        <w:t xml:space="preserve">orden interno, </w:t>
      </w:r>
      <w:r w:rsidR="004F528A" w:rsidRPr="00495EBB">
        <w:rPr>
          <w:rStyle w:val="Textoennegrita"/>
          <w:b w:val="0"/>
          <w:color w:val="auto"/>
        </w:rPr>
        <w:t xml:space="preserve">a fin </w:t>
      </w:r>
      <w:r w:rsidRPr="00495EBB">
        <w:rPr>
          <w:rStyle w:val="Textoennegrita"/>
          <w:b w:val="0"/>
          <w:color w:val="auto"/>
        </w:rPr>
        <w:t>garantizar la seguridad ciudadana y recuperar el principio de autoridad</w:t>
      </w:r>
      <w:r w:rsidRPr="00495EBB">
        <w:rPr>
          <w:b/>
          <w:color w:val="auto"/>
        </w:rPr>
        <w:t> </w:t>
      </w:r>
      <w:r w:rsidRPr="00495EBB">
        <w:rPr>
          <w:color w:val="auto"/>
        </w:rPr>
        <w:t>frente al accionar de organizaciones criminales vinculadas a la minería ilegal y actividades conexas</w:t>
      </w:r>
    </w:p>
    <w:p w14:paraId="2B0AB33F" w14:textId="77777777" w:rsidR="0098204D" w:rsidRPr="00495EBB" w:rsidRDefault="00016857" w:rsidP="002A0B4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0"/>
        <w:rPr>
          <w:rFonts w:eastAsia="Times New Roman"/>
          <w:color w:val="auto"/>
          <w:szCs w:val="24"/>
          <w:lang w:val="es-ES"/>
        </w:rPr>
      </w:pPr>
      <w:r w:rsidRPr="00495EBB">
        <w:rPr>
          <w:rFonts w:eastAsia="Times New Roman"/>
          <w:color w:val="auto"/>
          <w:szCs w:val="24"/>
          <w:lang w:val="es-ES"/>
        </w:rPr>
        <w:t xml:space="preserve">La </w:t>
      </w:r>
      <w:r w:rsidR="002A0B4B" w:rsidRPr="00495EBB">
        <w:rPr>
          <w:rFonts w:eastAsia="Times New Roman"/>
          <w:color w:val="auto"/>
          <w:szCs w:val="24"/>
          <w:lang w:val="es-ES"/>
        </w:rPr>
        <w:t>metodología</w:t>
      </w:r>
      <w:r w:rsidRPr="00495EBB">
        <w:rPr>
          <w:rFonts w:eastAsia="Times New Roman"/>
          <w:color w:val="auto"/>
          <w:szCs w:val="24"/>
          <w:lang w:val="es-ES"/>
        </w:rPr>
        <w:t xml:space="preserve"> fue de tipo básica</w:t>
      </w:r>
      <w:r w:rsidR="0098204D" w:rsidRPr="00495EBB">
        <w:rPr>
          <w:rFonts w:eastAsia="Times New Roman"/>
          <w:color w:val="auto"/>
          <w:szCs w:val="24"/>
          <w:lang w:val="es-ES"/>
        </w:rPr>
        <w:t>, con un</w:t>
      </w:r>
      <w:r w:rsidRPr="00495EBB">
        <w:rPr>
          <w:rFonts w:eastAsia="Times New Roman"/>
          <w:color w:val="auto"/>
          <w:szCs w:val="24"/>
          <w:lang w:val="es-ES"/>
        </w:rPr>
        <w:t xml:space="preserve"> nivel correlacional </w:t>
      </w:r>
      <w:r w:rsidR="0098204D" w:rsidRPr="00495EBB">
        <w:rPr>
          <w:rFonts w:eastAsia="Times New Roman"/>
          <w:color w:val="auto"/>
          <w:szCs w:val="24"/>
          <w:lang w:val="es-ES"/>
        </w:rPr>
        <w:t xml:space="preserve">y un diseño </w:t>
      </w:r>
      <w:r w:rsidRPr="00495EBB">
        <w:rPr>
          <w:rFonts w:eastAsia="Times New Roman"/>
          <w:color w:val="auto"/>
          <w:szCs w:val="24"/>
          <w:lang w:val="es-ES"/>
        </w:rPr>
        <w:t xml:space="preserve">no experimental de corte transversal, se utilizó encuestas validadas por expertos en las Operaciones de Información con el empleo de las TICs, empleados en la recolección de </w:t>
      </w:r>
      <w:r w:rsidR="0098204D" w:rsidRPr="00495EBB">
        <w:rPr>
          <w:rFonts w:eastAsia="Times New Roman"/>
          <w:color w:val="auto"/>
          <w:szCs w:val="24"/>
          <w:lang w:val="es-ES"/>
        </w:rPr>
        <w:t>datos</w:t>
      </w:r>
      <w:r w:rsidRPr="00495EBB">
        <w:rPr>
          <w:rFonts w:eastAsia="Times New Roman"/>
          <w:color w:val="auto"/>
          <w:szCs w:val="24"/>
          <w:lang w:val="es-ES"/>
        </w:rPr>
        <w:t xml:space="preserve">. </w:t>
      </w:r>
      <w:r w:rsidR="007C4946" w:rsidRPr="00495EBB">
        <w:rPr>
          <w:rFonts w:eastAsia="Times New Roman"/>
          <w:color w:val="auto"/>
          <w:szCs w:val="24"/>
          <w:lang w:val="es-ES"/>
        </w:rPr>
        <w:t xml:space="preserve"> Se verifico </w:t>
      </w:r>
      <w:r w:rsidR="0098204D" w:rsidRPr="00495EBB">
        <w:rPr>
          <w:rFonts w:eastAsia="Times New Roman"/>
          <w:color w:val="auto"/>
          <w:szCs w:val="24"/>
          <w:lang w:val="es-ES"/>
        </w:rPr>
        <w:t>la normalidad de los datos mediante la prueba de Shapiro Wilk (</w:t>
      </w:r>
      <w:r w:rsidR="007C4946" w:rsidRPr="00495EBB">
        <w:rPr>
          <w:rFonts w:eastAsia="Times New Roman"/>
          <w:color w:val="auto"/>
          <w:szCs w:val="24"/>
          <w:lang w:val="es-ES"/>
        </w:rPr>
        <w:t>aplicada si la muestra es menor a 50 personas</w:t>
      </w:r>
      <w:r w:rsidR="0098204D" w:rsidRPr="00495EBB">
        <w:rPr>
          <w:rFonts w:eastAsia="Times New Roman"/>
          <w:color w:val="auto"/>
          <w:szCs w:val="24"/>
          <w:lang w:val="es-ES"/>
        </w:rPr>
        <w:t>)</w:t>
      </w:r>
      <w:r w:rsidR="007C4946" w:rsidRPr="00495EBB">
        <w:rPr>
          <w:rFonts w:eastAsia="Times New Roman"/>
          <w:color w:val="auto"/>
          <w:szCs w:val="24"/>
          <w:lang w:val="es-ES"/>
        </w:rPr>
        <w:t xml:space="preserve">, </w:t>
      </w:r>
      <w:r w:rsidR="0098204D" w:rsidRPr="00495EBB">
        <w:rPr>
          <w:rFonts w:eastAsia="Times New Roman"/>
          <w:color w:val="auto"/>
          <w:szCs w:val="24"/>
          <w:lang w:val="es-ES"/>
        </w:rPr>
        <w:t>la cual relevó que los puntajes no seguían una distribución normal. Por ello se empleó el Rho</w:t>
      </w:r>
      <w:r w:rsidR="007C4946" w:rsidRPr="00495EBB">
        <w:rPr>
          <w:rFonts w:eastAsia="Times New Roman"/>
          <w:color w:val="auto"/>
          <w:szCs w:val="24"/>
          <w:lang w:val="es-ES"/>
        </w:rPr>
        <w:t xml:space="preserve"> Spearman. </w:t>
      </w:r>
      <w:r w:rsidR="004F528A" w:rsidRPr="00495EBB">
        <w:rPr>
          <w:rFonts w:eastAsia="Times New Roman"/>
          <w:color w:val="auto"/>
          <w:szCs w:val="24"/>
          <w:lang w:val="es-ES"/>
        </w:rPr>
        <w:t xml:space="preserve"> </w:t>
      </w:r>
    </w:p>
    <w:p w14:paraId="7D623680" w14:textId="77777777" w:rsidR="009F035E" w:rsidRPr="00495EBB" w:rsidRDefault="00016857" w:rsidP="002A0B4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0"/>
        <w:rPr>
          <w:rFonts w:eastAsia="Times New Roman"/>
          <w:color w:val="auto"/>
          <w:szCs w:val="24"/>
          <w:lang w:val="es-ES"/>
        </w:rPr>
      </w:pPr>
      <w:r w:rsidRPr="00495EBB">
        <w:rPr>
          <w:rFonts w:eastAsia="Times New Roman"/>
          <w:color w:val="auto"/>
          <w:szCs w:val="24"/>
          <w:lang w:val="es-ES"/>
        </w:rPr>
        <w:t xml:space="preserve">Los resultados </w:t>
      </w:r>
      <w:r w:rsidR="0098204D" w:rsidRPr="00495EBB">
        <w:rPr>
          <w:rFonts w:eastAsia="Times New Roman"/>
          <w:color w:val="auto"/>
          <w:szCs w:val="24"/>
          <w:lang w:val="es-ES"/>
        </w:rPr>
        <w:t>mostraron un nivel de</w:t>
      </w:r>
      <w:r w:rsidRPr="00495EBB">
        <w:rPr>
          <w:rFonts w:eastAsia="Times New Roman"/>
          <w:color w:val="auto"/>
          <w:szCs w:val="24"/>
          <w:lang w:val="es-ES"/>
        </w:rPr>
        <w:t xml:space="preserve"> asociación entre las variables de </w:t>
      </w:r>
      <w:r w:rsidR="00611044" w:rsidRPr="00495EBB">
        <w:rPr>
          <w:color w:val="auto"/>
        </w:rPr>
        <w:t>0,792</w:t>
      </w:r>
      <w:r w:rsidR="0098204D" w:rsidRPr="00495EBB">
        <w:rPr>
          <w:color w:val="auto"/>
        </w:rPr>
        <w:t xml:space="preserve"> (Rho Spearman)</w:t>
      </w:r>
      <w:r w:rsidRPr="00495EBB">
        <w:rPr>
          <w:rFonts w:eastAsia="Times New Roman"/>
          <w:color w:val="auto"/>
          <w:szCs w:val="24"/>
          <w:lang w:val="es-ES"/>
        </w:rPr>
        <w:t xml:space="preserve">, </w:t>
      </w:r>
      <w:r w:rsidR="009F035E" w:rsidRPr="00495EBB">
        <w:rPr>
          <w:rFonts w:eastAsia="Times New Roman"/>
          <w:color w:val="auto"/>
          <w:szCs w:val="24"/>
          <w:lang w:val="es-ES"/>
        </w:rPr>
        <w:t xml:space="preserve">lo </w:t>
      </w:r>
      <w:r w:rsidRPr="00495EBB">
        <w:rPr>
          <w:rFonts w:eastAsia="Times New Roman"/>
          <w:color w:val="auto"/>
          <w:szCs w:val="24"/>
          <w:lang w:val="es-ES"/>
        </w:rPr>
        <w:t>que indic</w:t>
      </w:r>
      <w:r w:rsidR="009F035E" w:rsidRPr="00495EBB">
        <w:rPr>
          <w:rFonts w:eastAsia="Times New Roman"/>
          <w:color w:val="auto"/>
          <w:szCs w:val="24"/>
          <w:lang w:val="es-ES"/>
        </w:rPr>
        <w:t>a</w:t>
      </w:r>
      <w:r w:rsidRPr="00495EBB">
        <w:rPr>
          <w:rFonts w:eastAsia="Times New Roman"/>
          <w:color w:val="auto"/>
          <w:szCs w:val="24"/>
          <w:lang w:val="es-ES"/>
        </w:rPr>
        <w:t xml:space="preserve"> una correlación positiva alta</w:t>
      </w:r>
      <w:r w:rsidR="009F035E" w:rsidRPr="00495EBB">
        <w:rPr>
          <w:rFonts w:eastAsia="Times New Roman"/>
          <w:color w:val="auto"/>
          <w:szCs w:val="24"/>
          <w:lang w:val="es-ES"/>
        </w:rPr>
        <w:t>.</w:t>
      </w:r>
      <w:r w:rsidRPr="00495EBB">
        <w:rPr>
          <w:rFonts w:eastAsia="Times New Roman"/>
          <w:color w:val="auto"/>
          <w:szCs w:val="24"/>
          <w:lang w:val="es-ES"/>
        </w:rPr>
        <w:t xml:space="preserve"> </w:t>
      </w:r>
      <w:r w:rsidR="009F035E" w:rsidRPr="00495EBB">
        <w:rPr>
          <w:rFonts w:eastAsia="Times New Roman"/>
          <w:color w:val="auto"/>
          <w:szCs w:val="24"/>
          <w:lang w:val="es-ES"/>
        </w:rPr>
        <w:t xml:space="preserve">Por lo tanto, se </w:t>
      </w:r>
      <w:r w:rsidRPr="00495EBB">
        <w:rPr>
          <w:rFonts w:eastAsia="Times New Roman"/>
          <w:color w:val="auto"/>
          <w:szCs w:val="24"/>
          <w:lang w:val="es-ES"/>
        </w:rPr>
        <w:t>rechazó la hipótesis nula y adoptó</w:t>
      </w:r>
      <w:r w:rsidR="009F035E" w:rsidRPr="00495EBB">
        <w:rPr>
          <w:rFonts w:eastAsia="Times New Roman"/>
          <w:color w:val="auto"/>
          <w:szCs w:val="24"/>
          <w:lang w:val="es-ES"/>
        </w:rPr>
        <w:t xml:space="preserve"> la hipótesis alterna planteada</w:t>
      </w:r>
    </w:p>
    <w:p w14:paraId="3960DC75" w14:textId="0F4AF3FE" w:rsidR="00016857" w:rsidRPr="00495EBB" w:rsidRDefault="009F035E" w:rsidP="002A0B4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0"/>
        <w:rPr>
          <w:rFonts w:eastAsia="Times New Roman"/>
          <w:color w:val="auto"/>
          <w:szCs w:val="24"/>
          <w:lang w:val="es-ES"/>
        </w:rPr>
      </w:pPr>
      <w:r w:rsidRPr="00495EBB">
        <w:rPr>
          <w:rFonts w:eastAsia="Times New Roman"/>
          <w:color w:val="auto"/>
          <w:szCs w:val="24"/>
          <w:lang w:val="es-ES"/>
        </w:rPr>
        <w:t>Se concluye que las operaciones de i</w:t>
      </w:r>
      <w:r w:rsidR="00016857" w:rsidRPr="00495EBB">
        <w:rPr>
          <w:rFonts w:eastAsia="Times New Roman"/>
          <w:color w:val="auto"/>
          <w:szCs w:val="24"/>
          <w:lang w:val="es-ES"/>
        </w:rPr>
        <w:t xml:space="preserve">nformación en apoyo a la Policía Nacional del Perú (PNP), tienen una relación positiva alta con el restablecimiento del orden interno en Pataz </w:t>
      </w:r>
      <w:r w:rsidRPr="00495EBB">
        <w:rPr>
          <w:rFonts w:eastAsia="Times New Roman"/>
          <w:color w:val="auto"/>
          <w:szCs w:val="24"/>
          <w:lang w:val="es-ES"/>
        </w:rPr>
        <w:t xml:space="preserve">durante </w:t>
      </w:r>
      <w:r w:rsidR="00016857" w:rsidRPr="00495EBB">
        <w:rPr>
          <w:rFonts w:eastAsia="Times New Roman"/>
          <w:color w:val="auto"/>
          <w:szCs w:val="24"/>
          <w:lang w:val="es-ES"/>
        </w:rPr>
        <w:t>2024.</w:t>
      </w:r>
    </w:p>
    <w:p w14:paraId="53F642E1" w14:textId="77777777" w:rsidR="00016857" w:rsidRPr="00495EBB" w:rsidRDefault="00016857" w:rsidP="002A0B4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0"/>
        <w:rPr>
          <w:rFonts w:eastAsia="Times New Roman"/>
          <w:color w:val="auto"/>
          <w:szCs w:val="24"/>
          <w:lang w:val="es-ES"/>
        </w:rPr>
      </w:pPr>
    </w:p>
    <w:p w14:paraId="29708B6E" w14:textId="77777777" w:rsidR="00016857" w:rsidRPr="00495EBB" w:rsidRDefault="00016857" w:rsidP="002A0B4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0"/>
        <w:rPr>
          <w:rFonts w:eastAsia="Times New Roman"/>
          <w:color w:val="auto"/>
          <w:szCs w:val="24"/>
          <w:lang w:val="es-PE"/>
        </w:rPr>
      </w:pPr>
      <w:r w:rsidRPr="00495EBB">
        <w:rPr>
          <w:rFonts w:eastAsia="Times New Roman"/>
          <w:color w:val="auto"/>
          <w:szCs w:val="24"/>
          <w:lang w:val="es-ES"/>
        </w:rPr>
        <w:t>Palabras Claves: Operaciones de información, restablecimiento, orden interno, Fuerzas Armadas, Policía Nacional.</w:t>
      </w:r>
    </w:p>
    <w:p w14:paraId="4C73D81E" w14:textId="77777777" w:rsidR="007C4946" w:rsidRPr="00495EBB" w:rsidRDefault="007C4946" w:rsidP="002A0B4B">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0"/>
        <w:jc w:val="center"/>
        <w:rPr>
          <w:rFonts w:eastAsia="Times New Roman"/>
          <w:b/>
          <w:color w:val="auto"/>
          <w:szCs w:val="24"/>
          <w:lang w:val="es-PE"/>
        </w:rPr>
      </w:pPr>
    </w:p>
    <w:p w14:paraId="1336D742" w14:textId="77777777" w:rsidR="007C4946" w:rsidRPr="00495EBB" w:rsidRDefault="007C4946" w:rsidP="002A0B4B">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0"/>
        <w:jc w:val="center"/>
        <w:rPr>
          <w:rFonts w:eastAsia="Times New Roman"/>
          <w:b/>
          <w:color w:val="auto"/>
          <w:szCs w:val="24"/>
          <w:lang w:val="es-PE"/>
        </w:rPr>
      </w:pPr>
    </w:p>
    <w:p w14:paraId="069A51CA" w14:textId="77777777" w:rsidR="002A0B4B" w:rsidRPr="00495EBB" w:rsidRDefault="002A0B4B" w:rsidP="002A0B4B">
      <w:pPr>
        <w:spacing w:after="160" w:line="360" w:lineRule="auto"/>
        <w:ind w:left="0" w:firstLine="0"/>
        <w:jc w:val="left"/>
        <w:rPr>
          <w:rFonts w:eastAsia="Times New Roman"/>
          <w:b/>
          <w:color w:val="auto"/>
          <w:szCs w:val="24"/>
          <w:lang w:val="es-PE"/>
        </w:rPr>
      </w:pPr>
      <w:r w:rsidRPr="00495EBB">
        <w:rPr>
          <w:rFonts w:eastAsia="Times New Roman"/>
          <w:b/>
          <w:color w:val="auto"/>
          <w:szCs w:val="24"/>
          <w:lang w:val="es-PE"/>
        </w:rPr>
        <w:br w:type="page"/>
      </w:r>
    </w:p>
    <w:p w14:paraId="0DC35488" w14:textId="51FD89BF" w:rsidR="00016857" w:rsidRPr="00495EBB" w:rsidRDefault="00016857" w:rsidP="002A0B4B">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0"/>
        <w:jc w:val="center"/>
        <w:rPr>
          <w:rFonts w:eastAsia="Times New Roman"/>
          <w:b/>
          <w:color w:val="auto"/>
          <w:szCs w:val="24"/>
          <w:lang w:val="en"/>
        </w:rPr>
      </w:pPr>
      <w:r w:rsidRPr="00495EBB">
        <w:rPr>
          <w:rFonts w:eastAsia="Times New Roman"/>
          <w:b/>
          <w:color w:val="auto"/>
          <w:szCs w:val="24"/>
          <w:lang w:val="en"/>
        </w:rPr>
        <w:lastRenderedPageBreak/>
        <w:t>ABSTRACT</w:t>
      </w:r>
    </w:p>
    <w:p w14:paraId="198E991C" w14:textId="77777777" w:rsidR="00016857" w:rsidRPr="00495EBB" w:rsidRDefault="00016857" w:rsidP="002A0B4B">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0"/>
        <w:rPr>
          <w:rFonts w:eastAsia="Times New Roman"/>
          <w:color w:val="auto"/>
          <w:szCs w:val="24"/>
          <w:lang w:val="en"/>
        </w:rPr>
      </w:pPr>
    </w:p>
    <w:p w14:paraId="51EFC8A5" w14:textId="77777777" w:rsidR="009F035E" w:rsidRPr="00495EBB" w:rsidRDefault="009F035E" w:rsidP="009F035E">
      <w:pPr>
        <w:shd w:val="clear" w:color="auto" w:fill="FFFFFF"/>
        <w:spacing w:before="240" w:after="240" w:line="360" w:lineRule="auto"/>
        <w:ind w:left="0" w:firstLine="0"/>
        <w:rPr>
          <w:rFonts w:eastAsia="Times New Roman"/>
          <w:color w:val="auto"/>
          <w:szCs w:val="24"/>
          <w:lang w:val="en-US"/>
        </w:rPr>
      </w:pPr>
      <w:r w:rsidRPr="00495EBB">
        <w:rPr>
          <w:rFonts w:eastAsia="Times New Roman"/>
          <w:color w:val="auto"/>
          <w:szCs w:val="24"/>
          <w:lang w:val="en-US"/>
        </w:rPr>
        <w:t>The province of Pataz in the region of La Libertad (Peru) faces a serious security crisis due to organized crime linked to illegal gold mining. Armed mafias, including local and foreign factions, control extraction zones through violence, clashes, and the theft of minerals from legitimate companies. This problem has been exacerbated by the high price of gold, a weak state presence, and the lack of effective mining formalization.</w:t>
      </w:r>
    </w:p>
    <w:p w14:paraId="76F1533B" w14:textId="77777777" w:rsidR="009F035E" w:rsidRPr="00495EBB" w:rsidRDefault="009F035E" w:rsidP="009F035E">
      <w:pPr>
        <w:shd w:val="clear" w:color="auto" w:fill="FFFFFF"/>
        <w:spacing w:before="240" w:after="240" w:line="360" w:lineRule="auto"/>
        <w:ind w:left="0" w:firstLine="0"/>
        <w:rPr>
          <w:rFonts w:eastAsia="Times New Roman"/>
          <w:color w:val="auto"/>
          <w:szCs w:val="24"/>
          <w:lang w:val="en-US"/>
        </w:rPr>
      </w:pPr>
      <w:r w:rsidRPr="00495EBB">
        <w:rPr>
          <w:rFonts w:eastAsia="Times New Roman"/>
          <w:bCs/>
          <w:color w:val="auto"/>
          <w:szCs w:val="24"/>
          <w:lang w:val="en-US"/>
        </w:rPr>
        <w:t>The study aimed to</w:t>
      </w:r>
      <w:r w:rsidRPr="00495EBB">
        <w:rPr>
          <w:rFonts w:eastAsia="Times New Roman"/>
          <w:color w:val="auto"/>
          <w:szCs w:val="24"/>
          <w:lang w:val="en-US"/>
        </w:rPr>
        <w:t> establish how the use of information operations capabilities relates to the restoration of internal order, in order to guarantee citizen security and recover the rule of law in the face of actions by criminal organizations linked to illegal mining and related activities.</w:t>
      </w:r>
    </w:p>
    <w:p w14:paraId="2312F0DA" w14:textId="77777777" w:rsidR="009F035E" w:rsidRPr="00495EBB" w:rsidRDefault="009F035E" w:rsidP="009F035E">
      <w:pPr>
        <w:shd w:val="clear" w:color="auto" w:fill="FFFFFF"/>
        <w:spacing w:before="240" w:after="240" w:line="360" w:lineRule="auto"/>
        <w:ind w:left="0" w:firstLine="0"/>
        <w:rPr>
          <w:rFonts w:eastAsia="Times New Roman"/>
          <w:color w:val="auto"/>
          <w:szCs w:val="24"/>
          <w:lang w:val="en-US"/>
        </w:rPr>
      </w:pPr>
      <w:r w:rsidRPr="00495EBB">
        <w:rPr>
          <w:rFonts w:eastAsia="Times New Roman"/>
          <w:bCs/>
          <w:color w:val="auto"/>
          <w:szCs w:val="24"/>
          <w:lang w:val="en-US"/>
        </w:rPr>
        <w:t>The methodology</w:t>
      </w:r>
      <w:r w:rsidRPr="00495EBB">
        <w:rPr>
          <w:rFonts w:eastAsia="Times New Roman"/>
          <w:color w:val="auto"/>
          <w:szCs w:val="24"/>
          <w:lang w:val="en-US"/>
        </w:rPr>
        <w:t> was basic, with a correlational level and a non-experimental, cross-sectional design. Surveys validated by experts in information operations and the use of ICTs were used for data collection. Data normality was verified using the Shapiro-Wilk test (applicable to samples of less than 50 people), which revealed that the scores did not follow a normal distribution. Consequently, Spearman's Rho correlation coefficient was used.</w:t>
      </w:r>
    </w:p>
    <w:p w14:paraId="0FCBF310" w14:textId="77777777" w:rsidR="009F035E" w:rsidRPr="00495EBB" w:rsidRDefault="009F035E" w:rsidP="009F035E">
      <w:pPr>
        <w:shd w:val="clear" w:color="auto" w:fill="FFFFFF"/>
        <w:spacing w:before="240" w:after="240" w:line="360" w:lineRule="auto"/>
        <w:ind w:left="0" w:firstLine="0"/>
        <w:rPr>
          <w:rFonts w:eastAsia="Times New Roman"/>
          <w:color w:val="auto"/>
          <w:szCs w:val="24"/>
          <w:lang w:val="en-US"/>
        </w:rPr>
      </w:pPr>
      <w:r w:rsidRPr="00495EBB">
        <w:rPr>
          <w:rFonts w:eastAsia="Times New Roman"/>
          <w:bCs/>
          <w:color w:val="auto"/>
          <w:szCs w:val="24"/>
          <w:lang w:val="en-US"/>
        </w:rPr>
        <w:t>The results</w:t>
      </w:r>
      <w:r w:rsidRPr="00495EBB">
        <w:rPr>
          <w:rFonts w:eastAsia="Times New Roman"/>
          <w:color w:val="auto"/>
          <w:szCs w:val="24"/>
          <w:lang w:val="en-US"/>
        </w:rPr>
        <w:t> obtained using Spearman's Rho showed an association level of 0.792 between the variables, indicating a strong positive correlation. Therefore, the null hypothesis was rejected, and the alternative hypothesis was adopted.</w:t>
      </w:r>
    </w:p>
    <w:p w14:paraId="1E386097" w14:textId="77777777" w:rsidR="009F035E" w:rsidRPr="00495EBB" w:rsidRDefault="009F035E" w:rsidP="009F035E">
      <w:pPr>
        <w:shd w:val="clear" w:color="auto" w:fill="FFFFFF"/>
        <w:spacing w:before="240" w:after="240" w:line="360" w:lineRule="auto"/>
        <w:ind w:left="0" w:firstLine="0"/>
        <w:rPr>
          <w:rFonts w:eastAsia="Times New Roman"/>
          <w:color w:val="auto"/>
          <w:szCs w:val="24"/>
          <w:lang w:val="en-US"/>
        </w:rPr>
      </w:pPr>
      <w:r w:rsidRPr="00495EBB">
        <w:rPr>
          <w:rFonts w:eastAsia="Times New Roman"/>
          <w:bCs/>
          <w:color w:val="auto"/>
          <w:szCs w:val="24"/>
          <w:lang w:val="en-US"/>
        </w:rPr>
        <w:t>It is concluded that</w:t>
      </w:r>
      <w:r w:rsidRPr="00495EBB">
        <w:rPr>
          <w:rFonts w:eastAsia="Times New Roman"/>
          <w:color w:val="auto"/>
          <w:szCs w:val="24"/>
          <w:lang w:val="en-US"/>
        </w:rPr>
        <w:t> information operations in support of the Peruvian National Police (PNP) have a strong positive relationship with the restoration of internal order in Pataz during 2024.</w:t>
      </w:r>
    </w:p>
    <w:p w14:paraId="73DE4809" w14:textId="77777777" w:rsidR="009F035E" w:rsidRPr="00495EBB" w:rsidRDefault="009F035E" w:rsidP="009F035E">
      <w:pPr>
        <w:shd w:val="clear" w:color="auto" w:fill="FFFFFF"/>
        <w:spacing w:before="240" w:after="100" w:afterAutospacing="1" w:line="360" w:lineRule="auto"/>
        <w:ind w:left="0" w:firstLine="0"/>
        <w:rPr>
          <w:rFonts w:eastAsia="Times New Roman"/>
          <w:color w:val="auto"/>
          <w:szCs w:val="24"/>
          <w:lang w:val="en-US"/>
        </w:rPr>
      </w:pPr>
      <w:r w:rsidRPr="00495EBB">
        <w:rPr>
          <w:rFonts w:eastAsia="Times New Roman"/>
          <w:bCs/>
          <w:color w:val="auto"/>
          <w:szCs w:val="24"/>
          <w:lang w:val="en-US"/>
        </w:rPr>
        <w:t>Keywords:</w:t>
      </w:r>
      <w:r w:rsidRPr="00495EBB">
        <w:rPr>
          <w:rFonts w:eastAsia="Times New Roman"/>
          <w:color w:val="auto"/>
          <w:szCs w:val="24"/>
          <w:lang w:val="en-US"/>
        </w:rPr>
        <w:t> Information operations, restoration, internal order, Armed Forces, National Police.</w:t>
      </w:r>
    </w:p>
    <w:p w14:paraId="771DDA60" w14:textId="6CBC37B2" w:rsidR="00921C06" w:rsidRPr="00495EBB" w:rsidRDefault="00921C06">
      <w:pPr>
        <w:spacing w:after="160" w:line="259" w:lineRule="auto"/>
        <w:ind w:left="0" w:firstLine="0"/>
        <w:jc w:val="left"/>
        <w:rPr>
          <w:b/>
          <w:color w:val="auto"/>
          <w:szCs w:val="24"/>
          <w:lang w:val="en-US"/>
        </w:rPr>
      </w:pPr>
    </w:p>
    <w:p w14:paraId="7B1AC251" w14:textId="77777777" w:rsidR="002A0B4B" w:rsidRPr="00495EBB" w:rsidRDefault="002A0B4B">
      <w:pPr>
        <w:spacing w:after="160" w:line="259" w:lineRule="auto"/>
        <w:ind w:left="0" w:firstLine="0"/>
        <w:jc w:val="left"/>
        <w:rPr>
          <w:b/>
          <w:color w:val="auto"/>
          <w:szCs w:val="24"/>
          <w:lang w:val="en-US"/>
        </w:rPr>
      </w:pPr>
      <w:r w:rsidRPr="00495EBB">
        <w:rPr>
          <w:b/>
          <w:color w:val="auto"/>
          <w:szCs w:val="24"/>
          <w:lang w:val="en-US"/>
        </w:rPr>
        <w:br w:type="page"/>
      </w:r>
    </w:p>
    <w:p w14:paraId="5B9D9FBA" w14:textId="18A1327E" w:rsidR="004A721E" w:rsidRPr="00495EBB" w:rsidRDefault="00FF64E1" w:rsidP="005139BF">
      <w:pPr>
        <w:spacing w:after="0" w:line="360" w:lineRule="auto"/>
        <w:ind w:left="174"/>
        <w:jc w:val="center"/>
        <w:rPr>
          <w:b/>
          <w:color w:val="auto"/>
          <w:szCs w:val="24"/>
        </w:rPr>
      </w:pPr>
      <w:r w:rsidRPr="00495EBB">
        <w:rPr>
          <w:b/>
          <w:color w:val="auto"/>
          <w:szCs w:val="24"/>
        </w:rPr>
        <w:lastRenderedPageBreak/>
        <w:t>INTRODUCCIÓN</w:t>
      </w:r>
    </w:p>
    <w:p w14:paraId="3A271481" w14:textId="26012352" w:rsidR="003122E6" w:rsidRPr="00495EBB" w:rsidRDefault="00016857" w:rsidP="00016857">
      <w:pPr>
        <w:pStyle w:val="Default"/>
        <w:tabs>
          <w:tab w:val="left" w:pos="3396"/>
        </w:tabs>
        <w:spacing w:line="360" w:lineRule="auto"/>
        <w:ind w:firstLine="720"/>
        <w:jc w:val="both"/>
        <w:rPr>
          <w:color w:val="auto"/>
          <w:lang w:val="es-ES_tradnl"/>
        </w:rPr>
      </w:pPr>
      <w:r w:rsidRPr="00495EBB">
        <w:rPr>
          <w:color w:val="auto"/>
          <w:lang w:val="es-ES_tradnl"/>
        </w:rPr>
        <w:tab/>
      </w:r>
    </w:p>
    <w:p w14:paraId="3EC70072" w14:textId="50E81FD4" w:rsidR="0052162D" w:rsidRPr="00495EBB" w:rsidRDefault="00290FCB" w:rsidP="00DB2367">
      <w:pPr>
        <w:pStyle w:val="Default"/>
        <w:spacing w:line="360" w:lineRule="auto"/>
        <w:ind w:firstLine="720"/>
        <w:jc w:val="both"/>
        <w:rPr>
          <w:rFonts w:eastAsia="Times New Roman"/>
          <w:color w:val="auto"/>
          <w:spacing w:val="-2"/>
        </w:rPr>
      </w:pPr>
      <w:r w:rsidRPr="00495EBB">
        <w:rPr>
          <w:color w:val="auto"/>
          <w:shd w:val="clear" w:color="auto" w:fill="FFFFFF"/>
        </w:rPr>
        <w:t xml:space="preserve">Las operaciones de información (OI) constituyen una capacidad fundamental para los Estados contemporáneos, no solo en conflictos interestatales, sino también para hacer frente a amenazas asimétricas como el crimen organizado y la minería ilegal. En este contexto, la provincia de Pataz (La Libertad, Perú) se ha convertido en un epicentro de violencia, donde organizaciones criminales, presuntamente vinculadas al Tren de Aragua, han desafiado la autoridad estatal mediante actos de extorsión, asesinatos y atentados contra infraestructura crítica, como el ocurrido el 9 de diciembre de 2023 en la mina </w:t>
      </w:r>
      <w:r w:rsidRPr="00495EBB">
        <w:rPr>
          <w:rFonts w:eastAsia="Times New Roman"/>
          <w:color w:val="auto"/>
          <w:spacing w:val="-2"/>
        </w:rPr>
        <w:t>L</w:t>
      </w:r>
      <w:r w:rsidR="00921C06" w:rsidRPr="00495EBB">
        <w:rPr>
          <w:rFonts w:eastAsia="Times New Roman"/>
          <w:color w:val="auto"/>
          <w:spacing w:val="-2"/>
        </w:rPr>
        <w:t xml:space="preserve">a poderosa </w:t>
      </w:r>
      <w:r w:rsidR="0052162D" w:rsidRPr="00495EBB">
        <w:rPr>
          <w:rFonts w:eastAsia="Times New Roman"/>
          <w:color w:val="auto"/>
          <w:spacing w:val="-2"/>
        </w:rPr>
        <w:t>que fue el asesinato de</w:t>
      </w:r>
      <w:r w:rsidR="00B345FE" w:rsidRPr="00495EBB">
        <w:rPr>
          <w:rFonts w:eastAsia="Times New Roman"/>
          <w:color w:val="auto"/>
          <w:spacing w:val="-2"/>
        </w:rPr>
        <w:t xml:space="preserve"> 10 trabajadores e hirie</w:t>
      </w:r>
      <w:r w:rsidR="0052162D" w:rsidRPr="00495EBB">
        <w:rPr>
          <w:rFonts w:eastAsia="Times New Roman"/>
          <w:color w:val="auto"/>
          <w:spacing w:val="-2"/>
        </w:rPr>
        <w:t>ndo a 14  trabajadores en Pataz.</w:t>
      </w:r>
      <w:r w:rsidR="0052162D" w:rsidRPr="00495EBB">
        <w:rPr>
          <w:rFonts w:ascii="Segoe UI" w:hAnsi="Segoe UI" w:cs="Segoe UI"/>
          <w:color w:val="auto"/>
          <w:shd w:val="clear" w:color="auto" w:fill="FFFFFF"/>
        </w:rPr>
        <w:t xml:space="preserve"> </w:t>
      </w:r>
      <w:r w:rsidR="0052162D" w:rsidRPr="00495EBB">
        <w:rPr>
          <w:color w:val="auto"/>
          <w:shd w:val="clear" w:color="auto" w:fill="FFFFFF"/>
        </w:rPr>
        <w:t>Ante la superación de las capacidades de la Policía Nacional del Perú (PNP), se ha requerido el apoyo de las Fuerzas Armadas para el restablecimiento del orden interno, haciendo necesario explorar el uso de herramientas no letales y estratégicas, como las OI</w:t>
      </w:r>
      <w:r w:rsidR="0052162D" w:rsidRPr="00495EBB">
        <w:rPr>
          <w:rFonts w:ascii="Segoe UI" w:hAnsi="Segoe UI" w:cs="Segoe UI"/>
          <w:color w:val="auto"/>
          <w:shd w:val="clear" w:color="auto" w:fill="FFFFFF"/>
        </w:rPr>
        <w:t>.</w:t>
      </w:r>
    </w:p>
    <w:p w14:paraId="240BD169" w14:textId="77777777" w:rsidR="00B345FE" w:rsidRPr="00495EBB" w:rsidRDefault="00B345FE" w:rsidP="00DB2367">
      <w:pPr>
        <w:pStyle w:val="Default"/>
        <w:spacing w:line="360" w:lineRule="auto"/>
        <w:ind w:firstLine="720"/>
        <w:jc w:val="both"/>
        <w:rPr>
          <w:rFonts w:eastAsia="Times New Roman"/>
          <w:color w:val="auto"/>
          <w:spacing w:val="-2"/>
        </w:rPr>
      </w:pPr>
    </w:p>
    <w:p w14:paraId="6F1BBC99" w14:textId="069D5215" w:rsidR="00DB2367" w:rsidRPr="00495EBB" w:rsidRDefault="00DB2367" w:rsidP="00DB2367">
      <w:pPr>
        <w:pStyle w:val="Default"/>
        <w:spacing w:line="360" w:lineRule="auto"/>
        <w:ind w:firstLine="720"/>
        <w:jc w:val="both"/>
        <w:rPr>
          <w:rFonts w:eastAsia="Times New Roman"/>
          <w:color w:val="auto"/>
          <w:spacing w:val="-2"/>
        </w:rPr>
      </w:pPr>
      <w:r w:rsidRPr="00495EBB">
        <w:rPr>
          <w:rFonts w:eastAsia="Times New Roman"/>
          <w:color w:val="auto"/>
          <w:spacing w:val="-2"/>
        </w:rPr>
        <w:t xml:space="preserve">Las </w:t>
      </w:r>
      <w:r w:rsidR="001238A2" w:rsidRPr="00495EBB">
        <w:rPr>
          <w:rFonts w:eastAsia="Times New Roman"/>
          <w:color w:val="auto"/>
          <w:spacing w:val="-2"/>
        </w:rPr>
        <w:t>Operaciones de Información</w:t>
      </w:r>
      <w:r w:rsidRPr="00495EBB">
        <w:rPr>
          <w:rFonts w:eastAsia="Times New Roman"/>
          <w:color w:val="auto"/>
          <w:spacing w:val="-2"/>
        </w:rPr>
        <w:t xml:space="preserve">  desde los inicios de la humanidad, han sido parte fundamental de la imagen, en el manejo de los intereses de las organizaciones y de los estados,  que son utilizadas para influir en su blanco objetivo. Según Leigh (2007), “se pueden encontrar ejemplos de algunas de ellas (operaciones de seguridad, guerra psicológica, engaño, etc.) que se remontan al antiguo testamento” (p. 12).</w:t>
      </w:r>
    </w:p>
    <w:p w14:paraId="161F1DEA" w14:textId="77777777" w:rsidR="00DB2367" w:rsidRPr="00495EBB" w:rsidRDefault="00DB2367" w:rsidP="00DB2367">
      <w:pPr>
        <w:pStyle w:val="Default"/>
        <w:spacing w:line="360" w:lineRule="auto"/>
        <w:ind w:firstLine="720"/>
        <w:jc w:val="both"/>
        <w:rPr>
          <w:rFonts w:eastAsia="Times New Roman"/>
          <w:color w:val="auto"/>
          <w:spacing w:val="-2"/>
        </w:rPr>
      </w:pPr>
    </w:p>
    <w:p w14:paraId="42CB55E0" w14:textId="1686423D" w:rsidR="00DB2367" w:rsidRPr="00495EBB" w:rsidRDefault="00DB2367" w:rsidP="00DB2367">
      <w:pPr>
        <w:pStyle w:val="Default"/>
        <w:spacing w:line="360" w:lineRule="auto"/>
        <w:ind w:firstLine="720"/>
        <w:jc w:val="both"/>
        <w:rPr>
          <w:rFonts w:eastAsia="Times New Roman"/>
          <w:color w:val="auto"/>
          <w:spacing w:val="-2"/>
        </w:rPr>
      </w:pPr>
      <w:r w:rsidRPr="00495EBB">
        <w:rPr>
          <w:rFonts w:eastAsia="Times New Roman"/>
          <w:color w:val="auto"/>
          <w:spacing w:val="-2"/>
        </w:rPr>
        <w:t>La evolución de las tecnologías</w:t>
      </w:r>
      <w:r w:rsidR="00290FCB" w:rsidRPr="00495EBB">
        <w:rPr>
          <w:rFonts w:eastAsia="Times New Roman"/>
          <w:color w:val="auto"/>
          <w:spacing w:val="-2"/>
        </w:rPr>
        <w:t xml:space="preserve"> influyen</w:t>
      </w:r>
      <w:r w:rsidRPr="00495EBB">
        <w:rPr>
          <w:rFonts w:eastAsia="Times New Roman"/>
          <w:color w:val="auto"/>
          <w:spacing w:val="-2"/>
        </w:rPr>
        <w:t xml:space="preserve"> en la optimización de los procesos, </w:t>
      </w:r>
      <w:r w:rsidR="00290FCB" w:rsidRPr="00495EBB">
        <w:rPr>
          <w:rFonts w:eastAsia="Times New Roman"/>
          <w:color w:val="auto"/>
          <w:spacing w:val="-2"/>
        </w:rPr>
        <w:t xml:space="preserve">por lo que se </w:t>
      </w:r>
      <w:r w:rsidRPr="00495EBB">
        <w:rPr>
          <w:rFonts w:eastAsia="Times New Roman"/>
          <w:color w:val="auto"/>
          <w:spacing w:val="-2"/>
        </w:rPr>
        <w:t>utiliza</w:t>
      </w:r>
      <w:r w:rsidR="00290FCB" w:rsidRPr="00495EBB">
        <w:rPr>
          <w:rFonts w:eastAsia="Times New Roman"/>
          <w:color w:val="auto"/>
          <w:spacing w:val="-2"/>
        </w:rPr>
        <w:t>n</w:t>
      </w:r>
      <w:r w:rsidRPr="00495EBB">
        <w:rPr>
          <w:rFonts w:eastAsia="Times New Roman"/>
          <w:color w:val="auto"/>
          <w:spacing w:val="-2"/>
        </w:rPr>
        <w:t xml:space="preserve"> nuevas estrategias </w:t>
      </w:r>
      <w:r w:rsidR="00290FCB" w:rsidRPr="00495EBB">
        <w:rPr>
          <w:rFonts w:eastAsia="Times New Roman"/>
          <w:color w:val="auto"/>
          <w:spacing w:val="-2"/>
        </w:rPr>
        <w:t>en las</w:t>
      </w:r>
      <w:r w:rsidRPr="00495EBB">
        <w:rPr>
          <w:rFonts w:eastAsia="Times New Roman"/>
          <w:color w:val="auto"/>
          <w:spacing w:val="-2"/>
        </w:rPr>
        <w:t xml:space="preserve"> operaciones  de información, para poder influir en los blancos objetivos.</w:t>
      </w:r>
    </w:p>
    <w:p w14:paraId="0DAA513D" w14:textId="77777777" w:rsidR="00DB2367" w:rsidRPr="00495EBB" w:rsidRDefault="00DB2367" w:rsidP="00DB2367">
      <w:pPr>
        <w:pStyle w:val="Default"/>
        <w:spacing w:line="360" w:lineRule="auto"/>
        <w:ind w:firstLine="720"/>
        <w:jc w:val="both"/>
        <w:rPr>
          <w:rFonts w:eastAsia="Times New Roman"/>
          <w:color w:val="auto"/>
          <w:spacing w:val="-2"/>
        </w:rPr>
      </w:pPr>
    </w:p>
    <w:p w14:paraId="59FB42FC" w14:textId="77777777" w:rsidR="00DB2367" w:rsidRPr="00495EBB" w:rsidRDefault="00DB2367" w:rsidP="00DB2367">
      <w:pPr>
        <w:pStyle w:val="Default"/>
        <w:spacing w:line="360" w:lineRule="auto"/>
        <w:ind w:firstLine="720"/>
        <w:jc w:val="both"/>
        <w:rPr>
          <w:rFonts w:eastAsia="Times New Roman"/>
          <w:color w:val="auto"/>
          <w:spacing w:val="-2"/>
        </w:rPr>
      </w:pPr>
      <w:r w:rsidRPr="00495EBB">
        <w:rPr>
          <w:rFonts w:eastAsia="Times New Roman"/>
          <w:color w:val="auto"/>
          <w:spacing w:val="-2"/>
        </w:rPr>
        <w:t>Algunos señalan que “todos admitimos que la guerra es la prolongación de la diplomacia, con todas las capacidades y los elementos TICs, que para hacerlo más formal se emplean al personal militar, que son sometidas a las presiones externas” (Paret, 1992, p. 43).</w:t>
      </w:r>
    </w:p>
    <w:p w14:paraId="0E7556C5" w14:textId="77777777" w:rsidR="00CE67DD" w:rsidRPr="00495EBB" w:rsidRDefault="00CE67DD" w:rsidP="00224B46">
      <w:pPr>
        <w:pStyle w:val="Default"/>
        <w:spacing w:line="360" w:lineRule="auto"/>
        <w:ind w:firstLine="720"/>
        <w:jc w:val="both"/>
        <w:rPr>
          <w:rFonts w:eastAsia="Times New Roman"/>
          <w:color w:val="auto"/>
          <w:spacing w:val="-2"/>
        </w:rPr>
      </w:pPr>
    </w:p>
    <w:p w14:paraId="7EB41BE1" w14:textId="77777777" w:rsidR="00B345FE" w:rsidRPr="00495EBB" w:rsidRDefault="003122E6" w:rsidP="00224B46">
      <w:pPr>
        <w:pStyle w:val="Default"/>
        <w:spacing w:line="360" w:lineRule="auto"/>
        <w:ind w:firstLine="720"/>
        <w:jc w:val="both"/>
        <w:rPr>
          <w:rFonts w:eastAsia="Times New Roman"/>
          <w:color w:val="auto"/>
          <w:spacing w:val="-2"/>
        </w:rPr>
      </w:pPr>
      <w:r w:rsidRPr="00495EBB">
        <w:rPr>
          <w:rFonts w:eastAsia="Times New Roman"/>
          <w:color w:val="auto"/>
          <w:spacing w:val="-2"/>
        </w:rPr>
        <w:t xml:space="preserve">Los seres humanos, grupos, organizaciones y estados actúan de acuerdo a sus intereses con puntos de vista diferentes, </w:t>
      </w:r>
      <w:r w:rsidR="00C927DD" w:rsidRPr="00495EBB">
        <w:rPr>
          <w:rFonts w:eastAsia="Times New Roman"/>
          <w:color w:val="auto"/>
          <w:spacing w:val="-2"/>
        </w:rPr>
        <w:t>que</w:t>
      </w:r>
      <w:r w:rsidR="001238A2" w:rsidRPr="00495EBB">
        <w:rPr>
          <w:rFonts w:eastAsia="Times New Roman"/>
          <w:color w:val="auto"/>
          <w:spacing w:val="-2"/>
        </w:rPr>
        <w:t>,</w:t>
      </w:r>
      <w:r w:rsidRPr="00495EBB">
        <w:rPr>
          <w:rFonts w:eastAsia="Times New Roman"/>
          <w:color w:val="auto"/>
          <w:spacing w:val="-2"/>
        </w:rPr>
        <w:t xml:space="preserve"> al interactuar en las </w:t>
      </w:r>
      <w:r w:rsidRPr="00495EBB">
        <w:rPr>
          <w:rFonts w:eastAsia="Times New Roman"/>
          <w:color w:val="auto"/>
          <w:spacing w:val="-2"/>
        </w:rPr>
        <w:lastRenderedPageBreak/>
        <w:t xml:space="preserve">comunidades nacionales o internacionales, confrontan con intereses opuestos y </w:t>
      </w:r>
      <w:r w:rsidR="00B56B13" w:rsidRPr="00495EBB">
        <w:rPr>
          <w:rFonts w:eastAsia="Times New Roman"/>
          <w:color w:val="auto"/>
          <w:spacing w:val="-2"/>
        </w:rPr>
        <w:t xml:space="preserve">pueden tener </w:t>
      </w:r>
      <w:r w:rsidRPr="00495EBB">
        <w:rPr>
          <w:rFonts w:eastAsia="Times New Roman"/>
          <w:color w:val="auto"/>
          <w:spacing w:val="-2"/>
        </w:rPr>
        <w:t>comportamientos agresivos, que podrían escalar a conflictos, de organizaciones y</w:t>
      </w:r>
      <w:r w:rsidR="00B56B13" w:rsidRPr="00495EBB">
        <w:rPr>
          <w:rFonts w:eastAsia="Times New Roman"/>
          <w:color w:val="auto"/>
          <w:spacing w:val="-2"/>
        </w:rPr>
        <w:t>/o</w:t>
      </w:r>
      <w:r w:rsidRPr="00495EBB">
        <w:rPr>
          <w:rFonts w:eastAsia="Times New Roman"/>
          <w:color w:val="auto"/>
          <w:spacing w:val="-2"/>
        </w:rPr>
        <w:t xml:space="preserve"> estados. En el caso que los conflictos, se den en el territorio de un país, el estado de dicho país, interviene con sus fuerzas del orden </w:t>
      </w:r>
      <w:r w:rsidR="00B56B13" w:rsidRPr="00495EBB">
        <w:rPr>
          <w:rFonts w:eastAsia="Times New Roman"/>
          <w:color w:val="auto"/>
          <w:spacing w:val="-2"/>
        </w:rPr>
        <w:t xml:space="preserve">y en caso </w:t>
      </w:r>
      <w:r w:rsidR="00EC1703" w:rsidRPr="00495EBB">
        <w:rPr>
          <w:rFonts w:eastAsia="Times New Roman"/>
          <w:color w:val="auto"/>
          <w:spacing w:val="-2"/>
        </w:rPr>
        <w:t>estas sean superadas serán apoyada por sus</w:t>
      </w:r>
      <w:r w:rsidRPr="00495EBB">
        <w:rPr>
          <w:rFonts w:eastAsia="Times New Roman"/>
          <w:color w:val="auto"/>
          <w:spacing w:val="-2"/>
        </w:rPr>
        <w:t xml:space="preserve"> fuerzas armadas. </w:t>
      </w:r>
    </w:p>
    <w:p w14:paraId="031038DA" w14:textId="77777777" w:rsidR="00B345FE" w:rsidRPr="00495EBB" w:rsidRDefault="00B345FE" w:rsidP="00224B46">
      <w:pPr>
        <w:pStyle w:val="Default"/>
        <w:spacing w:line="360" w:lineRule="auto"/>
        <w:ind w:firstLine="720"/>
        <w:jc w:val="both"/>
        <w:rPr>
          <w:rFonts w:eastAsia="Times New Roman"/>
          <w:color w:val="auto"/>
          <w:spacing w:val="-2"/>
        </w:rPr>
      </w:pPr>
    </w:p>
    <w:p w14:paraId="2411657E" w14:textId="0BB27A4C" w:rsidR="003122E6" w:rsidRPr="00495EBB" w:rsidRDefault="00B345FE" w:rsidP="00224B46">
      <w:pPr>
        <w:pStyle w:val="Default"/>
        <w:spacing w:line="360" w:lineRule="auto"/>
        <w:ind w:firstLine="720"/>
        <w:jc w:val="both"/>
        <w:rPr>
          <w:rFonts w:eastAsia="Times New Roman"/>
          <w:color w:val="auto"/>
          <w:spacing w:val="-2"/>
        </w:rPr>
      </w:pPr>
      <w:r w:rsidRPr="00495EBB">
        <w:rPr>
          <w:rFonts w:eastAsia="Times New Roman"/>
          <w:color w:val="auto"/>
          <w:spacing w:val="-2"/>
        </w:rPr>
        <w:t xml:space="preserve">Su presencia de las Fuerzas Armadas y de la Policía Nacional del Perú físicamente es importante, pero también se tienen que emplear otras capacidades. </w:t>
      </w:r>
      <w:r w:rsidR="003122E6" w:rsidRPr="00495EBB">
        <w:rPr>
          <w:rFonts w:eastAsia="Times New Roman"/>
          <w:color w:val="auto"/>
          <w:spacing w:val="-2"/>
        </w:rPr>
        <w:t>El comandante</w:t>
      </w:r>
      <w:r w:rsidR="00EC1703" w:rsidRPr="00495EBB">
        <w:rPr>
          <w:rFonts w:eastAsia="Times New Roman"/>
          <w:color w:val="auto"/>
          <w:spacing w:val="-2"/>
        </w:rPr>
        <w:t xml:space="preserve"> de las fuerzas armadas que está </w:t>
      </w:r>
      <w:r w:rsidR="003122E6" w:rsidRPr="00495EBB">
        <w:rPr>
          <w:rFonts w:eastAsia="Times New Roman"/>
          <w:color w:val="auto"/>
          <w:spacing w:val="-2"/>
        </w:rPr>
        <w:t xml:space="preserve"> encargado de las operaciones</w:t>
      </w:r>
      <w:r w:rsidR="00E318D8" w:rsidRPr="00495EBB">
        <w:rPr>
          <w:rFonts w:eastAsia="Times New Roman"/>
          <w:color w:val="auto"/>
          <w:spacing w:val="-2"/>
        </w:rPr>
        <w:t xml:space="preserve"> militares</w:t>
      </w:r>
      <w:r w:rsidR="00AA1FD7" w:rsidRPr="00495EBB">
        <w:rPr>
          <w:rFonts w:eastAsia="Times New Roman"/>
          <w:color w:val="auto"/>
          <w:spacing w:val="-2"/>
        </w:rPr>
        <w:t xml:space="preserve"> para </w:t>
      </w:r>
      <w:r w:rsidR="00427044" w:rsidRPr="00495EBB">
        <w:rPr>
          <w:rFonts w:eastAsia="Times New Roman"/>
          <w:color w:val="auto"/>
          <w:spacing w:val="-2"/>
        </w:rPr>
        <w:t>identificar</w:t>
      </w:r>
      <w:r w:rsidR="00AA1FD7" w:rsidRPr="00495EBB">
        <w:rPr>
          <w:rFonts w:eastAsia="Times New Roman"/>
          <w:color w:val="auto"/>
          <w:spacing w:val="-2"/>
        </w:rPr>
        <w:t xml:space="preserve"> la capacidad armada de grupos hostiles</w:t>
      </w:r>
      <w:r w:rsidR="003122E6" w:rsidRPr="00495EBB">
        <w:rPr>
          <w:rFonts w:eastAsia="Times New Roman"/>
          <w:color w:val="auto"/>
          <w:spacing w:val="-2"/>
        </w:rPr>
        <w:t xml:space="preserve"> u acciones</w:t>
      </w:r>
      <w:r w:rsidR="00E318D8" w:rsidRPr="00495EBB">
        <w:rPr>
          <w:rFonts w:eastAsia="Times New Roman"/>
          <w:color w:val="auto"/>
          <w:spacing w:val="-2"/>
        </w:rPr>
        <w:t xml:space="preserve"> militares </w:t>
      </w:r>
      <w:r w:rsidR="00AA1FD7" w:rsidRPr="00495EBB">
        <w:rPr>
          <w:rFonts w:eastAsia="Times New Roman"/>
          <w:color w:val="auto"/>
          <w:spacing w:val="-2"/>
        </w:rPr>
        <w:t>enfocadas al mantenimiento y restablecimiento del orden interno en apoyo a la Policía Nacional del Perú</w:t>
      </w:r>
      <w:r w:rsidR="00866F62" w:rsidRPr="00495EBB">
        <w:rPr>
          <w:rFonts w:eastAsia="Times New Roman"/>
          <w:color w:val="auto"/>
          <w:spacing w:val="-2"/>
        </w:rPr>
        <w:t xml:space="preserve"> (PNP)</w:t>
      </w:r>
      <w:r w:rsidR="00E318D8" w:rsidRPr="00495EBB">
        <w:rPr>
          <w:rFonts w:eastAsia="Times New Roman"/>
          <w:color w:val="auto"/>
          <w:spacing w:val="-2"/>
        </w:rPr>
        <w:t xml:space="preserve">, </w:t>
      </w:r>
      <w:r w:rsidR="003122E6" w:rsidRPr="00495EBB">
        <w:rPr>
          <w:rFonts w:eastAsia="Times New Roman"/>
          <w:color w:val="auto"/>
          <w:spacing w:val="-2"/>
        </w:rPr>
        <w:t>optara como primera medida por operaciones no letales, como las Operaciones de Información.</w:t>
      </w:r>
    </w:p>
    <w:p w14:paraId="056671CE" w14:textId="77777777" w:rsidR="00224B46" w:rsidRPr="00495EBB" w:rsidRDefault="00B61169" w:rsidP="00224B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0"/>
        <w:rPr>
          <w:rFonts w:eastAsia="Times New Roman"/>
          <w:color w:val="auto"/>
          <w:spacing w:val="-2"/>
          <w:szCs w:val="24"/>
          <w:lang w:val="es-PE"/>
        </w:rPr>
      </w:pPr>
      <w:r w:rsidRPr="00495EBB">
        <w:rPr>
          <w:rFonts w:eastAsia="Times New Roman"/>
          <w:color w:val="auto"/>
          <w:spacing w:val="-2"/>
          <w:szCs w:val="24"/>
          <w:lang w:val="es-PE"/>
        </w:rPr>
        <w:tab/>
      </w:r>
    </w:p>
    <w:p w14:paraId="1D255531" w14:textId="6ACD6783" w:rsidR="00097CF2" w:rsidRPr="00495EBB" w:rsidRDefault="00866F62" w:rsidP="001238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0"/>
        <w:rPr>
          <w:rFonts w:eastAsia="Times New Roman"/>
          <w:color w:val="auto"/>
          <w:szCs w:val="24"/>
        </w:rPr>
      </w:pPr>
      <w:r w:rsidRPr="00495EBB">
        <w:rPr>
          <w:rFonts w:eastAsia="Times New Roman"/>
          <w:color w:val="auto"/>
          <w:spacing w:val="-2"/>
          <w:szCs w:val="24"/>
          <w:lang w:val="es-PE"/>
        </w:rPr>
        <w:tab/>
      </w:r>
      <w:r w:rsidR="0052162D" w:rsidRPr="00495EBB">
        <w:rPr>
          <w:color w:val="auto"/>
          <w:shd w:val="clear" w:color="auto" w:fill="FFFFFF"/>
        </w:rPr>
        <w:t>El objetivo principal de esta tesis es determinar la relación entre el empleo de las capacidades de las operaciones de información y el restablecimiento del orden interno en Pataz durante 2024. Se busca así proporcionar una alternativa eficaz que permita garantizar la seguridad ciudadana y recuperar el principio de autoridad, minimizando el uso de la fuerza cinética.</w:t>
      </w:r>
      <w:r w:rsidR="00224B46" w:rsidRPr="00495EBB">
        <w:rPr>
          <w:rFonts w:eastAsia="Times New Roman"/>
          <w:color w:val="auto"/>
          <w:spacing w:val="-2"/>
          <w:szCs w:val="24"/>
          <w:lang w:val="es-PE"/>
        </w:rPr>
        <w:tab/>
      </w:r>
    </w:p>
    <w:p w14:paraId="36E4E1DA" w14:textId="10EFD887" w:rsidR="001238A2" w:rsidRPr="00495EBB" w:rsidRDefault="00016857" w:rsidP="00776004">
      <w:pPr>
        <w:pStyle w:val="Default"/>
        <w:spacing w:line="360" w:lineRule="auto"/>
        <w:ind w:firstLine="720"/>
        <w:jc w:val="both"/>
        <w:rPr>
          <w:bCs/>
          <w:color w:val="auto"/>
          <w:lang w:val="es-ES_tradnl"/>
        </w:rPr>
      </w:pPr>
      <w:r w:rsidRPr="00495EBB">
        <w:rPr>
          <w:color w:val="auto"/>
        </w:rPr>
        <w:t>La presente tesis se organiza de la manera siguiente: comienza con el contexto de una breve introducción y luego se divide en cuatro capitulo posteriores</w:t>
      </w:r>
      <w:r w:rsidRPr="00495EBB">
        <w:rPr>
          <w:bCs/>
          <w:color w:val="auto"/>
        </w:rPr>
        <w:t>: El primer capítulo, se describe propósito de la investigación, en el cual se enfatiza la importancia crucial de salvaguardar la seguridad de las personas para el desarrollo</w:t>
      </w:r>
      <w:r w:rsidRPr="00495EBB">
        <w:rPr>
          <w:color w:val="auto"/>
        </w:rPr>
        <w:t xml:space="preserve"> nacional</w:t>
      </w:r>
      <w:r w:rsidRPr="00495EBB">
        <w:rPr>
          <w:bCs/>
          <w:color w:val="auto"/>
        </w:rPr>
        <w:t>, esto desarrollara detallando el problema</w:t>
      </w:r>
      <w:r w:rsidRPr="00495EBB">
        <w:rPr>
          <w:color w:val="auto"/>
        </w:rPr>
        <w:t>. En el segundo capítulo, se desarrolla el marco teórico, que incluye un análisis detallado de los antecedentes internacionales y los nacionales más relevantes. El tercer capítulo contempla el marco metodológico utilizado y su fundamentación</w:t>
      </w:r>
      <w:r w:rsidRPr="00495EBB">
        <w:rPr>
          <w:bCs/>
          <w:color w:val="auto"/>
        </w:rPr>
        <w:t>. En el cuarto capítulo se presenta el análisis de resultados, se contrastan las hipótesis, se discuten los resultados y se establecen las conclusiones y las recomendaciones de la investigación</w:t>
      </w:r>
      <w:r w:rsidR="00130BD0" w:rsidRPr="00495EBB">
        <w:rPr>
          <w:bCs/>
          <w:color w:val="auto"/>
        </w:rPr>
        <w:t>.</w:t>
      </w:r>
    </w:p>
    <w:p w14:paraId="1E0C15AD" w14:textId="77777777" w:rsidR="00633D89" w:rsidRPr="00495EBB" w:rsidRDefault="00633D89" w:rsidP="00130BD0">
      <w:pPr>
        <w:tabs>
          <w:tab w:val="left" w:pos="3210"/>
        </w:tabs>
        <w:spacing w:after="0" w:line="360" w:lineRule="auto"/>
        <w:ind w:left="0" w:firstLine="0"/>
        <w:rPr>
          <w:rFonts w:eastAsia="Times New Roman"/>
          <w:color w:val="auto"/>
          <w:szCs w:val="24"/>
        </w:rPr>
        <w:sectPr w:rsidR="00633D89" w:rsidRPr="00495EBB" w:rsidSect="003A282E">
          <w:footerReference w:type="default" r:id="rId12"/>
          <w:pgSz w:w="11906" w:h="16838"/>
          <w:pgMar w:top="1418" w:right="1418" w:bottom="1418" w:left="1985" w:header="720" w:footer="720" w:gutter="0"/>
          <w:pgNumType w:fmt="lowerRoman"/>
          <w:cols w:space="720"/>
          <w:titlePg/>
          <w:docGrid w:linePitch="326"/>
        </w:sectPr>
      </w:pPr>
    </w:p>
    <w:p w14:paraId="6F9577A8" w14:textId="5F563F40" w:rsidR="004A721E" w:rsidRPr="00495EBB" w:rsidRDefault="00991621" w:rsidP="005139BF">
      <w:pPr>
        <w:tabs>
          <w:tab w:val="center" w:pos="8169"/>
        </w:tabs>
        <w:spacing w:after="0" w:line="360" w:lineRule="auto"/>
        <w:ind w:left="0" w:firstLine="0"/>
        <w:jc w:val="center"/>
        <w:rPr>
          <w:b/>
          <w:color w:val="auto"/>
          <w:szCs w:val="24"/>
        </w:rPr>
      </w:pPr>
      <w:r w:rsidRPr="00495EBB">
        <w:rPr>
          <w:b/>
          <w:color w:val="auto"/>
          <w:szCs w:val="24"/>
        </w:rPr>
        <w:lastRenderedPageBreak/>
        <w:t xml:space="preserve">CAPÍTULO I: PLANTEAMIENTO DEL </w:t>
      </w:r>
      <w:r w:rsidR="00AE6F3E" w:rsidRPr="00495EBB">
        <w:rPr>
          <w:b/>
          <w:color w:val="auto"/>
          <w:szCs w:val="24"/>
        </w:rPr>
        <w:t>PROBLEMA</w:t>
      </w:r>
    </w:p>
    <w:p w14:paraId="35A2218E" w14:textId="77777777" w:rsidR="00991621" w:rsidRPr="00495EBB" w:rsidRDefault="00991621" w:rsidP="005139BF">
      <w:pPr>
        <w:tabs>
          <w:tab w:val="center" w:pos="8169"/>
        </w:tabs>
        <w:spacing w:after="0" w:line="360" w:lineRule="auto"/>
        <w:ind w:left="0" w:firstLine="0"/>
        <w:jc w:val="center"/>
        <w:rPr>
          <w:b/>
          <w:color w:val="auto"/>
          <w:szCs w:val="24"/>
        </w:rPr>
      </w:pPr>
    </w:p>
    <w:p w14:paraId="541C5A4C" w14:textId="77777777" w:rsidR="004A721E" w:rsidRPr="00495EBB" w:rsidRDefault="004A721E" w:rsidP="005139BF">
      <w:pPr>
        <w:pStyle w:val="Prrafodelista"/>
        <w:numPr>
          <w:ilvl w:val="1"/>
          <w:numId w:val="1"/>
        </w:numPr>
        <w:tabs>
          <w:tab w:val="center" w:pos="8169"/>
        </w:tabs>
        <w:spacing w:after="0" w:line="360" w:lineRule="auto"/>
        <w:jc w:val="left"/>
        <w:rPr>
          <w:b/>
          <w:color w:val="auto"/>
          <w:szCs w:val="24"/>
        </w:rPr>
      </w:pPr>
      <w:r w:rsidRPr="00495EBB">
        <w:rPr>
          <w:b/>
          <w:color w:val="auto"/>
          <w:szCs w:val="24"/>
        </w:rPr>
        <w:t>Descripción de la realidad problemática</w:t>
      </w:r>
    </w:p>
    <w:p w14:paraId="3955CCC4" w14:textId="77777777" w:rsidR="003D660F" w:rsidRPr="00495EBB" w:rsidRDefault="003D660F" w:rsidP="005139BF">
      <w:pPr>
        <w:pStyle w:val="Default"/>
        <w:spacing w:line="360" w:lineRule="auto"/>
        <w:ind w:firstLine="709"/>
        <w:jc w:val="both"/>
        <w:rPr>
          <w:rFonts w:eastAsia="Times New Roman"/>
          <w:color w:val="auto"/>
        </w:rPr>
      </w:pPr>
    </w:p>
    <w:p w14:paraId="77D69CB2" w14:textId="6BF79201" w:rsidR="00E15FFC" w:rsidRPr="00495EBB" w:rsidRDefault="00E15FFC" w:rsidP="005139BF">
      <w:pPr>
        <w:pStyle w:val="Default"/>
        <w:spacing w:line="360" w:lineRule="auto"/>
        <w:ind w:firstLine="709"/>
        <w:jc w:val="both"/>
        <w:rPr>
          <w:rFonts w:eastAsia="Times New Roman"/>
          <w:color w:val="auto"/>
        </w:rPr>
      </w:pPr>
      <w:r w:rsidRPr="00495EBB">
        <w:rPr>
          <w:rFonts w:eastAsia="Times New Roman"/>
          <w:color w:val="auto"/>
        </w:rPr>
        <w:t>A nivel global, el crimen organizado transnacional ha evolucionado hacia ecosistemas de amenazas híbridas que explotan las vulnerabilidades del Estado de derecho, la debilidad institucional y las economías ilegales. Estas organizaciones no solo perpetran delitos convencionales, sino que han desarrollado capacidades para desafiar abiertamente la autoridad del Estado mediante la violencia sistemática, la cooptación de funciones estatales y la desestabilización de regiones enteras, generando un profundo daño al tejido social y al valor público de la seguridad.</w:t>
      </w:r>
    </w:p>
    <w:p w14:paraId="6BF2A8E7" w14:textId="77777777" w:rsidR="00E15FFC" w:rsidRPr="00495EBB" w:rsidRDefault="00E15FFC" w:rsidP="00016857">
      <w:pPr>
        <w:autoSpaceDE w:val="0"/>
        <w:autoSpaceDN w:val="0"/>
        <w:adjustRightInd w:val="0"/>
        <w:spacing w:after="0" w:line="360" w:lineRule="auto"/>
        <w:ind w:left="0" w:firstLine="709"/>
        <w:rPr>
          <w:rFonts w:eastAsia="Times New Roman"/>
          <w:color w:val="auto"/>
          <w:szCs w:val="24"/>
          <w:lang w:val="es-PE"/>
        </w:rPr>
      </w:pPr>
    </w:p>
    <w:p w14:paraId="3E28D589" w14:textId="036F9D50" w:rsidR="00016857" w:rsidRPr="00495EBB" w:rsidRDefault="00016857" w:rsidP="00016857">
      <w:pPr>
        <w:autoSpaceDE w:val="0"/>
        <w:autoSpaceDN w:val="0"/>
        <w:adjustRightInd w:val="0"/>
        <w:spacing w:after="0" w:line="360" w:lineRule="auto"/>
        <w:ind w:left="0" w:firstLine="709"/>
        <w:rPr>
          <w:rFonts w:eastAsia="Times New Roman"/>
          <w:color w:val="auto"/>
          <w:szCs w:val="24"/>
          <w:lang w:val="es-PE"/>
        </w:rPr>
      </w:pPr>
      <w:r w:rsidRPr="00495EBB">
        <w:rPr>
          <w:rFonts w:eastAsia="Times New Roman"/>
          <w:color w:val="auto"/>
          <w:szCs w:val="24"/>
          <w:lang w:val="es-PE"/>
        </w:rPr>
        <w:t>Las organizaciones criminales que operan a través de las fronteras están involucrad</w:t>
      </w:r>
      <w:r w:rsidR="00C21065" w:rsidRPr="00495EBB">
        <w:rPr>
          <w:rFonts w:eastAsia="Times New Roman"/>
          <w:color w:val="auto"/>
          <w:szCs w:val="24"/>
          <w:lang w:val="es-PE"/>
        </w:rPr>
        <w:t>a</w:t>
      </w:r>
      <w:r w:rsidRPr="00495EBB">
        <w:rPr>
          <w:rFonts w:eastAsia="Times New Roman"/>
          <w:color w:val="auto"/>
          <w:szCs w:val="24"/>
          <w:lang w:val="es-PE"/>
        </w:rPr>
        <w:t xml:space="preserve">s en un amplio espectro de actividades ilícitas, incluidas el tráfico de estupefacientes, el tráfico de armamento, el tráfico ilícito migrantes, el comercio de personas, el cibercrimen, robo de patentes, blanqueo de dinero, comercio ilegal de la vida silvestre, tráfico de madera, la minería no legal, pesca no reportada y no regulada, que ponen en peligro  y podrían socavar la seguridad, la política, </w:t>
      </w:r>
      <w:r w:rsidR="0052162D" w:rsidRPr="00495EBB">
        <w:rPr>
          <w:rFonts w:eastAsia="Times New Roman"/>
          <w:color w:val="auto"/>
          <w:szCs w:val="24"/>
          <w:lang w:val="es-PE"/>
        </w:rPr>
        <w:t xml:space="preserve">la </w:t>
      </w:r>
      <w:r w:rsidRPr="00495EBB">
        <w:rPr>
          <w:rFonts w:eastAsia="Times New Roman"/>
          <w:color w:val="auto"/>
          <w:szCs w:val="24"/>
          <w:lang w:val="es-PE"/>
        </w:rPr>
        <w:t xml:space="preserve">economía y </w:t>
      </w:r>
      <w:r w:rsidR="0052162D" w:rsidRPr="00495EBB">
        <w:rPr>
          <w:rFonts w:eastAsia="Times New Roman"/>
          <w:color w:val="auto"/>
          <w:szCs w:val="24"/>
          <w:lang w:val="es-PE"/>
        </w:rPr>
        <w:t xml:space="preserve">el orden </w:t>
      </w:r>
      <w:r w:rsidRPr="00495EBB">
        <w:rPr>
          <w:rFonts w:eastAsia="Times New Roman"/>
          <w:color w:val="auto"/>
          <w:szCs w:val="24"/>
          <w:lang w:val="es-PE"/>
        </w:rPr>
        <w:t>so</w:t>
      </w:r>
      <w:r w:rsidR="00C21065" w:rsidRPr="00495EBB">
        <w:rPr>
          <w:rFonts w:eastAsia="Times New Roman"/>
          <w:color w:val="auto"/>
          <w:szCs w:val="24"/>
          <w:lang w:val="es-PE"/>
        </w:rPr>
        <w:t>cial de los estados,  erosionan</w:t>
      </w:r>
      <w:r w:rsidRPr="00495EBB">
        <w:rPr>
          <w:rFonts w:eastAsia="Times New Roman"/>
          <w:color w:val="auto"/>
          <w:szCs w:val="24"/>
          <w:lang w:val="es-PE"/>
        </w:rPr>
        <w:t xml:space="preserve"> el estado de derecho, fomentan la corrupción</w:t>
      </w:r>
      <w:r w:rsidR="00C21065" w:rsidRPr="00495EBB">
        <w:rPr>
          <w:rFonts w:eastAsia="Times New Roman"/>
          <w:color w:val="auto"/>
          <w:szCs w:val="24"/>
          <w:lang w:val="es-PE"/>
        </w:rPr>
        <w:t xml:space="preserve"> y sirven</w:t>
      </w:r>
      <w:r w:rsidRPr="00495EBB">
        <w:rPr>
          <w:rFonts w:eastAsia="Times New Roman"/>
          <w:color w:val="auto"/>
          <w:szCs w:val="24"/>
          <w:lang w:val="es-PE"/>
        </w:rPr>
        <w:t xml:space="preserve"> como representantes de estados hostiles en actividades que financian directa o indirectamente a los insurgentes y grupos terroristas (Nekoz,</w:t>
      </w:r>
      <w:r w:rsidRPr="00495EBB">
        <w:rPr>
          <w:rFonts w:eastAsiaTheme="minorEastAsia"/>
          <w:color w:val="auto"/>
          <w:szCs w:val="24"/>
          <w:shd w:val="clear" w:color="auto" w:fill="FFFFFF"/>
          <w:lang w:val="es-PE"/>
        </w:rPr>
        <w:t> </w:t>
      </w:r>
      <w:r w:rsidRPr="00495EBB">
        <w:rPr>
          <w:rFonts w:eastAsia="Times New Roman"/>
          <w:color w:val="auto"/>
          <w:szCs w:val="24"/>
          <w:lang w:val="es-PE"/>
        </w:rPr>
        <w:t>2024</w:t>
      </w:r>
      <w:r w:rsidRPr="00495EBB">
        <w:rPr>
          <w:rFonts w:eastAsiaTheme="minorEastAsia"/>
          <w:color w:val="auto"/>
          <w:szCs w:val="24"/>
          <w:shd w:val="clear" w:color="auto" w:fill="FFFFFF"/>
          <w:lang w:val="es-PE"/>
        </w:rPr>
        <w:t>)</w:t>
      </w:r>
      <w:r w:rsidRPr="00495EBB">
        <w:rPr>
          <w:rFonts w:eastAsia="Times New Roman"/>
          <w:color w:val="auto"/>
          <w:szCs w:val="24"/>
          <w:lang w:val="es-PE"/>
        </w:rPr>
        <w:t>.</w:t>
      </w:r>
      <w:r w:rsidR="002E6051" w:rsidRPr="00495EBB">
        <w:rPr>
          <w:rFonts w:eastAsia="Times New Roman"/>
          <w:color w:val="auto"/>
          <w:szCs w:val="24"/>
          <w:lang w:val="es-PE"/>
        </w:rPr>
        <w:t xml:space="preserve"> En los siguientes párrafos vemos como se definen  y se ven las realidades en sudamerica.</w:t>
      </w:r>
    </w:p>
    <w:p w14:paraId="3F94BC04" w14:textId="77777777" w:rsidR="00016857" w:rsidRPr="00495EBB" w:rsidRDefault="00016857" w:rsidP="00016857">
      <w:pPr>
        <w:autoSpaceDE w:val="0"/>
        <w:autoSpaceDN w:val="0"/>
        <w:adjustRightInd w:val="0"/>
        <w:spacing w:after="0" w:line="360" w:lineRule="auto"/>
        <w:ind w:left="0" w:firstLine="709"/>
        <w:rPr>
          <w:rFonts w:eastAsia="Times New Roman"/>
          <w:color w:val="auto"/>
          <w:szCs w:val="24"/>
          <w:lang w:val="es-PE"/>
        </w:rPr>
      </w:pPr>
    </w:p>
    <w:p w14:paraId="47FDB7B9" w14:textId="354A1D35" w:rsidR="00016857" w:rsidRPr="00495EBB" w:rsidRDefault="0052162D" w:rsidP="00016857">
      <w:pPr>
        <w:autoSpaceDE w:val="0"/>
        <w:autoSpaceDN w:val="0"/>
        <w:adjustRightInd w:val="0"/>
        <w:spacing w:after="0" w:line="360" w:lineRule="auto"/>
        <w:ind w:left="0" w:firstLine="709"/>
        <w:rPr>
          <w:rFonts w:eastAsia="Times New Roman"/>
          <w:color w:val="auto"/>
          <w:szCs w:val="24"/>
          <w:lang w:val="es-PE"/>
        </w:rPr>
      </w:pPr>
      <w:r w:rsidRPr="00495EBB">
        <w:rPr>
          <w:rFonts w:eastAsia="Times New Roman"/>
          <w:color w:val="auto"/>
          <w:szCs w:val="24"/>
          <w:lang w:val="es-PE"/>
        </w:rPr>
        <w:t xml:space="preserve">Así mismo el </w:t>
      </w:r>
      <w:r w:rsidR="00016857" w:rsidRPr="00495EBB">
        <w:rPr>
          <w:rFonts w:eastAsia="Times New Roman"/>
          <w:color w:val="auto"/>
          <w:szCs w:val="24"/>
          <w:lang w:val="es-PE"/>
        </w:rPr>
        <w:t xml:space="preserve">Instituto Nacional de Ciencias Penales de México [INACIPE], (2019), define que la extorsión es delito que ha tenido una proclividad mayor, con un registro de 97.9% como manifiesta los reportes estadísticos del 2019 (p. 8). </w:t>
      </w:r>
    </w:p>
    <w:p w14:paraId="6B7E1EFA" w14:textId="77777777" w:rsidR="00016857" w:rsidRPr="00495EBB" w:rsidRDefault="00016857" w:rsidP="00016857">
      <w:pPr>
        <w:autoSpaceDE w:val="0"/>
        <w:autoSpaceDN w:val="0"/>
        <w:adjustRightInd w:val="0"/>
        <w:spacing w:after="0" w:line="360" w:lineRule="auto"/>
        <w:ind w:left="0" w:firstLine="709"/>
        <w:rPr>
          <w:rFonts w:eastAsia="Times New Roman"/>
          <w:color w:val="auto"/>
          <w:szCs w:val="24"/>
          <w:lang w:val="es-PE"/>
        </w:rPr>
      </w:pPr>
    </w:p>
    <w:p w14:paraId="607756CD" w14:textId="77777777" w:rsidR="00016857" w:rsidRPr="00495EBB" w:rsidRDefault="00016857" w:rsidP="00016857">
      <w:pPr>
        <w:autoSpaceDE w:val="0"/>
        <w:autoSpaceDN w:val="0"/>
        <w:adjustRightInd w:val="0"/>
        <w:spacing w:after="0" w:line="360" w:lineRule="auto"/>
        <w:ind w:left="0" w:firstLine="709"/>
        <w:rPr>
          <w:rFonts w:eastAsiaTheme="minorEastAsia"/>
          <w:color w:val="auto"/>
          <w:szCs w:val="24"/>
          <w:lang w:val="es-PE"/>
        </w:rPr>
      </w:pPr>
      <w:r w:rsidRPr="00495EBB">
        <w:rPr>
          <w:rFonts w:eastAsiaTheme="minorEastAsia"/>
          <w:color w:val="auto"/>
          <w:szCs w:val="24"/>
          <w:lang w:val="es-PE"/>
        </w:rPr>
        <w:t>En Chihuahua en México, en un operativo conjunto encabezado por la </w:t>
      </w:r>
      <w:r w:rsidRPr="00495EBB">
        <w:rPr>
          <w:rFonts w:eastAsiaTheme="minorEastAsia"/>
          <w:bCs/>
          <w:color w:val="auto"/>
          <w:szCs w:val="24"/>
          <w:bdr w:val="none" w:sz="0" w:space="0" w:color="auto" w:frame="1"/>
          <w:lang w:val="es-PE"/>
        </w:rPr>
        <w:t>Secretaría de Seguridad y Protección Ciudadana (SSPC)</w:t>
      </w:r>
      <w:r w:rsidRPr="00495EBB">
        <w:rPr>
          <w:rFonts w:eastAsiaTheme="minorEastAsia"/>
          <w:color w:val="auto"/>
          <w:szCs w:val="24"/>
          <w:lang w:val="es-PE"/>
        </w:rPr>
        <w:t xml:space="preserve">, el 5 de diciembre 2023, capturaron a cinco personas: cuatro hombres y una mujer de </w:t>
      </w:r>
      <w:r w:rsidRPr="00495EBB">
        <w:rPr>
          <w:rFonts w:eastAsiaTheme="minorEastAsia"/>
          <w:color w:val="auto"/>
          <w:szCs w:val="24"/>
          <w:lang w:val="es-PE"/>
        </w:rPr>
        <w:lastRenderedPageBreak/>
        <w:t>nacionalidad extranjera pertenecientes al grupo Tren de Aragua (García, 2024, p.1).</w:t>
      </w:r>
    </w:p>
    <w:p w14:paraId="5D49EB96" w14:textId="77777777" w:rsidR="00016857" w:rsidRPr="00495EBB" w:rsidRDefault="00016857" w:rsidP="00016857">
      <w:pPr>
        <w:autoSpaceDE w:val="0"/>
        <w:autoSpaceDN w:val="0"/>
        <w:adjustRightInd w:val="0"/>
        <w:spacing w:after="0" w:line="360" w:lineRule="auto"/>
        <w:ind w:left="0" w:firstLine="709"/>
        <w:rPr>
          <w:rFonts w:eastAsiaTheme="minorEastAsia"/>
          <w:color w:val="auto"/>
          <w:szCs w:val="24"/>
          <w:lang w:val="es-PE"/>
        </w:rPr>
      </w:pPr>
    </w:p>
    <w:p w14:paraId="77DFAFA8" w14:textId="77777777" w:rsidR="00016857" w:rsidRPr="00495EBB" w:rsidRDefault="00016857" w:rsidP="00016857">
      <w:pPr>
        <w:autoSpaceDE w:val="0"/>
        <w:autoSpaceDN w:val="0"/>
        <w:adjustRightInd w:val="0"/>
        <w:spacing w:after="0" w:line="360" w:lineRule="auto"/>
        <w:ind w:left="0" w:firstLine="709"/>
        <w:rPr>
          <w:rFonts w:eastAsia="Times New Roman"/>
          <w:color w:val="auto"/>
          <w:szCs w:val="24"/>
          <w:lang w:val="es-PE"/>
        </w:rPr>
      </w:pPr>
      <w:r w:rsidRPr="00495EBB">
        <w:rPr>
          <w:rFonts w:eastAsia="Times New Roman"/>
          <w:color w:val="auto"/>
          <w:szCs w:val="24"/>
          <w:lang w:val="es-PE"/>
        </w:rPr>
        <w:t>Además, en Colombia, Escobar (2023) “La extorsión tuvo más de 7 mil casos en el 2023, que en promedio de 63 casos diarios de extorsión…” (p. 1).</w:t>
      </w:r>
    </w:p>
    <w:p w14:paraId="5B62BBE3" w14:textId="77777777" w:rsidR="00016857" w:rsidRPr="00495EBB" w:rsidRDefault="00016857" w:rsidP="00016857">
      <w:pPr>
        <w:autoSpaceDE w:val="0"/>
        <w:autoSpaceDN w:val="0"/>
        <w:adjustRightInd w:val="0"/>
        <w:spacing w:after="0" w:line="360" w:lineRule="auto"/>
        <w:ind w:left="0" w:firstLine="709"/>
        <w:rPr>
          <w:rFonts w:eastAsia="Times New Roman"/>
          <w:color w:val="auto"/>
          <w:szCs w:val="24"/>
          <w:lang w:val="es-PE"/>
        </w:rPr>
      </w:pPr>
    </w:p>
    <w:p w14:paraId="75CED70B" w14:textId="21A7B1C0" w:rsidR="00016857" w:rsidRPr="00495EBB" w:rsidRDefault="00016857" w:rsidP="00016857">
      <w:pPr>
        <w:autoSpaceDE w:val="0"/>
        <w:autoSpaceDN w:val="0"/>
        <w:adjustRightInd w:val="0"/>
        <w:spacing w:after="0" w:line="360" w:lineRule="auto"/>
        <w:ind w:left="0" w:firstLine="709"/>
        <w:rPr>
          <w:rFonts w:eastAsia="Times New Roman"/>
          <w:color w:val="auto"/>
          <w:szCs w:val="24"/>
          <w:lang w:val="es-PE"/>
        </w:rPr>
      </w:pPr>
      <w:r w:rsidRPr="00495EBB">
        <w:rPr>
          <w:rFonts w:eastAsia="Times New Roman"/>
          <w:color w:val="auto"/>
          <w:szCs w:val="24"/>
          <w:lang w:val="es-PE"/>
        </w:rPr>
        <w:t>De la misma manera en el Ecuador, Mella (2023) manifiesta “La extorsión crece un 300% en el Ecuador y sigue en aumento</w:t>
      </w:r>
      <w:r w:rsidR="00134FD1" w:rsidRPr="00495EBB">
        <w:rPr>
          <w:rFonts w:eastAsia="Times New Roman"/>
          <w:color w:val="auto"/>
          <w:szCs w:val="24"/>
          <w:lang w:val="es-PE"/>
        </w:rPr>
        <w:t>…”</w:t>
      </w:r>
      <w:r w:rsidRPr="00495EBB">
        <w:rPr>
          <w:rFonts w:eastAsia="Times New Roman"/>
          <w:color w:val="auto"/>
          <w:szCs w:val="24"/>
          <w:lang w:val="es-PE"/>
        </w:rPr>
        <w:t xml:space="preserve"> (p. 1).</w:t>
      </w:r>
    </w:p>
    <w:p w14:paraId="1B1CAA33" w14:textId="77777777" w:rsidR="00016857" w:rsidRPr="00495EBB" w:rsidRDefault="00016857" w:rsidP="00016857">
      <w:pPr>
        <w:autoSpaceDE w:val="0"/>
        <w:autoSpaceDN w:val="0"/>
        <w:adjustRightInd w:val="0"/>
        <w:spacing w:after="0" w:line="360" w:lineRule="auto"/>
        <w:ind w:left="0" w:firstLine="709"/>
        <w:rPr>
          <w:rFonts w:eastAsia="Times New Roman"/>
          <w:color w:val="auto"/>
          <w:szCs w:val="24"/>
          <w:lang w:val="es-PE"/>
        </w:rPr>
      </w:pPr>
    </w:p>
    <w:p w14:paraId="35BA1AE7" w14:textId="77777777" w:rsidR="00016857" w:rsidRPr="00495EBB" w:rsidRDefault="00016857" w:rsidP="00016857">
      <w:pPr>
        <w:autoSpaceDE w:val="0"/>
        <w:autoSpaceDN w:val="0"/>
        <w:adjustRightInd w:val="0"/>
        <w:spacing w:after="0" w:line="360" w:lineRule="auto"/>
        <w:ind w:left="0" w:firstLine="709"/>
        <w:rPr>
          <w:rFonts w:eastAsia="Times New Roman"/>
          <w:color w:val="auto"/>
          <w:szCs w:val="24"/>
          <w:lang w:val="es-PE"/>
        </w:rPr>
      </w:pPr>
      <w:r w:rsidRPr="00495EBB">
        <w:rPr>
          <w:rFonts w:eastAsia="Times New Roman"/>
          <w:color w:val="auto"/>
          <w:szCs w:val="24"/>
          <w:lang w:val="es-PE"/>
        </w:rPr>
        <w:t>Las criminalizaciones de la migración surgen múltiples consecuencias contraproducentes, tanto para los migrantes como para las sociedades receptoras, lo que lleva a un círculo vicioso de criminalización, irregularidad e inseguridad (Hinterberger y Panizzon, 2022, 2023).</w:t>
      </w:r>
    </w:p>
    <w:p w14:paraId="3FA6E87C" w14:textId="77777777" w:rsidR="00016857" w:rsidRPr="00495EBB" w:rsidRDefault="00016857" w:rsidP="00016857">
      <w:pPr>
        <w:autoSpaceDE w:val="0"/>
        <w:autoSpaceDN w:val="0"/>
        <w:adjustRightInd w:val="0"/>
        <w:spacing w:after="0" w:line="360" w:lineRule="auto"/>
        <w:ind w:left="0" w:firstLine="709"/>
        <w:rPr>
          <w:rFonts w:eastAsia="Times New Roman"/>
          <w:color w:val="auto"/>
          <w:szCs w:val="24"/>
          <w:lang w:val="es-PE"/>
        </w:rPr>
      </w:pPr>
    </w:p>
    <w:p w14:paraId="0131AB5A" w14:textId="0BD58E23" w:rsidR="00016857" w:rsidRPr="00495EBB" w:rsidRDefault="00016857" w:rsidP="00016857">
      <w:pPr>
        <w:autoSpaceDE w:val="0"/>
        <w:autoSpaceDN w:val="0"/>
        <w:adjustRightInd w:val="0"/>
        <w:spacing w:after="0" w:line="360" w:lineRule="auto"/>
        <w:ind w:left="0" w:firstLine="709"/>
        <w:rPr>
          <w:rFonts w:eastAsia="Times New Roman"/>
          <w:color w:val="auto"/>
          <w:szCs w:val="24"/>
          <w:lang w:val="es-PE"/>
        </w:rPr>
      </w:pPr>
      <w:r w:rsidRPr="00495EBB">
        <w:rPr>
          <w:rFonts w:eastAsia="Times New Roman"/>
          <w:color w:val="auto"/>
          <w:szCs w:val="24"/>
          <w:lang w:val="es-PE"/>
        </w:rPr>
        <w:t xml:space="preserve">En el Perú, el diario Perú 21 manifestó que </w:t>
      </w:r>
      <w:r w:rsidR="00C21065" w:rsidRPr="00495EBB">
        <w:rPr>
          <w:rFonts w:eastAsia="Times New Roman"/>
          <w:color w:val="auto"/>
          <w:szCs w:val="24"/>
          <w:lang w:val="es-PE"/>
        </w:rPr>
        <w:t>siete</w:t>
      </w:r>
      <w:r w:rsidRPr="00495EBB">
        <w:rPr>
          <w:rFonts w:eastAsia="Times New Roman"/>
          <w:color w:val="auto"/>
          <w:szCs w:val="24"/>
          <w:lang w:val="es-PE"/>
        </w:rPr>
        <w:t xml:space="preserve"> alcaldes vienen siendo extorsionados en el departamento de Lambayeque. Argumento por la cual la Policía Nacional del Perú (PNP), solicito al gobierno la declaración de emergencia por el aumento de casos de extorsión. Los burgomaestres de Chiclayo, Pimentel, La Victoria, Tumán, Picsi, Pátapo y Ferreñafe, que denunciaron la extorsión a la PNP por parte de bandas criminales, entre ellos el Tren de Aragua (Perú 21, 2023, pp. 1-2). Asimismo, se manifestó que en el Perú AF-2023 tiene denuncias registradas de más 500 extorsiones agravadas. Con ello, el marco de las actividades del Comité Estadístico Interinstitucional de la Criminalidad (CEIC), presidido por el Instituto Nacional de Estadística e Informática (INEI), en el Perú, entre enero y abril de 2023, se registran 180 mil 286 denuncias. De estas, 539 se interpusieron por el delito de extorsión agravada (Valdivia, 2023, pp. 5-6).</w:t>
      </w:r>
    </w:p>
    <w:p w14:paraId="6987480D" w14:textId="77777777" w:rsidR="00016857" w:rsidRPr="00495EBB" w:rsidRDefault="00016857" w:rsidP="00016857">
      <w:pPr>
        <w:autoSpaceDE w:val="0"/>
        <w:autoSpaceDN w:val="0"/>
        <w:adjustRightInd w:val="0"/>
        <w:spacing w:after="0" w:line="360" w:lineRule="auto"/>
        <w:ind w:left="0" w:firstLine="709"/>
        <w:rPr>
          <w:rFonts w:eastAsia="Times New Roman"/>
          <w:color w:val="auto"/>
          <w:szCs w:val="24"/>
          <w:lang w:val="es-PE"/>
        </w:rPr>
      </w:pPr>
    </w:p>
    <w:p w14:paraId="05E408F2" w14:textId="78973652" w:rsidR="00016857" w:rsidRPr="00495EBB" w:rsidRDefault="002E6051" w:rsidP="004C4299">
      <w:pPr>
        <w:autoSpaceDE w:val="0"/>
        <w:autoSpaceDN w:val="0"/>
        <w:adjustRightInd w:val="0"/>
        <w:spacing w:after="0" w:line="360" w:lineRule="auto"/>
        <w:ind w:left="0" w:firstLine="709"/>
        <w:rPr>
          <w:rFonts w:eastAsia="Times New Roman"/>
          <w:color w:val="auto"/>
          <w:szCs w:val="24"/>
          <w:lang w:val="es-PE"/>
        </w:rPr>
      </w:pPr>
      <w:r w:rsidRPr="00495EBB">
        <w:rPr>
          <w:rFonts w:eastAsia="Times New Roman"/>
          <w:color w:val="auto"/>
          <w:szCs w:val="24"/>
          <w:lang w:val="es-PE"/>
        </w:rPr>
        <w:t>En Pataz la región La Libertad, el</w:t>
      </w:r>
      <w:r w:rsidR="00016857" w:rsidRPr="00495EBB">
        <w:rPr>
          <w:rFonts w:eastAsia="Times New Roman"/>
          <w:color w:val="auto"/>
          <w:szCs w:val="24"/>
          <w:lang w:val="es-PE"/>
        </w:rPr>
        <w:t xml:space="preserve"> 09 diciembr</w:t>
      </w:r>
      <w:r w:rsidRPr="00495EBB">
        <w:rPr>
          <w:rFonts w:eastAsia="Times New Roman"/>
          <w:color w:val="auto"/>
          <w:szCs w:val="24"/>
          <w:lang w:val="es-PE"/>
        </w:rPr>
        <w:t>e del 2023, en la mina llamada L</w:t>
      </w:r>
      <w:r w:rsidR="00016857" w:rsidRPr="00495EBB">
        <w:rPr>
          <w:rFonts w:eastAsia="Times New Roman"/>
          <w:color w:val="auto"/>
          <w:szCs w:val="24"/>
          <w:lang w:val="es-PE"/>
        </w:rPr>
        <w:t xml:space="preserve">a Poderosa al no cumplir con la extorsión, fue atacada por personas delincuenciales vinculados a la organización internacional criminal Tren de Aragua que en forma subrepticia asesinando a 10 trabajadores e hiriendo a 14 trabajadores mineros en Pataz. El 26 de enero 2024, los delincuentes criminales volaron una torre de alta tensión en el centro poblado de Puñito. </w:t>
      </w:r>
      <w:r w:rsidR="00016857" w:rsidRPr="00495EBB">
        <w:rPr>
          <w:rFonts w:eastAsia="Times New Roman"/>
          <w:color w:val="auto"/>
          <w:szCs w:val="24"/>
          <w:lang w:val="es-PE"/>
        </w:rPr>
        <w:lastRenderedPageBreak/>
        <w:t xml:space="preserve">Perjudicando el orden interno del distrito de Pataz, extendiendo el temor </w:t>
      </w:r>
      <w:r w:rsidRPr="00495EBB">
        <w:rPr>
          <w:rFonts w:eastAsia="Times New Roman"/>
          <w:color w:val="auto"/>
          <w:szCs w:val="24"/>
          <w:lang w:val="es-PE"/>
        </w:rPr>
        <w:t xml:space="preserve"> y generando zozobra </w:t>
      </w:r>
      <w:r w:rsidR="00016857" w:rsidRPr="00495EBB">
        <w:rPr>
          <w:rFonts w:eastAsia="Times New Roman"/>
          <w:color w:val="auto"/>
          <w:szCs w:val="24"/>
          <w:lang w:val="es-PE"/>
        </w:rPr>
        <w:t>hacia los demás distritos y pr</w:t>
      </w:r>
      <w:r w:rsidR="004C4299" w:rsidRPr="00495EBB">
        <w:rPr>
          <w:rFonts w:eastAsia="Times New Roman"/>
          <w:color w:val="auto"/>
          <w:szCs w:val="24"/>
          <w:lang w:val="es-PE"/>
        </w:rPr>
        <w:t>ovincias afectando a la región d</w:t>
      </w:r>
      <w:r w:rsidR="00016857" w:rsidRPr="00495EBB">
        <w:rPr>
          <w:rFonts w:eastAsia="Times New Roman"/>
          <w:color w:val="auto"/>
          <w:szCs w:val="24"/>
          <w:lang w:val="es-PE"/>
        </w:rPr>
        <w:t xml:space="preserve">e La Libertad. </w:t>
      </w:r>
      <w:r w:rsidR="00675418" w:rsidRPr="00495EBB">
        <w:rPr>
          <w:rFonts w:eastAsia="Times New Roman"/>
          <w:color w:val="auto"/>
          <w:szCs w:val="24"/>
          <w:lang w:val="es-PE"/>
        </w:rPr>
        <w:t>Habiendo la policía contrastado la información con las fuentes primarias, las carpetas de los fiscales y el sistema de registro de victimas, del presunto crimen organizado por extranjeros</w:t>
      </w:r>
    </w:p>
    <w:p w14:paraId="1837F246" w14:textId="77777777" w:rsidR="00016857" w:rsidRPr="00495EBB" w:rsidRDefault="00016857" w:rsidP="00016857">
      <w:pPr>
        <w:autoSpaceDE w:val="0"/>
        <w:autoSpaceDN w:val="0"/>
        <w:adjustRightInd w:val="0"/>
        <w:spacing w:after="0" w:line="360" w:lineRule="auto"/>
        <w:ind w:left="0" w:firstLine="709"/>
        <w:rPr>
          <w:rFonts w:eastAsia="Times New Roman"/>
          <w:color w:val="auto"/>
          <w:szCs w:val="24"/>
          <w:lang w:val="es-PE"/>
        </w:rPr>
      </w:pPr>
    </w:p>
    <w:p w14:paraId="35563069" w14:textId="0915A62C" w:rsidR="00016857" w:rsidRPr="00495EBB" w:rsidRDefault="00016857" w:rsidP="00016857">
      <w:pPr>
        <w:autoSpaceDE w:val="0"/>
        <w:autoSpaceDN w:val="0"/>
        <w:adjustRightInd w:val="0"/>
        <w:spacing w:after="0" w:line="360" w:lineRule="auto"/>
        <w:ind w:left="0" w:firstLine="709"/>
        <w:rPr>
          <w:rFonts w:eastAsia="Times New Roman"/>
          <w:color w:val="auto"/>
          <w:szCs w:val="24"/>
          <w:lang w:val="es-PE"/>
        </w:rPr>
      </w:pPr>
      <w:r w:rsidRPr="00495EBB">
        <w:rPr>
          <w:rFonts w:eastAsia="Times New Roman"/>
          <w:color w:val="auto"/>
          <w:szCs w:val="24"/>
          <w:lang w:val="es-PE"/>
        </w:rPr>
        <w:t xml:space="preserve">El </w:t>
      </w:r>
      <w:r w:rsidR="00672DE2" w:rsidRPr="00495EBB">
        <w:rPr>
          <w:rFonts w:eastAsia="Times New Roman"/>
          <w:color w:val="auto"/>
          <w:szCs w:val="24"/>
          <w:lang w:val="es-PE"/>
        </w:rPr>
        <w:t xml:space="preserve">Comandante General de </w:t>
      </w:r>
      <w:r w:rsidRPr="00495EBB">
        <w:rPr>
          <w:rFonts w:eastAsia="Times New Roman"/>
          <w:color w:val="auto"/>
          <w:szCs w:val="24"/>
          <w:lang w:val="es-PE"/>
        </w:rPr>
        <w:t>la PNP, ante la problemática de la inseguridad ciudadana que la ha sobrepasado con la minería ilegal como amenaza letal para el estado en Pataz, informo al Ministro del Interior para que solicite al Gobierno la aplicación del Decreto Legislativo Nº 1186</w:t>
      </w:r>
      <w:r w:rsidR="00675418" w:rsidRPr="00495EBB">
        <w:rPr>
          <w:color w:val="auto"/>
          <w:shd w:val="clear" w:color="auto" w:fill="FFFFFF"/>
        </w:rPr>
        <w:t xml:space="preserve"> regula el empleo de las FF.AA. en seguridad ciudadana, pero con limitaciones constitucionales explícitas: no pueden realizar labores de policía judicial, inteligencia civil ni detenciones arbitrarias</w:t>
      </w:r>
      <w:r w:rsidRPr="00495EBB">
        <w:rPr>
          <w:rFonts w:eastAsia="Times New Roman"/>
          <w:color w:val="auto"/>
          <w:szCs w:val="24"/>
          <w:lang w:val="es-PE"/>
        </w:rPr>
        <w:t>, para que</w:t>
      </w:r>
      <w:r w:rsidR="00675418" w:rsidRPr="00495EBB">
        <w:rPr>
          <w:rFonts w:eastAsia="Times New Roman"/>
          <w:color w:val="auto"/>
          <w:szCs w:val="24"/>
          <w:lang w:val="es-PE"/>
        </w:rPr>
        <w:t xml:space="preserve"> se realicen operaciones unificadas con</w:t>
      </w:r>
      <w:r w:rsidRPr="00495EBB">
        <w:rPr>
          <w:rFonts w:eastAsia="Times New Roman"/>
          <w:color w:val="auto"/>
          <w:szCs w:val="24"/>
          <w:lang w:val="es-PE"/>
        </w:rPr>
        <w:t xml:space="preserve"> las Fuerzas Armadas apoyen a la PNP en el Control del Orden Interno.</w:t>
      </w:r>
    </w:p>
    <w:p w14:paraId="7B0B290D" w14:textId="77777777" w:rsidR="002E6051" w:rsidRPr="00495EBB" w:rsidRDefault="002E6051" w:rsidP="00016857">
      <w:pPr>
        <w:autoSpaceDE w:val="0"/>
        <w:autoSpaceDN w:val="0"/>
        <w:adjustRightInd w:val="0"/>
        <w:spacing w:after="0" w:line="360" w:lineRule="auto"/>
        <w:ind w:left="0" w:firstLine="709"/>
        <w:rPr>
          <w:rFonts w:eastAsia="Times New Roman"/>
          <w:color w:val="auto"/>
          <w:szCs w:val="24"/>
          <w:lang w:val="es-PE"/>
        </w:rPr>
      </w:pPr>
    </w:p>
    <w:p w14:paraId="0455ABA8" w14:textId="508252C2" w:rsidR="00016857" w:rsidRPr="00495EBB" w:rsidRDefault="00016857" w:rsidP="00016857">
      <w:pPr>
        <w:autoSpaceDE w:val="0"/>
        <w:autoSpaceDN w:val="0"/>
        <w:adjustRightInd w:val="0"/>
        <w:spacing w:after="0" w:line="360" w:lineRule="auto"/>
        <w:ind w:left="0" w:firstLine="709"/>
        <w:rPr>
          <w:rFonts w:eastAsia="Times New Roman"/>
          <w:color w:val="auto"/>
          <w:szCs w:val="24"/>
          <w:lang w:val="es-PE"/>
        </w:rPr>
      </w:pPr>
      <w:r w:rsidRPr="00495EBB">
        <w:rPr>
          <w:rFonts w:eastAsia="Times New Roman"/>
          <w:color w:val="auto"/>
          <w:szCs w:val="24"/>
          <w:lang w:val="es-PE"/>
        </w:rPr>
        <w:t>El gobierno ha dispuesto el estado de emergencia se restringen o suspenden el ejercicio de los derechos constitucionales en estado de emergencia (Decreto Supremo Nº 002-2024-PCM)</w:t>
      </w:r>
      <w:r w:rsidR="00675418" w:rsidRPr="00495EBB">
        <w:rPr>
          <w:rFonts w:eastAsia="Times New Roman"/>
          <w:color w:val="auto"/>
          <w:szCs w:val="24"/>
          <w:lang w:val="es-PE"/>
        </w:rPr>
        <w:t xml:space="preserve"> </w:t>
      </w:r>
      <w:r w:rsidR="00675418" w:rsidRPr="00495EBB">
        <w:rPr>
          <w:color w:val="auto"/>
          <w:shd w:val="clear" w:color="auto" w:fill="FFFFFF"/>
        </w:rPr>
        <w:t>El estado de emergencia suspende derechos como la inviolabilidad de domicilio y la libertad de tránsito (art. 137 de la Constitución Peruana)</w:t>
      </w:r>
      <w:r w:rsidRPr="00495EBB">
        <w:rPr>
          <w:rFonts w:eastAsia="Times New Roman"/>
          <w:color w:val="auto"/>
          <w:szCs w:val="24"/>
          <w:lang w:val="es-PE"/>
        </w:rPr>
        <w:t>.</w:t>
      </w:r>
    </w:p>
    <w:p w14:paraId="65A6EC53" w14:textId="77777777" w:rsidR="00016857" w:rsidRPr="00495EBB" w:rsidRDefault="00016857" w:rsidP="00016857">
      <w:pPr>
        <w:autoSpaceDE w:val="0"/>
        <w:autoSpaceDN w:val="0"/>
        <w:adjustRightInd w:val="0"/>
        <w:spacing w:after="0" w:line="360" w:lineRule="auto"/>
        <w:ind w:left="0" w:firstLine="709"/>
        <w:rPr>
          <w:rFonts w:eastAsia="Times New Roman"/>
          <w:color w:val="auto"/>
          <w:szCs w:val="24"/>
          <w:lang w:val="es-PE"/>
        </w:rPr>
      </w:pPr>
    </w:p>
    <w:p w14:paraId="47E7ED3D" w14:textId="5D748550" w:rsidR="00911039" w:rsidRPr="00495EBB" w:rsidRDefault="002E6051" w:rsidP="00911039">
      <w:pPr>
        <w:autoSpaceDE w:val="0"/>
        <w:autoSpaceDN w:val="0"/>
        <w:adjustRightInd w:val="0"/>
        <w:spacing w:after="0" w:line="360" w:lineRule="auto"/>
        <w:ind w:left="0" w:firstLine="709"/>
        <w:rPr>
          <w:rFonts w:eastAsia="Times New Roman"/>
          <w:color w:val="auto"/>
          <w:szCs w:val="24"/>
          <w:lang w:val="es-PE"/>
        </w:rPr>
      </w:pPr>
      <w:r w:rsidRPr="00495EBB">
        <w:rPr>
          <w:rFonts w:eastAsia="Times New Roman"/>
          <w:color w:val="auto"/>
          <w:szCs w:val="24"/>
          <w:lang w:val="es-PE"/>
        </w:rPr>
        <w:t xml:space="preserve">En los sucesos anteriormente descritos </w:t>
      </w:r>
      <w:r w:rsidR="00C21065" w:rsidRPr="00495EBB">
        <w:rPr>
          <w:rFonts w:eastAsia="Times New Roman"/>
          <w:color w:val="auto"/>
          <w:szCs w:val="24"/>
          <w:lang w:val="es-PE"/>
        </w:rPr>
        <w:t xml:space="preserve">por </w:t>
      </w:r>
      <w:r w:rsidRPr="00495EBB">
        <w:rPr>
          <w:rFonts w:eastAsia="Times New Roman"/>
          <w:color w:val="auto"/>
          <w:szCs w:val="24"/>
          <w:lang w:val="es-PE"/>
        </w:rPr>
        <w:t xml:space="preserve"> extorsión</w:t>
      </w:r>
      <w:r w:rsidR="00C21065" w:rsidRPr="00495EBB">
        <w:rPr>
          <w:rFonts w:eastAsia="Times New Roman"/>
          <w:color w:val="auto"/>
          <w:szCs w:val="24"/>
          <w:lang w:val="es-PE"/>
        </w:rPr>
        <w:t xml:space="preserve"> tipificado en el </w:t>
      </w:r>
      <w:r w:rsidRPr="00495EBB">
        <w:rPr>
          <w:rFonts w:eastAsia="Times New Roman"/>
          <w:color w:val="auto"/>
          <w:szCs w:val="24"/>
          <w:lang w:val="es-PE"/>
        </w:rPr>
        <w:t xml:space="preserve">código penal del Perú </w:t>
      </w:r>
      <w:r w:rsidR="00C21065" w:rsidRPr="00495EBB">
        <w:rPr>
          <w:rFonts w:eastAsia="Times New Roman"/>
          <w:color w:val="auto"/>
          <w:szCs w:val="24"/>
          <w:lang w:val="es-PE"/>
        </w:rPr>
        <w:t xml:space="preserve"> que dice que </w:t>
      </w:r>
      <w:r w:rsidR="00016857" w:rsidRPr="00495EBB">
        <w:rPr>
          <w:rFonts w:eastAsia="Times New Roman"/>
          <w:color w:val="auto"/>
          <w:szCs w:val="24"/>
          <w:lang w:val="es-PE"/>
        </w:rPr>
        <w:t xml:space="preserve"> “El individuo que, con el objetivo de lograr beneficio personal o para un tercero, coacciona a otro, con fuerza o amenaza, para que deje de hacer o ignorar un acto o negocio jurídico en agravio de su patrimonio o el de un tercero”.</w:t>
      </w:r>
      <w:r w:rsidR="00911039" w:rsidRPr="00495EBB">
        <w:rPr>
          <w:rFonts w:eastAsia="Times New Roman"/>
          <w:color w:val="auto"/>
          <w:szCs w:val="24"/>
          <w:lang w:val="es-PE"/>
        </w:rPr>
        <w:t xml:space="preserve"> Es un delito grave, que encajan encajan en tipos penales más graves:</w:t>
      </w:r>
    </w:p>
    <w:p w14:paraId="27851607" w14:textId="77777777" w:rsidR="00911039" w:rsidRPr="00495EBB" w:rsidRDefault="00911039" w:rsidP="00D263DB">
      <w:pPr>
        <w:pStyle w:val="ds-markdown-paragraph"/>
        <w:numPr>
          <w:ilvl w:val="0"/>
          <w:numId w:val="53"/>
        </w:numPr>
        <w:shd w:val="clear" w:color="auto" w:fill="FFFFFF"/>
        <w:spacing w:before="0" w:beforeAutospacing="0" w:after="0" w:afterAutospacing="0" w:line="360" w:lineRule="auto"/>
        <w:ind w:left="426"/>
        <w:rPr>
          <w:rFonts w:ascii="Arial" w:hAnsi="Arial" w:cs="Arial"/>
        </w:rPr>
      </w:pPr>
      <w:r w:rsidRPr="00495EBB">
        <w:rPr>
          <w:rFonts w:ascii="Arial" w:hAnsi="Arial" w:cs="Arial"/>
          <w:bCs/>
        </w:rPr>
        <w:t>Homicidio calificado</w:t>
      </w:r>
      <w:r w:rsidRPr="00495EBB">
        <w:rPr>
          <w:rFonts w:ascii="Arial" w:hAnsi="Arial" w:cs="Arial"/>
        </w:rPr>
        <w:t> (art. 108 CP): por alevosía, ferocidad o lucro.</w:t>
      </w:r>
    </w:p>
    <w:p w14:paraId="37AACE5B" w14:textId="77777777" w:rsidR="00911039" w:rsidRPr="00495EBB" w:rsidRDefault="00911039" w:rsidP="00D263DB">
      <w:pPr>
        <w:pStyle w:val="ds-markdown-paragraph"/>
        <w:numPr>
          <w:ilvl w:val="0"/>
          <w:numId w:val="53"/>
        </w:numPr>
        <w:shd w:val="clear" w:color="auto" w:fill="FFFFFF"/>
        <w:spacing w:before="0" w:beforeAutospacing="0" w:after="0" w:afterAutospacing="0" w:line="360" w:lineRule="auto"/>
        <w:ind w:left="426"/>
        <w:rPr>
          <w:rFonts w:ascii="Arial" w:hAnsi="Arial" w:cs="Arial"/>
        </w:rPr>
      </w:pPr>
      <w:r w:rsidRPr="00495EBB">
        <w:rPr>
          <w:rFonts w:ascii="Arial" w:hAnsi="Arial" w:cs="Arial"/>
          <w:bCs/>
        </w:rPr>
        <w:t>Terrorismo</w:t>
      </w:r>
      <w:r w:rsidRPr="00495EBB">
        <w:rPr>
          <w:rFonts w:ascii="Arial" w:hAnsi="Arial" w:cs="Arial"/>
        </w:rPr>
        <w:t> (Ley 25475): si se acredita que la violencia busca subvertir el orden interno o generar caos social generalizado. La voladura de una torre de alta tensión afecta bienes de uso público y puede interpretarse como atentado contra la seguridad nacional.</w:t>
      </w:r>
    </w:p>
    <w:p w14:paraId="2EBB3B4C" w14:textId="77777777" w:rsidR="00911039" w:rsidRPr="00495EBB" w:rsidRDefault="00911039" w:rsidP="00D263DB">
      <w:pPr>
        <w:pStyle w:val="ds-markdown-paragraph"/>
        <w:numPr>
          <w:ilvl w:val="0"/>
          <w:numId w:val="53"/>
        </w:numPr>
        <w:shd w:val="clear" w:color="auto" w:fill="FFFFFF"/>
        <w:spacing w:before="0" w:beforeAutospacing="0" w:after="0" w:afterAutospacing="0" w:line="360" w:lineRule="auto"/>
        <w:ind w:left="426"/>
        <w:rPr>
          <w:rFonts w:ascii="Arial" w:hAnsi="Arial" w:cs="Arial"/>
        </w:rPr>
      </w:pPr>
      <w:r w:rsidRPr="00495EBB">
        <w:rPr>
          <w:rFonts w:ascii="Arial" w:hAnsi="Arial" w:cs="Arial"/>
          <w:bCs/>
        </w:rPr>
        <w:t>Asociación ilícita para delinquir</w:t>
      </w:r>
      <w:r w:rsidRPr="00495EBB">
        <w:rPr>
          <w:rFonts w:ascii="Arial" w:hAnsi="Arial" w:cs="Arial"/>
        </w:rPr>
        <w:t> (art. 317 CP).</w:t>
      </w:r>
    </w:p>
    <w:p w14:paraId="01F1817F" w14:textId="77777777" w:rsidR="00911039" w:rsidRPr="00495EBB" w:rsidRDefault="00911039" w:rsidP="00016857">
      <w:pPr>
        <w:autoSpaceDE w:val="0"/>
        <w:autoSpaceDN w:val="0"/>
        <w:adjustRightInd w:val="0"/>
        <w:spacing w:after="0" w:line="360" w:lineRule="auto"/>
        <w:ind w:left="0" w:firstLine="709"/>
        <w:rPr>
          <w:rFonts w:eastAsia="Times New Roman"/>
          <w:color w:val="auto"/>
          <w:szCs w:val="24"/>
          <w:lang w:val="es-PE"/>
        </w:rPr>
      </w:pPr>
    </w:p>
    <w:p w14:paraId="562A3FEF" w14:textId="77777777" w:rsidR="00016857" w:rsidRPr="00495EBB" w:rsidRDefault="00016857" w:rsidP="00016857">
      <w:pPr>
        <w:tabs>
          <w:tab w:val="left" w:pos="2987"/>
        </w:tabs>
        <w:spacing w:after="0" w:line="360" w:lineRule="auto"/>
        <w:ind w:left="0" w:firstLine="709"/>
        <w:contextualSpacing/>
        <w:rPr>
          <w:rFonts w:eastAsia="Times New Roman"/>
          <w:bCs/>
          <w:color w:val="auto"/>
          <w:szCs w:val="24"/>
        </w:rPr>
      </w:pPr>
      <w:r w:rsidRPr="00495EBB">
        <w:rPr>
          <w:rFonts w:eastAsia="Times New Roman"/>
          <w:bCs/>
          <w:color w:val="auto"/>
          <w:szCs w:val="24"/>
        </w:rPr>
        <w:tab/>
      </w:r>
    </w:p>
    <w:p w14:paraId="2DE3953C" w14:textId="1E214543" w:rsidR="00016857" w:rsidRPr="00495EBB" w:rsidRDefault="00016857" w:rsidP="00016857">
      <w:pPr>
        <w:spacing w:after="0" w:line="360" w:lineRule="auto"/>
        <w:ind w:left="0" w:firstLine="709"/>
        <w:contextualSpacing/>
        <w:rPr>
          <w:rFonts w:eastAsia="Times New Roman"/>
          <w:bCs/>
          <w:color w:val="auto"/>
          <w:szCs w:val="24"/>
        </w:rPr>
      </w:pPr>
      <w:r w:rsidRPr="00495EBB">
        <w:rPr>
          <w:rFonts w:eastAsia="Times New Roman"/>
          <w:bCs/>
          <w:color w:val="auto"/>
          <w:szCs w:val="24"/>
        </w:rPr>
        <w:t>Lo que está sucediendo que en una investigación a Pataz el año 2023, dio como resultado que el impacto de la minería ilegal en la seguridad ciudadana es negativo, ya que las razones que propician este tipo de minería son: los procedimientos engorrosos, falta de economía y oportunidad laboral (Alfaro y Saavedra, 2023, p. 39).</w:t>
      </w:r>
      <w:r w:rsidR="00911039" w:rsidRPr="00495EBB">
        <w:rPr>
          <w:rFonts w:eastAsia="Times New Roman"/>
          <w:bCs/>
          <w:color w:val="auto"/>
          <w:szCs w:val="24"/>
        </w:rPr>
        <w:t xml:space="preserve"> La </w:t>
      </w:r>
      <w:r w:rsidR="00911039" w:rsidRPr="00495EBB">
        <w:rPr>
          <w:rFonts w:ascii="Segoe UI" w:hAnsi="Segoe UI" w:cs="Segoe UI"/>
          <w:color w:val="auto"/>
          <w:shd w:val="clear" w:color="auto" w:fill="FFFFFF"/>
        </w:rPr>
        <w:t>autorización de socavones por gobiernos locales y regionales sin fiscalización (Contraloría General, Informe N° 012-2023-OCI).</w:t>
      </w:r>
    </w:p>
    <w:p w14:paraId="0EE0D75F" w14:textId="77777777" w:rsidR="00016857" w:rsidRPr="00495EBB" w:rsidRDefault="00016857" w:rsidP="00016857">
      <w:pPr>
        <w:spacing w:after="0" w:line="360" w:lineRule="auto"/>
        <w:ind w:left="0" w:firstLine="709"/>
        <w:contextualSpacing/>
        <w:rPr>
          <w:rFonts w:eastAsia="Times New Roman"/>
          <w:bCs/>
          <w:color w:val="auto"/>
          <w:szCs w:val="24"/>
        </w:rPr>
      </w:pPr>
    </w:p>
    <w:p w14:paraId="62B3104E" w14:textId="71FE5E75" w:rsidR="00016857" w:rsidRPr="00495EBB" w:rsidRDefault="00016857" w:rsidP="00016857">
      <w:pPr>
        <w:spacing w:after="0" w:line="360" w:lineRule="auto"/>
        <w:ind w:left="0" w:firstLine="709"/>
        <w:contextualSpacing/>
        <w:rPr>
          <w:rFonts w:eastAsia="Times New Roman"/>
          <w:bCs/>
          <w:color w:val="auto"/>
          <w:szCs w:val="24"/>
        </w:rPr>
      </w:pPr>
      <w:r w:rsidRPr="00495EBB">
        <w:rPr>
          <w:rFonts w:eastAsia="Times New Roman"/>
          <w:bCs/>
          <w:color w:val="auto"/>
          <w:szCs w:val="24"/>
        </w:rPr>
        <w:t>Otro factor en Pataz es la pobreza, la falta de acceso a servicios esenciales,  el aislamiento social y los conflictos que surgen por la ausencia de control y supervisión o por las propias relaciones entre empresas y las comunidades (Guevara, 2024, p.1).</w:t>
      </w:r>
      <w:r w:rsidR="00911039" w:rsidRPr="00495EBB">
        <w:rPr>
          <w:rFonts w:eastAsia="Times New Roman"/>
          <w:bCs/>
          <w:color w:val="auto"/>
          <w:szCs w:val="24"/>
        </w:rPr>
        <w:t xml:space="preserve"> </w:t>
      </w:r>
      <w:r w:rsidR="00911039" w:rsidRPr="00495EBB">
        <w:rPr>
          <w:rFonts w:ascii="Segoe UI" w:hAnsi="Segoe UI" w:cs="Segoe UI"/>
          <w:color w:val="auto"/>
          <w:shd w:val="clear" w:color="auto" w:fill="FFFFFF"/>
        </w:rPr>
        <w:t>Pataz tiene menos de 1 policía por cada 1.000 habitantes, muy por debajo del estándar de la ONU (2,2 por 1.000).</w:t>
      </w:r>
    </w:p>
    <w:p w14:paraId="0A857467" w14:textId="77777777" w:rsidR="00016857" w:rsidRPr="00495EBB" w:rsidRDefault="00016857" w:rsidP="00016857">
      <w:pPr>
        <w:spacing w:after="0" w:line="360" w:lineRule="auto"/>
        <w:ind w:left="0" w:firstLine="709"/>
        <w:contextualSpacing/>
        <w:rPr>
          <w:rFonts w:eastAsia="Times New Roman"/>
          <w:bCs/>
          <w:color w:val="auto"/>
          <w:szCs w:val="24"/>
        </w:rPr>
      </w:pPr>
    </w:p>
    <w:p w14:paraId="3CCF54C2" w14:textId="4B6FB864" w:rsidR="00016857" w:rsidRPr="00495EBB" w:rsidRDefault="00016857" w:rsidP="00016857">
      <w:pPr>
        <w:spacing w:after="0" w:line="360" w:lineRule="auto"/>
        <w:ind w:left="0" w:firstLine="709"/>
        <w:contextualSpacing/>
        <w:rPr>
          <w:rFonts w:eastAsia="Times New Roman"/>
          <w:bCs/>
          <w:color w:val="auto"/>
          <w:szCs w:val="24"/>
        </w:rPr>
      </w:pPr>
      <w:r w:rsidRPr="00495EBB">
        <w:rPr>
          <w:rFonts w:eastAsia="Times New Roman"/>
          <w:bCs/>
          <w:color w:val="auto"/>
          <w:szCs w:val="24"/>
        </w:rPr>
        <w:t>Las consecuencias principales actividades de minería ilegal que se vienen desarrollando en la provincia de Pataz, se manifiesta en diversas modalidades, tales como la minería en socavones, pozos de perforación y a cielo abierto, que se realizan en zonas remotas y de difícil accesibilidad, lo que dificulta la intervención de las autoridades y permite la expansión de esta actividad ilegal y su conexión con otros modos de criminalidad, como la trata de personas, lavado de activos, sicariato, extorsión y degradación profunda del ecosistema, contaminación, afectando gravemente la seguridad de los ciudadanos, desplazamiento de la agricultura, encareciendo la vida en la región (Urquiaga, 2024, p.128).</w:t>
      </w:r>
      <w:r w:rsidR="00911039" w:rsidRPr="00495EBB">
        <w:rPr>
          <w:rFonts w:eastAsia="Times New Roman"/>
          <w:bCs/>
          <w:color w:val="auto"/>
          <w:szCs w:val="24"/>
        </w:rPr>
        <w:t xml:space="preserve"> La</w:t>
      </w:r>
      <w:r w:rsidR="00911039" w:rsidRPr="00495EBB">
        <w:rPr>
          <w:rFonts w:ascii="Segoe UI" w:hAnsi="Segoe UI" w:cs="Segoe UI"/>
          <w:color w:val="auto"/>
          <w:shd w:val="clear" w:color="auto" w:fill="FFFFFF"/>
        </w:rPr>
        <w:t xml:space="preserve"> presencia de compradores sin control (refinerías informales en el país y exportación ilegal a través de fronteras) incentiva la violencia.</w:t>
      </w:r>
    </w:p>
    <w:p w14:paraId="302A5371" w14:textId="77777777" w:rsidR="00505C16" w:rsidRPr="00495EBB" w:rsidRDefault="00505C16" w:rsidP="00016857">
      <w:pPr>
        <w:spacing w:after="0" w:line="360" w:lineRule="auto"/>
        <w:ind w:left="0" w:firstLine="709"/>
        <w:contextualSpacing/>
        <w:rPr>
          <w:rFonts w:eastAsia="Times New Roman"/>
          <w:bCs/>
          <w:color w:val="auto"/>
          <w:szCs w:val="24"/>
        </w:rPr>
      </w:pPr>
    </w:p>
    <w:p w14:paraId="62CFE972" w14:textId="6ADA6B31" w:rsidR="00505C16" w:rsidRPr="00495EBB" w:rsidRDefault="00505C16" w:rsidP="00016857">
      <w:pPr>
        <w:spacing w:after="0" w:line="360" w:lineRule="auto"/>
        <w:ind w:left="0" w:firstLine="709"/>
        <w:contextualSpacing/>
        <w:rPr>
          <w:rFonts w:eastAsia="Times New Roman"/>
          <w:bCs/>
          <w:color w:val="auto"/>
          <w:szCs w:val="24"/>
        </w:rPr>
      </w:pPr>
      <w:r w:rsidRPr="00495EBB">
        <w:rPr>
          <w:rFonts w:eastAsia="Times New Roman"/>
          <w:bCs/>
          <w:color w:val="auto"/>
          <w:szCs w:val="24"/>
        </w:rPr>
        <w:t>La realidad problemática compleja y critica (crimen del Tren de Aragua, atentados y la debilidad estatal), necesita una herramienta que de valor agregado y que sea no letal y estratégicas.</w:t>
      </w:r>
    </w:p>
    <w:p w14:paraId="78F358EF" w14:textId="77777777" w:rsidR="00016857" w:rsidRPr="00495EBB" w:rsidRDefault="00016857" w:rsidP="00016857">
      <w:pPr>
        <w:spacing w:after="0" w:line="240" w:lineRule="auto"/>
        <w:ind w:left="0" w:firstLine="709"/>
        <w:contextualSpacing/>
        <w:rPr>
          <w:rFonts w:eastAsia="Times New Roman"/>
          <w:bCs/>
          <w:color w:val="auto"/>
          <w:szCs w:val="24"/>
        </w:rPr>
      </w:pPr>
    </w:p>
    <w:p w14:paraId="250A29D3" w14:textId="1B669B25" w:rsidR="00016857" w:rsidRPr="00495EBB" w:rsidRDefault="00016857" w:rsidP="00016857">
      <w:pPr>
        <w:spacing w:line="360" w:lineRule="auto"/>
        <w:ind w:left="0" w:firstLine="708"/>
        <w:rPr>
          <w:color w:val="auto"/>
          <w:szCs w:val="24"/>
        </w:rPr>
      </w:pPr>
      <w:r w:rsidRPr="00495EBB">
        <w:rPr>
          <w:color w:val="auto"/>
          <w:szCs w:val="24"/>
        </w:rPr>
        <w:t xml:space="preserve">La solución de la crisis </w:t>
      </w:r>
      <w:r w:rsidR="0065450B" w:rsidRPr="00495EBB">
        <w:rPr>
          <w:color w:val="auto"/>
          <w:szCs w:val="24"/>
        </w:rPr>
        <w:t>es el</w:t>
      </w:r>
      <w:r w:rsidRPr="00495EBB">
        <w:rPr>
          <w:color w:val="auto"/>
          <w:szCs w:val="24"/>
        </w:rPr>
        <w:t xml:space="preserve"> restableciendo del orden interno, y la formalización de las minas, restableciendo la institucionalidad, beneficiaria a la población de la Provincia de Pataz, </w:t>
      </w:r>
      <w:r w:rsidR="00505C16" w:rsidRPr="00495EBB">
        <w:rPr>
          <w:color w:val="auto"/>
          <w:szCs w:val="24"/>
        </w:rPr>
        <w:t>de la r</w:t>
      </w:r>
      <w:r w:rsidRPr="00495EBB">
        <w:rPr>
          <w:color w:val="auto"/>
          <w:szCs w:val="24"/>
        </w:rPr>
        <w:t xml:space="preserve">egión </w:t>
      </w:r>
      <w:r w:rsidR="004C4299" w:rsidRPr="00495EBB">
        <w:rPr>
          <w:color w:val="auto"/>
          <w:szCs w:val="24"/>
        </w:rPr>
        <w:t>d</w:t>
      </w:r>
      <w:r w:rsidR="00FD08F5" w:rsidRPr="00495EBB">
        <w:rPr>
          <w:color w:val="auto"/>
          <w:szCs w:val="24"/>
        </w:rPr>
        <w:t xml:space="preserve">e </w:t>
      </w:r>
      <w:r w:rsidRPr="00495EBB">
        <w:rPr>
          <w:color w:val="auto"/>
          <w:szCs w:val="24"/>
        </w:rPr>
        <w:t xml:space="preserve">La Libertad y, por tanto, a la Seguridad Nacional, que </w:t>
      </w:r>
      <w:r w:rsidR="001B4F48" w:rsidRPr="00495EBB">
        <w:rPr>
          <w:color w:val="auto"/>
          <w:szCs w:val="24"/>
        </w:rPr>
        <w:t>posteriormente</w:t>
      </w:r>
      <w:r w:rsidRPr="00495EBB">
        <w:rPr>
          <w:color w:val="auto"/>
          <w:szCs w:val="24"/>
        </w:rPr>
        <w:t xml:space="preserve"> dará más estabilidad al Perú, lo que atraería más inversiones para el desarrollo nacional</w:t>
      </w:r>
      <w:r w:rsidR="001B4F48" w:rsidRPr="00495EBB">
        <w:rPr>
          <w:color w:val="auto"/>
          <w:szCs w:val="24"/>
        </w:rPr>
        <w:t>.</w:t>
      </w:r>
    </w:p>
    <w:p w14:paraId="02658EE3" w14:textId="77777777" w:rsidR="00D5143C" w:rsidRPr="00495EBB" w:rsidRDefault="00D5143C" w:rsidP="00E15FFC">
      <w:pPr>
        <w:spacing w:line="360" w:lineRule="auto"/>
        <w:rPr>
          <w:color w:val="auto"/>
          <w:szCs w:val="24"/>
        </w:rPr>
      </w:pPr>
    </w:p>
    <w:p w14:paraId="03A18EDD" w14:textId="77777777" w:rsidR="00E15FFC" w:rsidRPr="00495EBB" w:rsidRDefault="00E15FFC" w:rsidP="00E15FFC">
      <w:pPr>
        <w:shd w:val="clear" w:color="auto" w:fill="FFFFFF"/>
        <w:spacing w:before="240" w:after="240" w:line="420" w:lineRule="atLeast"/>
        <w:ind w:left="0" w:firstLine="0"/>
        <w:rPr>
          <w:rFonts w:eastAsia="Times New Roman"/>
          <w:color w:val="auto"/>
          <w:szCs w:val="24"/>
          <w:lang w:val="es-PE"/>
        </w:rPr>
      </w:pPr>
      <w:r w:rsidRPr="00495EBB">
        <w:rPr>
          <w:rFonts w:eastAsia="Times New Roman"/>
          <w:bCs/>
          <w:color w:val="auto"/>
          <w:szCs w:val="24"/>
          <w:lang w:val="es-PE"/>
        </w:rPr>
        <w:t>El Problema Central y el Valor Social de la Investigación:</w:t>
      </w:r>
    </w:p>
    <w:p w14:paraId="67F25B78" w14:textId="4057D3EF" w:rsidR="00E15FFC" w:rsidRPr="00495EBB" w:rsidRDefault="00E15FFC" w:rsidP="00725E01">
      <w:pPr>
        <w:shd w:val="clear" w:color="auto" w:fill="FFFFFF"/>
        <w:spacing w:before="240" w:after="240" w:line="420" w:lineRule="atLeast"/>
        <w:ind w:left="0" w:firstLine="708"/>
        <w:rPr>
          <w:rFonts w:eastAsia="Times New Roman"/>
          <w:i/>
          <w:color w:val="auto"/>
          <w:szCs w:val="24"/>
          <w:lang w:val="es-PE"/>
        </w:rPr>
      </w:pPr>
      <w:r w:rsidRPr="00495EBB">
        <w:rPr>
          <w:rFonts w:eastAsia="Times New Roman"/>
          <w:color w:val="auto"/>
          <w:szCs w:val="24"/>
          <w:lang w:val="es-PE"/>
        </w:rPr>
        <w:t>El problema no es solo la presencia de la minería ilegal o la violencia, sino la </w:t>
      </w:r>
      <w:r w:rsidRPr="00495EBB">
        <w:rPr>
          <w:rFonts w:eastAsia="Times New Roman"/>
          <w:bCs/>
          <w:color w:val="auto"/>
          <w:szCs w:val="24"/>
          <w:lang w:val="es-PE"/>
        </w:rPr>
        <w:t>incapacidad del enfoque tradicional de seguridad (reactivo, basado en la coerción física) para restaurar de manera sostenible el orden interno y, más importante aún, para recuperar la legitimidad estatal y la confianza de la ciudadanía.</w:t>
      </w:r>
      <w:r w:rsidRPr="00495EBB">
        <w:rPr>
          <w:rFonts w:eastAsia="Times New Roman"/>
          <w:color w:val="auto"/>
          <w:szCs w:val="24"/>
          <w:lang w:val="es-PE"/>
        </w:rPr>
        <w:t> La población de Pataz queda atrapada entre la violencia criminal y una respuesta estatal que, si bien necesaria, puede resultar insuficiente si no aborda las dimensiones informacionales y perceptuales del conflicto. La pobreza, el aislamiento social y la falta de servicios esenciales crean un caldo de cultivo que la acción coercitiva por sí sola no resuelve.</w:t>
      </w:r>
      <w:r w:rsidR="00911039" w:rsidRPr="00495EBB">
        <w:rPr>
          <w:rFonts w:eastAsia="Times New Roman"/>
          <w:color w:val="auto"/>
          <w:szCs w:val="24"/>
          <w:lang w:val="es-PE"/>
        </w:rPr>
        <w:t xml:space="preserve"> Ademas</w:t>
      </w:r>
      <w:r w:rsidR="00911039" w:rsidRPr="00495EBB">
        <w:rPr>
          <w:rFonts w:eastAsia="Times New Roman"/>
          <w:i/>
          <w:color w:val="auto"/>
          <w:szCs w:val="24"/>
          <w:lang w:val="es-PE"/>
        </w:rPr>
        <w:t xml:space="preserve"> </w:t>
      </w:r>
      <w:r w:rsidR="00911039" w:rsidRPr="00495EBB">
        <w:rPr>
          <w:rStyle w:val="nfasis"/>
          <w:rFonts w:ascii="Segoe UI" w:hAnsi="Segoe UI" w:cs="Segoe UI"/>
          <w:i w:val="0"/>
          <w:color w:val="auto"/>
          <w:shd w:val="clear" w:color="auto" w:fill="FFFFFF"/>
        </w:rPr>
        <w:t>Las consecuencias principales de las actividades de minería ilegal que se vienen desarrollando en la provincia de Pataz se manifiestan en diversas modalidades: minería en socavones, pozos de perforación, </w:t>
      </w:r>
      <w:r w:rsidR="00911039" w:rsidRPr="00495EBB">
        <w:rPr>
          <w:rStyle w:val="Textoennegrita"/>
          <w:rFonts w:ascii="Segoe UI" w:hAnsi="Segoe UI" w:cs="Segoe UI"/>
          <w:b w:val="0"/>
          <w:i/>
          <w:iCs/>
          <w:color w:val="auto"/>
          <w:shd w:val="clear" w:color="auto" w:fill="FFFFFF"/>
        </w:rPr>
        <w:t>lavado de oro con mercurio, deforestación de cabeceras de cuenca, contaminación de fuentes de agua, trabajo forzoso y reclutamiento de menores por grupos criminales</w:t>
      </w:r>
    </w:p>
    <w:p w14:paraId="57AC0AB8" w14:textId="77777777" w:rsidR="00E15FFC" w:rsidRPr="00495EBB" w:rsidRDefault="00E15FFC" w:rsidP="00725E01">
      <w:pPr>
        <w:shd w:val="clear" w:color="auto" w:fill="FFFFFF"/>
        <w:spacing w:before="240" w:after="240" w:line="420" w:lineRule="atLeast"/>
        <w:ind w:left="0" w:firstLine="708"/>
        <w:rPr>
          <w:rFonts w:eastAsia="Times New Roman"/>
          <w:color w:val="auto"/>
          <w:szCs w:val="24"/>
          <w:lang w:val="es-PE"/>
        </w:rPr>
      </w:pPr>
      <w:r w:rsidRPr="00495EBB">
        <w:rPr>
          <w:rFonts w:eastAsia="Times New Roman"/>
          <w:bCs/>
          <w:color w:val="auto"/>
          <w:szCs w:val="24"/>
          <w:lang w:val="es-PE"/>
        </w:rPr>
        <w:t>Es aquí donde radica el valor social del presente estudio.</w:t>
      </w:r>
      <w:r w:rsidRPr="00495EBB">
        <w:rPr>
          <w:rFonts w:eastAsia="Times New Roman"/>
          <w:color w:val="auto"/>
          <w:szCs w:val="24"/>
          <w:lang w:val="es-PE"/>
        </w:rPr>
        <w:t> La tesis no se limita a describir un problema operativo; busca demostrar cómo el empleo estratégico y ético de las </w:t>
      </w:r>
      <w:r w:rsidRPr="00495EBB">
        <w:rPr>
          <w:rFonts w:eastAsia="Times New Roman"/>
          <w:bCs/>
          <w:color w:val="auto"/>
          <w:szCs w:val="24"/>
          <w:lang w:val="es-PE"/>
        </w:rPr>
        <w:t>Operaciones de Información (OI)</w:t>
      </w:r>
      <w:r w:rsidRPr="00495EBB">
        <w:rPr>
          <w:rFonts w:eastAsia="Times New Roman"/>
          <w:color w:val="auto"/>
          <w:szCs w:val="24"/>
          <w:lang w:val="es-PE"/>
        </w:rPr>
        <w:t> —entendidas como la integración sincronizada de capacidades como guerra electrónica, operaciones en el ciberespacio, operaciones psicológicas, seguridad y engaño— puede convertirse en una herramienta de poder blando y disuasión no letal. Una herramienta que permite:</w:t>
      </w:r>
    </w:p>
    <w:p w14:paraId="7E2425E8" w14:textId="77777777" w:rsidR="00E15FFC" w:rsidRPr="00495EBB" w:rsidRDefault="00E15FFC" w:rsidP="00D263DB">
      <w:pPr>
        <w:numPr>
          <w:ilvl w:val="0"/>
          <w:numId w:val="52"/>
        </w:numPr>
        <w:shd w:val="clear" w:color="auto" w:fill="FFFFFF"/>
        <w:spacing w:before="100" w:beforeAutospacing="1" w:after="0" w:line="420" w:lineRule="atLeast"/>
        <w:ind w:left="426"/>
        <w:rPr>
          <w:rFonts w:eastAsia="Times New Roman"/>
          <w:color w:val="auto"/>
          <w:szCs w:val="24"/>
          <w:lang w:val="es-PE"/>
        </w:rPr>
      </w:pPr>
      <w:r w:rsidRPr="00495EBB">
        <w:rPr>
          <w:rFonts w:eastAsia="Times New Roman"/>
          <w:bCs/>
          <w:color w:val="auto"/>
          <w:szCs w:val="24"/>
          <w:lang w:val="es-PE"/>
        </w:rPr>
        <w:lastRenderedPageBreak/>
        <w:t>Proteger a la ciudadanía:</w:t>
      </w:r>
      <w:r w:rsidRPr="00495EBB">
        <w:rPr>
          <w:rFonts w:eastAsia="Times New Roman"/>
          <w:color w:val="auto"/>
          <w:szCs w:val="24"/>
          <w:lang w:val="es-PE"/>
        </w:rPr>
        <w:t> Identificando y neutralizando amenazas de manera más precisa, reduciendo los efectos colaterales y el riesgo para la población civil.</w:t>
      </w:r>
    </w:p>
    <w:p w14:paraId="4BCF3928" w14:textId="77777777" w:rsidR="00E15FFC" w:rsidRPr="00495EBB" w:rsidRDefault="00E15FFC" w:rsidP="00D263DB">
      <w:pPr>
        <w:numPr>
          <w:ilvl w:val="0"/>
          <w:numId w:val="52"/>
        </w:numPr>
        <w:shd w:val="clear" w:color="auto" w:fill="FFFFFF"/>
        <w:spacing w:before="100" w:beforeAutospacing="1" w:after="0" w:line="420" w:lineRule="atLeast"/>
        <w:ind w:left="426"/>
        <w:rPr>
          <w:rFonts w:eastAsia="Times New Roman"/>
          <w:color w:val="auto"/>
          <w:szCs w:val="24"/>
          <w:lang w:val="es-PE"/>
        </w:rPr>
      </w:pPr>
      <w:r w:rsidRPr="00495EBB">
        <w:rPr>
          <w:rFonts w:eastAsia="Times New Roman"/>
          <w:bCs/>
          <w:color w:val="auto"/>
          <w:szCs w:val="24"/>
          <w:lang w:val="es-PE"/>
        </w:rPr>
        <w:t>Restaurar el principio de autoridad:</w:t>
      </w:r>
      <w:r w:rsidRPr="00495EBB">
        <w:rPr>
          <w:rFonts w:eastAsia="Times New Roman"/>
          <w:color w:val="auto"/>
          <w:szCs w:val="24"/>
          <w:lang w:val="es-PE"/>
        </w:rPr>
        <w:t> Recuperando el control de las narrativas, deslegitimando a los actores criminales frente a la comunidad y fortaleciendo la credibilidad del Estado.</w:t>
      </w:r>
    </w:p>
    <w:p w14:paraId="67D08161" w14:textId="77777777" w:rsidR="00E15FFC" w:rsidRPr="00495EBB" w:rsidRDefault="00E15FFC" w:rsidP="00D263DB">
      <w:pPr>
        <w:numPr>
          <w:ilvl w:val="0"/>
          <w:numId w:val="52"/>
        </w:numPr>
        <w:shd w:val="clear" w:color="auto" w:fill="FFFFFF"/>
        <w:spacing w:before="100" w:beforeAutospacing="1" w:after="0" w:line="420" w:lineRule="atLeast"/>
        <w:ind w:left="426"/>
        <w:rPr>
          <w:rFonts w:eastAsia="Times New Roman"/>
          <w:color w:val="auto"/>
          <w:szCs w:val="24"/>
          <w:lang w:val="es-PE"/>
        </w:rPr>
      </w:pPr>
      <w:r w:rsidRPr="00495EBB">
        <w:rPr>
          <w:rFonts w:eastAsia="Times New Roman"/>
          <w:bCs/>
          <w:color w:val="auto"/>
          <w:szCs w:val="24"/>
          <w:lang w:val="es-PE"/>
        </w:rPr>
        <w:t>Proteger la infraestructura crítica:</w:t>
      </w:r>
      <w:r w:rsidRPr="00495EBB">
        <w:rPr>
          <w:rFonts w:eastAsia="Times New Roman"/>
          <w:color w:val="auto"/>
          <w:szCs w:val="24"/>
          <w:lang w:val="es-PE"/>
        </w:rPr>
        <w:t> Mediante capacidades de ciberdefensa y guerra electrónica que prevengan ataques a servicios esenciales como el sistema eléctrico.</w:t>
      </w:r>
    </w:p>
    <w:p w14:paraId="45005BE0" w14:textId="77777777" w:rsidR="00E15FFC" w:rsidRPr="00495EBB" w:rsidRDefault="00E15FFC" w:rsidP="00D263DB">
      <w:pPr>
        <w:numPr>
          <w:ilvl w:val="0"/>
          <w:numId w:val="52"/>
        </w:numPr>
        <w:shd w:val="clear" w:color="auto" w:fill="FFFFFF"/>
        <w:spacing w:before="100" w:beforeAutospacing="1" w:after="0" w:line="420" w:lineRule="atLeast"/>
        <w:ind w:left="426"/>
        <w:rPr>
          <w:rFonts w:eastAsia="Times New Roman"/>
          <w:color w:val="auto"/>
          <w:szCs w:val="24"/>
          <w:lang w:val="es-PE"/>
        </w:rPr>
      </w:pPr>
      <w:r w:rsidRPr="00495EBB">
        <w:rPr>
          <w:rFonts w:eastAsia="Times New Roman"/>
          <w:bCs/>
          <w:color w:val="auto"/>
          <w:szCs w:val="24"/>
          <w:lang w:val="es-PE"/>
        </w:rPr>
        <w:t>Generar un retorno social sostenible:</w:t>
      </w:r>
      <w:r w:rsidRPr="00495EBB">
        <w:rPr>
          <w:rFonts w:eastAsia="Times New Roman"/>
          <w:color w:val="auto"/>
          <w:szCs w:val="24"/>
          <w:lang w:val="es-PE"/>
        </w:rPr>
        <w:t> Al lograr la estabilidad no solo por la fuerza, sino mediante la influencia en las percepciones y decisiones de los actores clave, se sientan las bases para la formalización, el desarrollo económico y la paz duradera en la provincia.</w:t>
      </w:r>
    </w:p>
    <w:p w14:paraId="39D180F5" w14:textId="77777777" w:rsidR="00E15FFC" w:rsidRPr="00495EBB" w:rsidRDefault="00E15FFC" w:rsidP="00725E01">
      <w:pPr>
        <w:shd w:val="clear" w:color="auto" w:fill="FFFFFF"/>
        <w:spacing w:before="240" w:after="240" w:line="420" w:lineRule="atLeast"/>
        <w:ind w:left="0" w:firstLine="708"/>
        <w:rPr>
          <w:rFonts w:eastAsia="Times New Roman"/>
          <w:color w:val="auto"/>
          <w:szCs w:val="24"/>
          <w:lang w:val="es-PE"/>
        </w:rPr>
      </w:pPr>
      <w:r w:rsidRPr="00495EBB">
        <w:rPr>
          <w:rFonts w:eastAsia="Times New Roman"/>
          <w:bCs/>
          <w:color w:val="auto"/>
          <w:szCs w:val="24"/>
          <w:lang w:val="es-PE"/>
        </w:rPr>
        <w:t>Consecuencias de no abordar el problema con un enfoque integral:</w:t>
      </w:r>
      <w:r w:rsidRPr="00495EBB">
        <w:rPr>
          <w:rFonts w:eastAsia="Times New Roman"/>
          <w:color w:val="auto"/>
          <w:szCs w:val="24"/>
          <w:lang w:val="es-PE"/>
        </w:rPr>
        <w:t> La continuación de la crisis en Pataz no solo perpetúa el sufrimiento humano y la pérdida de vidas, sino que genera un efecto desestabilizador que puede expandirse a otras regiones del Perú. La minería ilegal seguirá financiando economías criminales, destruyendo ecosistemas y ahuyentando la inversión formal, condenando a la región a un ciclo de violencia y pobreza. La investigación propone, por tanto, una solución que trasciende lo militar, ofreciendo al Estado una hoja de ruta para recuperar el orden interno poniendo en el centro a la persona y su seguridad, maximizando el bienestar social y la gobernanza.</w:t>
      </w:r>
    </w:p>
    <w:p w14:paraId="354D1604" w14:textId="77777777" w:rsidR="00E15FFC" w:rsidRPr="00495EBB" w:rsidRDefault="00E15FFC" w:rsidP="00725E01">
      <w:pPr>
        <w:shd w:val="clear" w:color="auto" w:fill="FFFFFF"/>
        <w:spacing w:before="240" w:after="100" w:afterAutospacing="1" w:line="420" w:lineRule="atLeast"/>
        <w:ind w:left="0" w:firstLine="708"/>
        <w:rPr>
          <w:rFonts w:eastAsia="Times New Roman"/>
          <w:color w:val="auto"/>
          <w:szCs w:val="24"/>
          <w:lang w:val="es-PE"/>
        </w:rPr>
      </w:pPr>
      <w:r w:rsidRPr="00495EBB">
        <w:rPr>
          <w:rFonts w:eastAsia="Times New Roman"/>
          <w:color w:val="auto"/>
          <w:szCs w:val="24"/>
          <w:lang w:val="es-PE"/>
        </w:rPr>
        <w:t>En consecuencia, esta tesis doctoral adquiere una relevancia social fundamental: </w:t>
      </w:r>
      <w:r w:rsidRPr="00495EBB">
        <w:rPr>
          <w:rFonts w:eastAsia="Times New Roman"/>
          <w:bCs/>
          <w:color w:val="auto"/>
          <w:szCs w:val="24"/>
          <w:lang w:val="es-PE"/>
        </w:rPr>
        <w:t>proporciona evidencia empírica y un modelo de gestión basado en las OI para que el Estado peruano pueda enfrentar las amenazas asimétricas del siglo XXI, no solo con fuerza, sino con inteligencia, legitimidad y eficacia, salvaguardando así el valor público de la seguridad y la vida de los ciudadanos en Pataz y, por extensión, en todo el país.</w:t>
      </w:r>
    </w:p>
    <w:p w14:paraId="678C3DDC" w14:textId="77777777" w:rsidR="00E15FFC" w:rsidRPr="00495EBB" w:rsidRDefault="00E15FFC" w:rsidP="00E15FFC">
      <w:pPr>
        <w:spacing w:line="360" w:lineRule="auto"/>
        <w:rPr>
          <w:color w:val="auto"/>
          <w:szCs w:val="24"/>
        </w:rPr>
      </w:pPr>
    </w:p>
    <w:p w14:paraId="4EC3A513" w14:textId="77777777" w:rsidR="0032468A" w:rsidRPr="00495EBB" w:rsidRDefault="0032468A" w:rsidP="00016857">
      <w:pPr>
        <w:rPr>
          <w:color w:val="auto"/>
          <w:szCs w:val="24"/>
        </w:rPr>
      </w:pPr>
    </w:p>
    <w:p w14:paraId="42A096A1" w14:textId="77777777" w:rsidR="0032468A" w:rsidRPr="00495EBB" w:rsidRDefault="0032468A" w:rsidP="00016857">
      <w:pPr>
        <w:rPr>
          <w:color w:val="auto"/>
          <w:szCs w:val="24"/>
        </w:rPr>
      </w:pPr>
    </w:p>
    <w:p w14:paraId="11F34EF5" w14:textId="4E4F2ECF" w:rsidR="00016857" w:rsidRPr="00495EBB" w:rsidRDefault="0032468A" w:rsidP="0032468A">
      <w:pPr>
        <w:rPr>
          <w:color w:val="auto"/>
          <w:szCs w:val="24"/>
        </w:rPr>
      </w:pPr>
      <w:r w:rsidRPr="00495EBB">
        <w:rPr>
          <w:color w:val="auto"/>
          <w:szCs w:val="24"/>
        </w:rPr>
        <w:lastRenderedPageBreak/>
        <w:t>ANALISIS CRITICO CIENTIFICO</w:t>
      </w:r>
    </w:p>
    <w:p w14:paraId="25BF7854" w14:textId="77777777" w:rsidR="0032468A" w:rsidRPr="00495EBB" w:rsidRDefault="0032468A" w:rsidP="0032468A">
      <w:pPr>
        <w:rPr>
          <w:color w:val="auto"/>
          <w:szCs w:val="24"/>
        </w:rPr>
      </w:pPr>
    </w:p>
    <w:p w14:paraId="3D780030" w14:textId="77777777" w:rsidR="0032468A" w:rsidRPr="00495EBB" w:rsidRDefault="0032468A" w:rsidP="0032468A">
      <w:pPr>
        <w:rPr>
          <w:color w:val="auto"/>
          <w:szCs w:val="24"/>
        </w:rPr>
      </w:pPr>
    </w:p>
    <w:p w14:paraId="46E17890" w14:textId="77777777" w:rsidR="0032468A" w:rsidRPr="00495EBB" w:rsidRDefault="0032468A" w:rsidP="0032468A">
      <w:pPr>
        <w:pStyle w:val="Ttulo2"/>
        <w:shd w:val="clear" w:color="auto" w:fill="FFFFFF"/>
        <w:spacing w:after="240" w:line="480" w:lineRule="atLeast"/>
        <w:rPr>
          <w:rFonts w:ascii="Arial" w:hAnsi="Arial" w:cs="Arial"/>
          <w:color w:val="auto"/>
          <w:sz w:val="24"/>
          <w:szCs w:val="24"/>
        </w:rPr>
      </w:pPr>
      <w:r w:rsidRPr="00495EBB">
        <w:rPr>
          <w:rFonts w:ascii="Arial" w:hAnsi="Arial" w:cs="Arial"/>
          <w:color w:val="auto"/>
          <w:sz w:val="24"/>
          <w:szCs w:val="24"/>
        </w:rPr>
        <w:t>Análisis crítico y científico del texto sobre crimen organizado, extorsión y minería ilegal en Sudamérica</w:t>
      </w:r>
    </w:p>
    <w:p w14:paraId="52DB05B3" w14:textId="77777777" w:rsidR="0032468A" w:rsidRPr="00495EBB" w:rsidRDefault="0032468A" w:rsidP="0032468A">
      <w:pPr>
        <w:pStyle w:val="Ttulo3"/>
        <w:shd w:val="clear" w:color="auto" w:fill="FFFFFF"/>
        <w:spacing w:before="480" w:after="240" w:line="450" w:lineRule="atLeast"/>
        <w:rPr>
          <w:rFonts w:ascii="Arial" w:hAnsi="Arial" w:cs="Arial"/>
          <w:b w:val="0"/>
          <w:color w:val="auto"/>
          <w:szCs w:val="24"/>
        </w:rPr>
      </w:pPr>
      <w:r w:rsidRPr="00495EBB">
        <w:rPr>
          <w:rFonts w:ascii="Arial" w:hAnsi="Arial" w:cs="Arial"/>
          <w:b w:val="0"/>
          <w:color w:val="auto"/>
          <w:szCs w:val="24"/>
        </w:rPr>
        <w:t>1. Síntesis del texto y su propósito</w:t>
      </w:r>
    </w:p>
    <w:p w14:paraId="3776989E" w14:textId="77777777" w:rsidR="0032468A" w:rsidRPr="00495EBB" w:rsidRDefault="0032468A" w:rsidP="0032468A">
      <w:pPr>
        <w:pStyle w:val="ds-markdown-paragraph"/>
        <w:shd w:val="clear" w:color="auto" w:fill="FFFFFF"/>
        <w:spacing w:before="240" w:beforeAutospacing="0" w:after="240" w:afterAutospacing="0"/>
        <w:jc w:val="both"/>
        <w:rPr>
          <w:rFonts w:ascii="Arial" w:hAnsi="Arial" w:cs="Arial"/>
        </w:rPr>
      </w:pPr>
      <w:r w:rsidRPr="00495EBB">
        <w:rPr>
          <w:rFonts w:ascii="Arial" w:hAnsi="Arial" w:cs="Arial"/>
        </w:rPr>
        <w:t>El texto analizado presenta un diagnóstico del crimen organizado transnacional en Sudamérica, con énfasis en la extorsión y la minería ilegal en la región peruana de Pataz. Describe la evolución de grupos como el Tren de Aragua hacia “ecosistemas de amenazas híbridas”, documenta estadísticas de extorsión en México, Colombia, Ecuador y Perú, y propone como solución el uso de </w:t>
      </w:r>
      <w:r w:rsidRPr="00495EBB">
        <w:rPr>
          <w:rStyle w:val="Textoennegrita"/>
          <w:rFonts w:ascii="Arial" w:hAnsi="Arial" w:cs="Arial"/>
          <w:b w:val="0"/>
        </w:rPr>
        <w:t>Operaciones de Información (OI)</w:t>
      </w:r>
      <w:r w:rsidRPr="00495EBB">
        <w:rPr>
          <w:rFonts w:ascii="Arial" w:hAnsi="Arial" w:cs="Arial"/>
        </w:rPr>
        <w:t> como herramienta no letal para restablecer el orden interno y la legitimidad estatal. El texto se presenta como parte de una tesis doctoral.</w:t>
      </w:r>
    </w:p>
    <w:p w14:paraId="5BC9B126" w14:textId="77777777" w:rsidR="0032468A" w:rsidRPr="00495EBB" w:rsidRDefault="0032468A" w:rsidP="0032468A">
      <w:pPr>
        <w:pStyle w:val="Ttulo3"/>
        <w:shd w:val="clear" w:color="auto" w:fill="FFFFFF"/>
        <w:spacing w:before="480" w:after="240" w:line="450" w:lineRule="atLeast"/>
        <w:rPr>
          <w:rFonts w:ascii="Arial" w:hAnsi="Arial" w:cs="Arial"/>
          <w:b w:val="0"/>
          <w:color w:val="auto"/>
          <w:szCs w:val="24"/>
        </w:rPr>
      </w:pPr>
      <w:r w:rsidRPr="00495EBB">
        <w:rPr>
          <w:rFonts w:ascii="Arial" w:hAnsi="Arial" w:cs="Arial"/>
          <w:b w:val="0"/>
          <w:color w:val="auto"/>
          <w:szCs w:val="24"/>
        </w:rPr>
        <w:t>2. Aspectos positivos y fortalezas</w:t>
      </w:r>
    </w:p>
    <w:p w14:paraId="639DF125" w14:textId="77777777" w:rsidR="0032468A" w:rsidRPr="00495EBB" w:rsidRDefault="0032468A" w:rsidP="00D263DB">
      <w:pPr>
        <w:pStyle w:val="ds-markdown-paragraph"/>
        <w:numPr>
          <w:ilvl w:val="0"/>
          <w:numId w:val="55"/>
        </w:numPr>
        <w:shd w:val="clear" w:color="auto" w:fill="FFFFFF"/>
        <w:spacing w:after="0" w:afterAutospacing="0"/>
        <w:ind w:left="0"/>
        <w:jc w:val="both"/>
        <w:rPr>
          <w:rFonts w:ascii="Arial" w:hAnsi="Arial" w:cs="Arial"/>
        </w:rPr>
      </w:pPr>
      <w:r w:rsidRPr="00495EBB">
        <w:rPr>
          <w:rStyle w:val="Textoennegrita"/>
          <w:rFonts w:ascii="Arial" w:hAnsi="Arial" w:cs="Arial"/>
          <w:b w:val="0"/>
        </w:rPr>
        <w:t>Actualidad y relevancia temática</w:t>
      </w:r>
      <w:r w:rsidRPr="00495EBB">
        <w:rPr>
          <w:rFonts w:ascii="Arial" w:hAnsi="Arial" w:cs="Arial"/>
        </w:rPr>
        <w:t>: Aborda un problema real y urgente (crimen organizado transnacional, minería ilegal, debilidad institucional) con fuentes recientes (2023-2024).</w:t>
      </w:r>
    </w:p>
    <w:p w14:paraId="3D38F953" w14:textId="77777777" w:rsidR="0032468A" w:rsidRPr="00495EBB" w:rsidRDefault="0032468A" w:rsidP="00D263DB">
      <w:pPr>
        <w:pStyle w:val="ds-markdown-paragraph"/>
        <w:numPr>
          <w:ilvl w:val="0"/>
          <w:numId w:val="55"/>
        </w:numPr>
        <w:shd w:val="clear" w:color="auto" w:fill="FFFFFF"/>
        <w:spacing w:after="0" w:afterAutospacing="0"/>
        <w:ind w:left="0"/>
        <w:jc w:val="both"/>
        <w:rPr>
          <w:rFonts w:ascii="Arial" w:hAnsi="Arial" w:cs="Arial"/>
        </w:rPr>
      </w:pPr>
      <w:r w:rsidRPr="00495EBB">
        <w:rPr>
          <w:rStyle w:val="Textoennegrita"/>
          <w:rFonts w:ascii="Arial" w:hAnsi="Arial" w:cs="Arial"/>
          <w:b w:val="0"/>
        </w:rPr>
        <w:t>Uso de referencias empíricas</w:t>
      </w:r>
      <w:r w:rsidRPr="00495EBB">
        <w:rPr>
          <w:rFonts w:ascii="Arial" w:hAnsi="Arial" w:cs="Arial"/>
        </w:rPr>
        <w:t>: Cita datos concretos (INACIPE, 2019: 97.9% de proclividad de extorsión; 180,286 denuncias en Perú entre enero-abril 2023; 7,000 casos en Colombia; 300% de aumento en Ecuador) que aportan base fáctica.</w:t>
      </w:r>
    </w:p>
    <w:p w14:paraId="4DC1B9AC" w14:textId="77777777" w:rsidR="0032468A" w:rsidRPr="00495EBB" w:rsidRDefault="0032468A" w:rsidP="00D263DB">
      <w:pPr>
        <w:pStyle w:val="ds-markdown-paragraph"/>
        <w:numPr>
          <w:ilvl w:val="0"/>
          <w:numId w:val="55"/>
        </w:numPr>
        <w:shd w:val="clear" w:color="auto" w:fill="FFFFFF"/>
        <w:spacing w:after="0" w:afterAutospacing="0"/>
        <w:ind w:left="0"/>
        <w:jc w:val="both"/>
        <w:rPr>
          <w:rFonts w:ascii="Arial" w:hAnsi="Arial" w:cs="Arial"/>
        </w:rPr>
      </w:pPr>
      <w:r w:rsidRPr="00495EBB">
        <w:rPr>
          <w:rStyle w:val="Textoennegrita"/>
          <w:rFonts w:ascii="Arial" w:hAnsi="Arial" w:cs="Arial"/>
          <w:b w:val="0"/>
        </w:rPr>
        <w:t>Contextualización local</w:t>
      </w:r>
      <w:r w:rsidRPr="00495EBB">
        <w:rPr>
          <w:rFonts w:ascii="Arial" w:hAnsi="Arial" w:cs="Arial"/>
        </w:rPr>
        <w:t>: El caso de Pataz está bien documentado con fechas, lugares, números de víctimas (10 muertos, 14 heridos) y referencias a informes de la Contraloría y estudios académicos (Alfaro y Saavedra, 2023; Urquiaga, 2024).</w:t>
      </w:r>
    </w:p>
    <w:p w14:paraId="1BFCD121" w14:textId="77777777" w:rsidR="0032468A" w:rsidRPr="00495EBB" w:rsidRDefault="0032468A" w:rsidP="00D263DB">
      <w:pPr>
        <w:pStyle w:val="ds-markdown-paragraph"/>
        <w:numPr>
          <w:ilvl w:val="0"/>
          <w:numId w:val="55"/>
        </w:numPr>
        <w:shd w:val="clear" w:color="auto" w:fill="FFFFFF"/>
        <w:spacing w:after="0" w:afterAutospacing="0"/>
        <w:ind w:left="0"/>
        <w:jc w:val="both"/>
        <w:rPr>
          <w:rFonts w:ascii="Arial" w:hAnsi="Arial" w:cs="Arial"/>
        </w:rPr>
      </w:pPr>
      <w:r w:rsidRPr="00495EBB">
        <w:rPr>
          <w:rStyle w:val="Textoennegrita"/>
          <w:rFonts w:ascii="Arial" w:hAnsi="Arial" w:cs="Arial"/>
          <w:b w:val="0"/>
        </w:rPr>
        <w:t>Identificación de causas estructurales</w:t>
      </w:r>
      <w:r w:rsidRPr="00495EBB">
        <w:rPr>
          <w:rFonts w:ascii="Arial" w:hAnsi="Arial" w:cs="Arial"/>
        </w:rPr>
        <w:t>: Menciona pobreza, falta de policías (&lt;1 por 1,000 hab., vs estándar ONU de 2.2), procedimientos engorrosos, y fiscalización deficiente por gobiernos locales.</w:t>
      </w:r>
    </w:p>
    <w:p w14:paraId="4CEFAA11" w14:textId="77777777" w:rsidR="0032468A" w:rsidRPr="00495EBB" w:rsidRDefault="0032468A" w:rsidP="00D263DB">
      <w:pPr>
        <w:pStyle w:val="ds-markdown-paragraph"/>
        <w:numPr>
          <w:ilvl w:val="0"/>
          <w:numId w:val="55"/>
        </w:numPr>
        <w:shd w:val="clear" w:color="auto" w:fill="FFFFFF"/>
        <w:spacing w:after="0" w:afterAutospacing="0"/>
        <w:ind w:left="0"/>
        <w:jc w:val="both"/>
        <w:rPr>
          <w:rFonts w:ascii="Arial" w:hAnsi="Arial" w:cs="Arial"/>
        </w:rPr>
      </w:pPr>
      <w:r w:rsidRPr="00495EBB">
        <w:rPr>
          <w:rStyle w:val="Textoennegrita"/>
          <w:rFonts w:ascii="Arial" w:hAnsi="Arial" w:cs="Arial"/>
          <w:b w:val="0"/>
        </w:rPr>
        <w:t>Reconocimiento de limitaciones del enfoque tradicional</w:t>
      </w:r>
      <w:r w:rsidRPr="00495EBB">
        <w:rPr>
          <w:rFonts w:ascii="Arial" w:hAnsi="Arial" w:cs="Arial"/>
        </w:rPr>
        <w:t>: Señala que la coerción física reactiva es insuficiente para restaurar legitimidad estatal, lo cual es una observación válida desde la criminología crítica.</w:t>
      </w:r>
    </w:p>
    <w:p w14:paraId="215C282B" w14:textId="77777777" w:rsidR="0032468A" w:rsidRPr="00495EBB" w:rsidRDefault="0032468A" w:rsidP="0032468A">
      <w:pPr>
        <w:pStyle w:val="Ttulo3"/>
        <w:shd w:val="clear" w:color="auto" w:fill="FFFFFF"/>
        <w:spacing w:before="480" w:after="240" w:line="450" w:lineRule="atLeast"/>
        <w:rPr>
          <w:rFonts w:ascii="Arial" w:hAnsi="Arial" w:cs="Arial"/>
          <w:b w:val="0"/>
          <w:color w:val="auto"/>
          <w:szCs w:val="24"/>
        </w:rPr>
      </w:pPr>
      <w:r w:rsidRPr="00495EBB">
        <w:rPr>
          <w:rFonts w:ascii="Arial" w:hAnsi="Arial" w:cs="Arial"/>
          <w:b w:val="0"/>
          <w:color w:val="auto"/>
          <w:szCs w:val="24"/>
        </w:rPr>
        <w:t>3. Debilidades y problemas metodológicos (análisis crítico)</w:t>
      </w:r>
    </w:p>
    <w:p w14:paraId="677DB2DD" w14:textId="77777777" w:rsidR="0032468A" w:rsidRPr="00495EBB" w:rsidRDefault="0032468A" w:rsidP="0032468A">
      <w:pPr>
        <w:pStyle w:val="Ttulo4"/>
        <w:shd w:val="clear" w:color="auto" w:fill="FFFFFF"/>
        <w:spacing w:before="240" w:after="120" w:line="420" w:lineRule="atLeast"/>
        <w:rPr>
          <w:rFonts w:ascii="Arial" w:hAnsi="Arial" w:cs="Arial"/>
          <w:color w:val="auto"/>
          <w:szCs w:val="24"/>
        </w:rPr>
      </w:pPr>
      <w:r w:rsidRPr="00495EBB">
        <w:rPr>
          <w:rFonts w:ascii="Arial" w:hAnsi="Arial" w:cs="Arial"/>
          <w:color w:val="auto"/>
          <w:szCs w:val="24"/>
        </w:rPr>
        <w:t>3.1. Problemas de definición y operacionalización</w:t>
      </w:r>
    </w:p>
    <w:p w14:paraId="5C43BFCB" w14:textId="77777777" w:rsidR="0032468A" w:rsidRPr="00495EBB" w:rsidRDefault="0032468A" w:rsidP="00D263DB">
      <w:pPr>
        <w:pStyle w:val="ds-markdown-paragraph"/>
        <w:numPr>
          <w:ilvl w:val="0"/>
          <w:numId w:val="56"/>
        </w:numPr>
        <w:shd w:val="clear" w:color="auto" w:fill="FFFFFF"/>
        <w:spacing w:after="0" w:afterAutospacing="0"/>
        <w:ind w:left="0"/>
        <w:jc w:val="both"/>
        <w:rPr>
          <w:rFonts w:ascii="Arial" w:hAnsi="Arial" w:cs="Arial"/>
        </w:rPr>
      </w:pPr>
      <w:r w:rsidRPr="00495EBB">
        <w:rPr>
          <w:rStyle w:val="Textoennegrita"/>
          <w:rFonts w:ascii="Arial" w:hAnsi="Arial" w:cs="Arial"/>
          <w:b w:val="0"/>
        </w:rPr>
        <w:t>“Ecosistemas de amenazas híbridas”</w:t>
      </w:r>
      <w:r w:rsidRPr="00495EBB">
        <w:rPr>
          <w:rFonts w:ascii="Arial" w:hAnsi="Arial" w:cs="Arial"/>
        </w:rPr>
        <w:t> es una metáfora atractiva pero no está definida operativamente. ¿Qué variables lo componen? ¿Cómo se mide? Sin una definición clara, el concepto no es falsable ni utilizable científicamente.</w:t>
      </w:r>
    </w:p>
    <w:p w14:paraId="2E21C416" w14:textId="77777777" w:rsidR="0032468A" w:rsidRPr="00495EBB" w:rsidRDefault="0032468A" w:rsidP="00D263DB">
      <w:pPr>
        <w:pStyle w:val="ds-markdown-paragraph"/>
        <w:numPr>
          <w:ilvl w:val="0"/>
          <w:numId w:val="56"/>
        </w:numPr>
        <w:shd w:val="clear" w:color="auto" w:fill="FFFFFF"/>
        <w:spacing w:after="120" w:afterAutospacing="0"/>
        <w:ind w:left="0"/>
        <w:jc w:val="both"/>
        <w:rPr>
          <w:rFonts w:ascii="Arial" w:hAnsi="Arial" w:cs="Arial"/>
        </w:rPr>
      </w:pPr>
      <w:r w:rsidRPr="00495EBB">
        <w:rPr>
          <w:rStyle w:val="Textoennegrita"/>
          <w:rFonts w:ascii="Arial" w:hAnsi="Arial" w:cs="Arial"/>
          <w:b w:val="0"/>
        </w:rPr>
        <w:lastRenderedPageBreak/>
        <w:t>“Operaciones de Información (OI)”</w:t>
      </w:r>
      <w:r w:rsidRPr="00495EBB">
        <w:rPr>
          <w:rFonts w:ascii="Arial" w:hAnsi="Arial" w:cs="Arial"/>
        </w:rPr>
        <w:t> se menciona como solución, pero el texto no especifica:</w:t>
      </w:r>
    </w:p>
    <w:p w14:paraId="606C44B3" w14:textId="77777777" w:rsidR="0032468A" w:rsidRPr="00495EBB" w:rsidRDefault="0032468A" w:rsidP="00D263DB">
      <w:pPr>
        <w:pStyle w:val="ds-markdown-paragraph"/>
        <w:numPr>
          <w:ilvl w:val="1"/>
          <w:numId w:val="56"/>
        </w:numPr>
        <w:shd w:val="clear" w:color="auto" w:fill="FFFFFF"/>
        <w:spacing w:after="0" w:afterAutospacing="0"/>
        <w:ind w:left="0"/>
        <w:jc w:val="both"/>
        <w:rPr>
          <w:rFonts w:ascii="Arial" w:hAnsi="Arial" w:cs="Arial"/>
        </w:rPr>
      </w:pPr>
      <w:r w:rsidRPr="00495EBB">
        <w:rPr>
          <w:rFonts w:ascii="Arial" w:hAnsi="Arial" w:cs="Arial"/>
        </w:rPr>
        <w:t>Qué tipo de OI (psicológicas, cibernéticas, electrónicas, de engaño, seguridad de la información).</w:t>
      </w:r>
    </w:p>
    <w:p w14:paraId="34947686" w14:textId="77777777" w:rsidR="0032468A" w:rsidRPr="00495EBB" w:rsidRDefault="0032468A" w:rsidP="00D263DB">
      <w:pPr>
        <w:pStyle w:val="ds-markdown-paragraph"/>
        <w:numPr>
          <w:ilvl w:val="1"/>
          <w:numId w:val="56"/>
        </w:numPr>
        <w:shd w:val="clear" w:color="auto" w:fill="FFFFFF"/>
        <w:spacing w:after="0" w:afterAutospacing="0"/>
        <w:ind w:left="0"/>
        <w:jc w:val="both"/>
        <w:rPr>
          <w:rFonts w:ascii="Arial" w:hAnsi="Arial" w:cs="Arial"/>
        </w:rPr>
      </w:pPr>
      <w:r w:rsidRPr="00495EBB">
        <w:rPr>
          <w:rFonts w:ascii="Arial" w:hAnsi="Arial" w:cs="Arial"/>
        </w:rPr>
        <w:t>Cuál es la evidencia empírica de su eficacia en contextos de minería ilegal o crimen organizado.</w:t>
      </w:r>
    </w:p>
    <w:p w14:paraId="3E93B0F2" w14:textId="77777777" w:rsidR="0032468A" w:rsidRPr="00495EBB" w:rsidRDefault="0032468A" w:rsidP="00D263DB">
      <w:pPr>
        <w:pStyle w:val="ds-markdown-paragraph"/>
        <w:numPr>
          <w:ilvl w:val="1"/>
          <w:numId w:val="56"/>
        </w:numPr>
        <w:shd w:val="clear" w:color="auto" w:fill="FFFFFF"/>
        <w:spacing w:after="0" w:afterAutospacing="0"/>
        <w:ind w:left="0"/>
        <w:jc w:val="both"/>
        <w:rPr>
          <w:rFonts w:ascii="Arial" w:hAnsi="Arial" w:cs="Arial"/>
        </w:rPr>
      </w:pPr>
      <w:r w:rsidRPr="00495EBB">
        <w:rPr>
          <w:rFonts w:ascii="Arial" w:hAnsi="Arial" w:cs="Arial"/>
        </w:rPr>
        <w:t>Cómo se implementarían éticamente sin violar derechos fundamentales (libertad de expresión, privacidad).</w:t>
      </w:r>
    </w:p>
    <w:p w14:paraId="42F80B95" w14:textId="77777777" w:rsidR="0032468A" w:rsidRPr="00495EBB" w:rsidRDefault="0032468A" w:rsidP="00D263DB">
      <w:pPr>
        <w:pStyle w:val="ds-markdown-paragraph"/>
        <w:numPr>
          <w:ilvl w:val="1"/>
          <w:numId w:val="56"/>
        </w:numPr>
        <w:shd w:val="clear" w:color="auto" w:fill="FFFFFF"/>
        <w:spacing w:after="0" w:afterAutospacing="0"/>
        <w:ind w:left="0"/>
        <w:jc w:val="both"/>
        <w:rPr>
          <w:rFonts w:ascii="Arial" w:hAnsi="Arial" w:cs="Arial"/>
        </w:rPr>
      </w:pPr>
      <w:r w:rsidRPr="00495EBB">
        <w:rPr>
          <w:rFonts w:ascii="Arial" w:hAnsi="Arial" w:cs="Arial"/>
        </w:rPr>
        <w:t>Dónde se han aplicado con éxito casos similares (no se cita ningún estudio de caso previo).</w:t>
      </w:r>
    </w:p>
    <w:p w14:paraId="40E11A89" w14:textId="77777777" w:rsidR="0032468A" w:rsidRPr="00495EBB" w:rsidRDefault="0032468A" w:rsidP="00D263DB">
      <w:pPr>
        <w:pStyle w:val="ds-markdown-paragraph"/>
        <w:numPr>
          <w:ilvl w:val="0"/>
          <w:numId w:val="56"/>
        </w:numPr>
        <w:shd w:val="clear" w:color="auto" w:fill="FFFFFF"/>
        <w:spacing w:after="0" w:afterAutospacing="0"/>
        <w:ind w:left="0"/>
        <w:jc w:val="both"/>
        <w:rPr>
          <w:rFonts w:ascii="Arial" w:hAnsi="Arial" w:cs="Arial"/>
        </w:rPr>
      </w:pPr>
      <w:r w:rsidRPr="00495EBB">
        <w:rPr>
          <w:rStyle w:val="Textoennegrita"/>
          <w:rFonts w:ascii="Arial" w:hAnsi="Arial" w:cs="Arial"/>
          <w:b w:val="0"/>
        </w:rPr>
        <w:t>“Poder blando”</w:t>
      </w:r>
      <w:r w:rsidRPr="00495EBB">
        <w:rPr>
          <w:rFonts w:ascii="Arial" w:hAnsi="Arial" w:cs="Arial"/>
        </w:rPr>
        <w:t> (soft power) se usa de manera impropia: el poder blando de Nye se refiere a la capacidad de cooptar mediante atracción cultural/ideológica, no a operaciones psicológicas de disuasión. Confunde influencia legítima con manipulación estratégica.</w:t>
      </w:r>
    </w:p>
    <w:p w14:paraId="16C3D795" w14:textId="77777777" w:rsidR="0032468A" w:rsidRPr="00495EBB" w:rsidRDefault="0032468A" w:rsidP="0032468A">
      <w:pPr>
        <w:pStyle w:val="Ttulo4"/>
        <w:shd w:val="clear" w:color="auto" w:fill="FFFFFF"/>
        <w:spacing w:before="240" w:after="120" w:line="420" w:lineRule="atLeast"/>
        <w:rPr>
          <w:rFonts w:ascii="Arial" w:hAnsi="Arial" w:cs="Arial"/>
          <w:color w:val="auto"/>
          <w:szCs w:val="24"/>
        </w:rPr>
      </w:pPr>
      <w:r w:rsidRPr="00495EBB">
        <w:rPr>
          <w:rFonts w:ascii="Arial" w:hAnsi="Arial" w:cs="Arial"/>
          <w:color w:val="auto"/>
          <w:szCs w:val="24"/>
        </w:rPr>
        <w:t>3.2. Problemas de causalidad y evidencia</w:t>
      </w:r>
    </w:p>
    <w:p w14:paraId="7232327D" w14:textId="77777777" w:rsidR="0032468A" w:rsidRPr="00495EBB" w:rsidRDefault="0032468A" w:rsidP="00D263DB">
      <w:pPr>
        <w:pStyle w:val="ds-markdown-paragraph"/>
        <w:numPr>
          <w:ilvl w:val="0"/>
          <w:numId w:val="57"/>
        </w:numPr>
        <w:shd w:val="clear" w:color="auto" w:fill="FFFFFF"/>
        <w:spacing w:after="0" w:afterAutospacing="0"/>
        <w:ind w:left="0"/>
        <w:jc w:val="both"/>
        <w:rPr>
          <w:rFonts w:ascii="Arial" w:hAnsi="Arial" w:cs="Arial"/>
        </w:rPr>
      </w:pPr>
      <w:r w:rsidRPr="00495EBB">
        <w:rPr>
          <w:rStyle w:val="Textoennegrita"/>
          <w:rFonts w:ascii="Arial" w:hAnsi="Arial" w:cs="Arial"/>
          <w:b w:val="0"/>
        </w:rPr>
        <w:t>Salto explicativo</w:t>
      </w:r>
      <w:r w:rsidRPr="00495EBB">
        <w:rPr>
          <w:rFonts w:ascii="Arial" w:hAnsi="Arial" w:cs="Arial"/>
        </w:rPr>
        <w:t>: Se documenta extorsión y violencia, y se concluye que la solución son las OI. No hay análisis de la cadena causal que demuestre que la información/percepción es el punto de apalancamiento más efectivo frente a factores estructurales (pobreza, falta de empleo, debilidad policial, corrupción).</w:t>
      </w:r>
    </w:p>
    <w:p w14:paraId="0AC7CA91" w14:textId="77777777" w:rsidR="0032468A" w:rsidRPr="00495EBB" w:rsidRDefault="0032468A" w:rsidP="00D263DB">
      <w:pPr>
        <w:pStyle w:val="ds-markdown-paragraph"/>
        <w:numPr>
          <w:ilvl w:val="0"/>
          <w:numId w:val="57"/>
        </w:numPr>
        <w:shd w:val="clear" w:color="auto" w:fill="FFFFFF"/>
        <w:spacing w:after="0" w:afterAutospacing="0"/>
        <w:ind w:left="0"/>
        <w:jc w:val="both"/>
        <w:rPr>
          <w:rFonts w:ascii="Arial" w:hAnsi="Arial" w:cs="Arial"/>
        </w:rPr>
      </w:pPr>
      <w:r w:rsidRPr="00495EBB">
        <w:rPr>
          <w:rStyle w:val="Textoennegrita"/>
          <w:rFonts w:ascii="Arial" w:hAnsi="Arial" w:cs="Arial"/>
          <w:b w:val="0"/>
        </w:rPr>
        <w:t>Correlaciones ambiguas</w:t>
      </w:r>
      <w:r w:rsidRPr="00495EBB">
        <w:rPr>
          <w:rFonts w:ascii="Arial" w:hAnsi="Arial" w:cs="Arial"/>
        </w:rPr>
        <w:t>: La minería ilegal se asocia con trata, lavado, sicariato, pero no se demuestra si la extorsión es causa o consecuencia, ni qué proporción de la violencia es atribuible directamente al Tren de Aragua vs. grupos locales.</w:t>
      </w:r>
    </w:p>
    <w:p w14:paraId="2DB2D88C" w14:textId="77777777" w:rsidR="0032468A" w:rsidRPr="00495EBB" w:rsidRDefault="0032468A" w:rsidP="00D263DB">
      <w:pPr>
        <w:pStyle w:val="ds-markdown-paragraph"/>
        <w:numPr>
          <w:ilvl w:val="0"/>
          <w:numId w:val="57"/>
        </w:numPr>
        <w:shd w:val="clear" w:color="auto" w:fill="FFFFFF"/>
        <w:spacing w:after="0" w:afterAutospacing="0"/>
        <w:ind w:left="0"/>
        <w:jc w:val="both"/>
        <w:rPr>
          <w:rFonts w:ascii="Arial" w:hAnsi="Arial" w:cs="Arial"/>
        </w:rPr>
      </w:pPr>
      <w:r w:rsidRPr="00495EBB">
        <w:rPr>
          <w:rStyle w:val="Textoennegrita"/>
          <w:rFonts w:ascii="Arial" w:hAnsi="Arial" w:cs="Arial"/>
          <w:b w:val="0"/>
        </w:rPr>
        <w:t>Datos sin procesamiento estadístico</w:t>
      </w:r>
      <w:r w:rsidRPr="00495EBB">
        <w:rPr>
          <w:rFonts w:ascii="Arial" w:hAnsi="Arial" w:cs="Arial"/>
        </w:rPr>
        <w:t>: Las cifras de denuncias (180,286 totales, 539 por extorsión agravada) se presentan sin tasas por habitante, sin comparación con años anteriores ni con otros países, lo que limita su interpretación.</w:t>
      </w:r>
    </w:p>
    <w:p w14:paraId="412A2B5B" w14:textId="77777777" w:rsidR="0032468A" w:rsidRPr="00495EBB" w:rsidRDefault="0032468A" w:rsidP="0032468A">
      <w:pPr>
        <w:pStyle w:val="Ttulo4"/>
        <w:shd w:val="clear" w:color="auto" w:fill="FFFFFF"/>
        <w:spacing w:before="240" w:after="120" w:line="420" w:lineRule="atLeast"/>
        <w:rPr>
          <w:rFonts w:ascii="Arial" w:hAnsi="Arial" w:cs="Arial"/>
          <w:color w:val="auto"/>
          <w:szCs w:val="24"/>
        </w:rPr>
      </w:pPr>
      <w:r w:rsidRPr="00495EBB">
        <w:rPr>
          <w:rFonts w:ascii="Arial" w:hAnsi="Arial" w:cs="Arial"/>
          <w:color w:val="auto"/>
          <w:szCs w:val="24"/>
        </w:rPr>
        <w:t>3.3. Problemas de fuentes y sesgos</w:t>
      </w:r>
    </w:p>
    <w:p w14:paraId="09CE1A41" w14:textId="77777777" w:rsidR="0032468A" w:rsidRPr="00495EBB" w:rsidRDefault="0032468A" w:rsidP="00D263DB">
      <w:pPr>
        <w:pStyle w:val="ds-markdown-paragraph"/>
        <w:numPr>
          <w:ilvl w:val="0"/>
          <w:numId w:val="58"/>
        </w:numPr>
        <w:shd w:val="clear" w:color="auto" w:fill="FFFFFF"/>
        <w:spacing w:after="0" w:afterAutospacing="0"/>
        <w:ind w:left="0"/>
        <w:jc w:val="both"/>
        <w:rPr>
          <w:rFonts w:ascii="Arial" w:hAnsi="Arial" w:cs="Arial"/>
        </w:rPr>
      </w:pPr>
      <w:r w:rsidRPr="00495EBB">
        <w:rPr>
          <w:rStyle w:val="Textoennegrita"/>
          <w:rFonts w:ascii="Arial" w:hAnsi="Arial" w:cs="Arial"/>
          <w:b w:val="0"/>
        </w:rPr>
        <w:t>Fuentes periodísticas como evidencia principal</w:t>
      </w:r>
      <w:r w:rsidRPr="00495EBB">
        <w:rPr>
          <w:rFonts w:ascii="Arial" w:hAnsi="Arial" w:cs="Arial"/>
        </w:rPr>
        <w:t>: Se utilizan diarios (Perú 21), declaraciones de comandantes policiales y reportes de prensa (García, 2024; Mella, 2023). Estas son útiles como indicadores pero no constituyen evidencia científica robusta (falta revisión por pares, verificación independiente, control de sesgos mediáticos).</w:t>
      </w:r>
    </w:p>
    <w:p w14:paraId="42D1DB12" w14:textId="77777777" w:rsidR="0032468A" w:rsidRPr="00495EBB" w:rsidRDefault="0032468A" w:rsidP="00D263DB">
      <w:pPr>
        <w:pStyle w:val="ds-markdown-paragraph"/>
        <w:numPr>
          <w:ilvl w:val="0"/>
          <w:numId w:val="58"/>
        </w:numPr>
        <w:shd w:val="clear" w:color="auto" w:fill="FFFFFF"/>
        <w:spacing w:after="0" w:afterAutospacing="0"/>
        <w:ind w:left="0"/>
        <w:jc w:val="both"/>
        <w:rPr>
          <w:rFonts w:ascii="Arial" w:hAnsi="Arial" w:cs="Arial"/>
        </w:rPr>
      </w:pPr>
      <w:r w:rsidRPr="00495EBB">
        <w:rPr>
          <w:rStyle w:val="Textoennegrita"/>
          <w:rFonts w:ascii="Arial" w:hAnsi="Arial" w:cs="Arial"/>
          <w:b w:val="0"/>
        </w:rPr>
        <w:t>Autorreferencia y falta de literatura contrastada</w:t>
      </w:r>
      <w:r w:rsidRPr="00495EBB">
        <w:rPr>
          <w:rFonts w:ascii="Arial" w:hAnsi="Arial" w:cs="Arial"/>
        </w:rPr>
        <w:t>: Se cita a “Nekoz, 2024” sin información sobre la fuente (¿es un estudio académico, un informe de inteligencia, un blog?). En un texto doctoral, esto es inaceptable.</w:t>
      </w:r>
    </w:p>
    <w:p w14:paraId="07CE28DE" w14:textId="77777777" w:rsidR="0032468A" w:rsidRPr="00495EBB" w:rsidRDefault="0032468A" w:rsidP="00D263DB">
      <w:pPr>
        <w:pStyle w:val="ds-markdown-paragraph"/>
        <w:numPr>
          <w:ilvl w:val="0"/>
          <w:numId w:val="58"/>
        </w:numPr>
        <w:shd w:val="clear" w:color="auto" w:fill="FFFFFF"/>
        <w:spacing w:after="0" w:afterAutospacing="0"/>
        <w:ind w:left="0"/>
        <w:jc w:val="both"/>
        <w:rPr>
          <w:rFonts w:ascii="Arial" w:hAnsi="Arial" w:cs="Arial"/>
        </w:rPr>
      </w:pPr>
      <w:r w:rsidRPr="00495EBB">
        <w:rPr>
          <w:rStyle w:val="Textoennegrita"/>
          <w:rFonts w:ascii="Arial" w:hAnsi="Arial" w:cs="Arial"/>
          <w:b w:val="0"/>
        </w:rPr>
        <w:t>Sesgo securitizante</w:t>
      </w:r>
      <w:r w:rsidRPr="00495EBB">
        <w:rPr>
          <w:rFonts w:ascii="Arial" w:hAnsi="Arial" w:cs="Arial"/>
        </w:rPr>
        <w:t>: El texto asume que el problema central es la “incapacidad del enfoque tradicional de seguridad” y que las OI son la respuesta, sin considerar críticamente enfoques alternativos (desarrollo económico, reforma policial, justicia restaurativa, desincentivos económicos a la minería ilegal mediante control de refinadoras). Hay un riesgo de </w:t>
      </w:r>
      <w:r w:rsidRPr="00495EBB">
        <w:rPr>
          <w:rStyle w:val="Textoennegrita"/>
          <w:rFonts w:ascii="Arial" w:hAnsi="Arial" w:cs="Arial"/>
          <w:b w:val="0"/>
        </w:rPr>
        <w:t>solución en busca de problema</w:t>
      </w:r>
      <w:r w:rsidRPr="00495EBB">
        <w:rPr>
          <w:rFonts w:ascii="Arial" w:hAnsi="Arial" w:cs="Arial"/>
        </w:rPr>
        <w:t>.</w:t>
      </w:r>
    </w:p>
    <w:p w14:paraId="0B0292A3" w14:textId="77777777" w:rsidR="0032468A" w:rsidRPr="00495EBB" w:rsidRDefault="0032468A" w:rsidP="0032468A">
      <w:pPr>
        <w:pStyle w:val="Ttulo4"/>
        <w:shd w:val="clear" w:color="auto" w:fill="FFFFFF"/>
        <w:spacing w:before="240" w:after="120" w:line="420" w:lineRule="atLeast"/>
        <w:rPr>
          <w:rFonts w:ascii="Arial" w:hAnsi="Arial" w:cs="Arial"/>
          <w:color w:val="auto"/>
          <w:szCs w:val="24"/>
        </w:rPr>
      </w:pPr>
      <w:r w:rsidRPr="00495EBB">
        <w:rPr>
          <w:rFonts w:ascii="Arial" w:hAnsi="Arial" w:cs="Arial"/>
          <w:color w:val="auto"/>
          <w:szCs w:val="24"/>
        </w:rPr>
        <w:lastRenderedPageBreak/>
        <w:t>3.4. Problemas normativos y éticos</w:t>
      </w:r>
    </w:p>
    <w:p w14:paraId="7CC01D5A" w14:textId="77777777" w:rsidR="0032468A" w:rsidRPr="00495EBB" w:rsidRDefault="0032468A" w:rsidP="00D263DB">
      <w:pPr>
        <w:pStyle w:val="ds-markdown-paragraph"/>
        <w:numPr>
          <w:ilvl w:val="0"/>
          <w:numId w:val="59"/>
        </w:numPr>
        <w:shd w:val="clear" w:color="auto" w:fill="FFFFFF"/>
        <w:spacing w:after="120" w:afterAutospacing="0"/>
        <w:ind w:left="0"/>
        <w:jc w:val="both"/>
        <w:rPr>
          <w:rFonts w:ascii="Arial" w:hAnsi="Arial" w:cs="Arial"/>
        </w:rPr>
      </w:pPr>
      <w:r w:rsidRPr="00495EBB">
        <w:rPr>
          <w:rStyle w:val="Textoennegrita"/>
          <w:rFonts w:ascii="Arial" w:hAnsi="Arial" w:cs="Arial"/>
          <w:b w:val="0"/>
        </w:rPr>
        <w:t>Propuesta de operaciones psicológicas sobre población civil</w:t>
      </w:r>
      <w:r w:rsidRPr="00495EBB">
        <w:rPr>
          <w:rFonts w:ascii="Arial" w:hAnsi="Arial" w:cs="Arial"/>
        </w:rPr>
        <w:t>: Las OI incluyen “operaciones psicológicas” y “engaño”. Aplicarlas en contextos domésticos contra ciudadanos (incluso contra mineros ilegales o comunidades) plantea serias preocupaciones éticas y legales:</w:t>
      </w:r>
    </w:p>
    <w:p w14:paraId="7132F0FD" w14:textId="77777777" w:rsidR="0032468A" w:rsidRPr="00495EBB" w:rsidRDefault="0032468A" w:rsidP="00D263DB">
      <w:pPr>
        <w:pStyle w:val="ds-markdown-paragraph"/>
        <w:numPr>
          <w:ilvl w:val="1"/>
          <w:numId w:val="59"/>
        </w:numPr>
        <w:shd w:val="clear" w:color="auto" w:fill="FFFFFF"/>
        <w:spacing w:after="0" w:afterAutospacing="0"/>
        <w:ind w:left="0"/>
        <w:jc w:val="both"/>
        <w:rPr>
          <w:rFonts w:ascii="Arial" w:hAnsi="Arial" w:cs="Arial"/>
        </w:rPr>
      </w:pPr>
      <w:r w:rsidRPr="00495EBB">
        <w:rPr>
          <w:rFonts w:ascii="Arial" w:hAnsi="Arial" w:cs="Arial"/>
        </w:rPr>
        <w:t>¿Se informaría a la población que está siendo objeto de operaciones de influencia?</w:t>
      </w:r>
    </w:p>
    <w:p w14:paraId="4A541E4F" w14:textId="77777777" w:rsidR="0032468A" w:rsidRPr="00495EBB" w:rsidRDefault="0032468A" w:rsidP="00D263DB">
      <w:pPr>
        <w:pStyle w:val="ds-markdown-paragraph"/>
        <w:numPr>
          <w:ilvl w:val="1"/>
          <w:numId w:val="59"/>
        </w:numPr>
        <w:shd w:val="clear" w:color="auto" w:fill="FFFFFF"/>
        <w:spacing w:after="0" w:afterAutospacing="0"/>
        <w:ind w:left="0"/>
        <w:jc w:val="both"/>
        <w:rPr>
          <w:rFonts w:ascii="Arial" w:hAnsi="Arial" w:cs="Arial"/>
        </w:rPr>
      </w:pPr>
      <w:r w:rsidRPr="00495EBB">
        <w:rPr>
          <w:rFonts w:ascii="Arial" w:hAnsi="Arial" w:cs="Arial"/>
        </w:rPr>
        <w:t>¿Cómo se distingue entre deslegitimar a actores criminales y manipular percepciones legítimas?</w:t>
      </w:r>
    </w:p>
    <w:p w14:paraId="181B950B" w14:textId="77777777" w:rsidR="0032468A" w:rsidRPr="00495EBB" w:rsidRDefault="0032468A" w:rsidP="00D263DB">
      <w:pPr>
        <w:pStyle w:val="ds-markdown-paragraph"/>
        <w:numPr>
          <w:ilvl w:val="1"/>
          <w:numId w:val="59"/>
        </w:numPr>
        <w:shd w:val="clear" w:color="auto" w:fill="FFFFFF"/>
        <w:spacing w:after="0" w:afterAutospacing="0"/>
        <w:ind w:left="0"/>
        <w:jc w:val="both"/>
        <w:rPr>
          <w:rFonts w:ascii="Arial" w:hAnsi="Arial" w:cs="Arial"/>
        </w:rPr>
      </w:pPr>
      <w:r w:rsidRPr="00495EBB">
        <w:rPr>
          <w:rFonts w:ascii="Arial" w:hAnsi="Arial" w:cs="Arial"/>
        </w:rPr>
        <w:t>El texto menciona “proteger a la ciudadanía” pero no discute el potencial de daño (manipulación, erosión de confianza si se descubre el engaño).</w:t>
      </w:r>
    </w:p>
    <w:p w14:paraId="75318063" w14:textId="77777777" w:rsidR="0032468A" w:rsidRPr="00495EBB" w:rsidRDefault="0032468A" w:rsidP="00D263DB">
      <w:pPr>
        <w:pStyle w:val="ds-markdown-paragraph"/>
        <w:numPr>
          <w:ilvl w:val="0"/>
          <w:numId w:val="59"/>
        </w:numPr>
        <w:shd w:val="clear" w:color="auto" w:fill="FFFFFF"/>
        <w:spacing w:after="0" w:afterAutospacing="0"/>
        <w:ind w:left="0"/>
        <w:jc w:val="both"/>
        <w:rPr>
          <w:rFonts w:ascii="Arial" w:hAnsi="Arial" w:cs="Arial"/>
        </w:rPr>
      </w:pPr>
      <w:r w:rsidRPr="00495EBB">
        <w:rPr>
          <w:rStyle w:val="Textoennegrita"/>
          <w:rFonts w:ascii="Arial" w:hAnsi="Arial" w:cs="Arial"/>
          <w:b w:val="0"/>
        </w:rPr>
        <w:t>Confusión entre orden interno y seguridad nacional</w:t>
      </w:r>
      <w:r w:rsidRPr="00495EBB">
        <w:rPr>
          <w:rFonts w:ascii="Arial" w:hAnsi="Arial" w:cs="Arial"/>
        </w:rPr>
        <w:t>: Equiparar minería ilegal con “subversión del orden interno” (invocando ley antiterrorista Nº 25475) es jurídicamente problemático. La voladura de una torre de alta tensión puede ser un delito común grave (sabotaje, atentado) pero no necesariamente terrorismo (requiere finalidad de subvertir el orden constitucional o provocar estado de terror). El texto hace una interpretación expansiva que podría justificar medidas excepcionales.</w:t>
      </w:r>
    </w:p>
    <w:p w14:paraId="07175B6A" w14:textId="77777777" w:rsidR="0032468A" w:rsidRPr="00495EBB" w:rsidRDefault="0032468A" w:rsidP="0032468A">
      <w:pPr>
        <w:pStyle w:val="Ttulo4"/>
        <w:shd w:val="clear" w:color="auto" w:fill="FFFFFF"/>
        <w:spacing w:before="240" w:after="120" w:line="420" w:lineRule="atLeast"/>
        <w:rPr>
          <w:rFonts w:ascii="Arial" w:hAnsi="Arial" w:cs="Arial"/>
          <w:color w:val="auto"/>
          <w:szCs w:val="24"/>
        </w:rPr>
      </w:pPr>
      <w:r w:rsidRPr="00495EBB">
        <w:rPr>
          <w:rFonts w:ascii="Arial" w:hAnsi="Arial" w:cs="Arial"/>
          <w:color w:val="auto"/>
          <w:szCs w:val="24"/>
        </w:rPr>
        <w:t>3.5. Problemas de coherencia interna y estructura</w:t>
      </w:r>
    </w:p>
    <w:p w14:paraId="261AB851" w14:textId="77777777" w:rsidR="0032468A" w:rsidRPr="00495EBB" w:rsidRDefault="0032468A" w:rsidP="00D263DB">
      <w:pPr>
        <w:pStyle w:val="ds-markdown-paragraph"/>
        <w:numPr>
          <w:ilvl w:val="0"/>
          <w:numId w:val="60"/>
        </w:numPr>
        <w:shd w:val="clear" w:color="auto" w:fill="FFFFFF"/>
        <w:spacing w:after="0" w:afterAutospacing="0"/>
        <w:ind w:left="0"/>
        <w:jc w:val="both"/>
        <w:rPr>
          <w:rFonts w:ascii="Arial" w:hAnsi="Arial" w:cs="Arial"/>
        </w:rPr>
      </w:pPr>
      <w:r w:rsidRPr="00495EBB">
        <w:rPr>
          <w:rStyle w:val="Textoennegrita"/>
          <w:rFonts w:ascii="Arial" w:hAnsi="Arial" w:cs="Arial"/>
          <w:b w:val="0"/>
        </w:rPr>
        <w:t>Falta de hipótesis explícita</w:t>
      </w:r>
      <w:r w:rsidRPr="00495EBB">
        <w:rPr>
          <w:rFonts w:ascii="Arial" w:hAnsi="Arial" w:cs="Arial"/>
        </w:rPr>
        <w:t>: Un texto de tesis doctoral debería formular claramente: “Las OI, aplicadas de manera X, producirán Y efecto en Z tiempo”. En su lugar, hay una declaración de intenciones (“busca demostrar”) sin diseño metodológico.</w:t>
      </w:r>
    </w:p>
    <w:p w14:paraId="6A1DC7DA" w14:textId="77777777" w:rsidR="0032468A" w:rsidRPr="00495EBB" w:rsidRDefault="0032468A" w:rsidP="00D263DB">
      <w:pPr>
        <w:pStyle w:val="ds-markdown-paragraph"/>
        <w:numPr>
          <w:ilvl w:val="0"/>
          <w:numId w:val="60"/>
        </w:numPr>
        <w:shd w:val="clear" w:color="auto" w:fill="FFFFFF"/>
        <w:spacing w:after="0" w:afterAutospacing="0"/>
        <w:ind w:left="0"/>
        <w:jc w:val="both"/>
        <w:rPr>
          <w:rFonts w:ascii="Arial" w:hAnsi="Arial" w:cs="Arial"/>
        </w:rPr>
      </w:pPr>
      <w:r w:rsidRPr="00495EBB">
        <w:rPr>
          <w:rStyle w:val="Textoennegrita"/>
          <w:rFonts w:ascii="Arial" w:hAnsi="Arial" w:cs="Arial"/>
          <w:b w:val="0"/>
        </w:rPr>
        <w:t>Mezcla de niveles de análisis</w:t>
      </w:r>
      <w:r w:rsidRPr="00495EBB">
        <w:rPr>
          <w:rFonts w:ascii="Arial" w:hAnsi="Arial" w:cs="Arial"/>
        </w:rPr>
        <w:t>: Pasa de lo global (crimen transnacional) a lo regional (Sudamérica) a lo local (Pataz) y a lo conceptual (OI) sin transiciones claras ni justificación de por qué el caso de Pataz es representativo o generalizable.</w:t>
      </w:r>
    </w:p>
    <w:p w14:paraId="1388DA87" w14:textId="77777777" w:rsidR="0032468A" w:rsidRPr="00495EBB" w:rsidRDefault="0032468A" w:rsidP="00D263DB">
      <w:pPr>
        <w:pStyle w:val="ds-markdown-paragraph"/>
        <w:numPr>
          <w:ilvl w:val="0"/>
          <w:numId w:val="60"/>
        </w:numPr>
        <w:shd w:val="clear" w:color="auto" w:fill="FFFFFF"/>
        <w:spacing w:after="0" w:afterAutospacing="0"/>
        <w:ind w:left="0"/>
        <w:jc w:val="both"/>
        <w:rPr>
          <w:rFonts w:ascii="Arial" w:hAnsi="Arial" w:cs="Arial"/>
        </w:rPr>
      </w:pPr>
      <w:r w:rsidRPr="00495EBB">
        <w:rPr>
          <w:rStyle w:val="Textoennegrita"/>
          <w:rFonts w:ascii="Arial" w:hAnsi="Arial" w:cs="Arial"/>
          <w:b w:val="0"/>
        </w:rPr>
        <w:t>Redundancia y falta de edición</w:t>
      </w:r>
      <w:r w:rsidRPr="00495EBB">
        <w:rPr>
          <w:rFonts w:ascii="Arial" w:hAnsi="Arial" w:cs="Arial"/>
        </w:rPr>
        <w:t>: Frases como “Las consecuencias principales actividades de minería ilegal que se vienen desarrollando...” se repiten casi idénticas en dos párrafos separados.</w:t>
      </w:r>
    </w:p>
    <w:p w14:paraId="043428D7" w14:textId="77777777" w:rsidR="0032468A" w:rsidRPr="00495EBB" w:rsidRDefault="0032468A" w:rsidP="0032468A">
      <w:pPr>
        <w:pStyle w:val="Ttulo4"/>
        <w:shd w:val="clear" w:color="auto" w:fill="FFFFFF"/>
        <w:spacing w:before="240" w:after="120" w:line="420" w:lineRule="atLeast"/>
        <w:rPr>
          <w:rFonts w:ascii="Arial" w:hAnsi="Arial" w:cs="Arial"/>
          <w:color w:val="auto"/>
          <w:szCs w:val="24"/>
        </w:rPr>
      </w:pPr>
      <w:r w:rsidRPr="00495EBB">
        <w:rPr>
          <w:rFonts w:ascii="Arial" w:hAnsi="Arial" w:cs="Arial"/>
          <w:color w:val="auto"/>
          <w:szCs w:val="24"/>
        </w:rPr>
        <w:t>3.6. Problemas de viabilidad y realismo</w:t>
      </w:r>
    </w:p>
    <w:p w14:paraId="600F71A2" w14:textId="77777777" w:rsidR="0032468A" w:rsidRPr="00495EBB" w:rsidRDefault="0032468A" w:rsidP="00D263DB">
      <w:pPr>
        <w:pStyle w:val="ds-markdown-paragraph"/>
        <w:numPr>
          <w:ilvl w:val="0"/>
          <w:numId w:val="61"/>
        </w:numPr>
        <w:shd w:val="clear" w:color="auto" w:fill="FFFFFF"/>
        <w:spacing w:after="0" w:afterAutospacing="0"/>
        <w:ind w:left="0"/>
        <w:jc w:val="both"/>
        <w:rPr>
          <w:rFonts w:ascii="Arial" w:hAnsi="Arial" w:cs="Arial"/>
        </w:rPr>
      </w:pPr>
      <w:r w:rsidRPr="00495EBB">
        <w:rPr>
          <w:rStyle w:val="Textoennegrita"/>
          <w:rFonts w:ascii="Arial" w:hAnsi="Arial" w:cs="Arial"/>
          <w:b w:val="0"/>
        </w:rPr>
        <w:t>Las OI como herramienta mágica</w:t>
      </w:r>
      <w:r w:rsidRPr="00495EBB">
        <w:rPr>
          <w:rFonts w:ascii="Arial" w:hAnsi="Arial" w:cs="Arial"/>
        </w:rPr>
        <w:t>: El texto afirma que las OI pueden “identificar y neutralizar amenazas de manera más precisa” y “restaurar el principio de autoridad” sin explicar el mecanismo. En contextos de pobreza extrema y baja penetración estatal, las campañas de información tienen efectos limitados si no van acompañadas de presencia física, justicia efectiva y oportunidades económicas.</w:t>
      </w:r>
    </w:p>
    <w:p w14:paraId="4B87302A" w14:textId="77777777" w:rsidR="0032468A" w:rsidRPr="00495EBB" w:rsidRDefault="0032468A" w:rsidP="00D263DB">
      <w:pPr>
        <w:pStyle w:val="ds-markdown-paragraph"/>
        <w:numPr>
          <w:ilvl w:val="0"/>
          <w:numId w:val="61"/>
        </w:numPr>
        <w:shd w:val="clear" w:color="auto" w:fill="FFFFFF"/>
        <w:spacing w:after="0" w:afterAutospacing="0"/>
        <w:ind w:left="0"/>
        <w:jc w:val="both"/>
        <w:rPr>
          <w:rFonts w:ascii="Arial" w:hAnsi="Arial" w:cs="Arial"/>
        </w:rPr>
      </w:pPr>
      <w:r w:rsidRPr="00495EBB">
        <w:rPr>
          <w:rStyle w:val="Textoennegrita"/>
          <w:rFonts w:ascii="Arial" w:hAnsi="Arial" w:cs="Arial"/>
          <w:b w:val="0"/>
        </w:rPr>
        <w:t>Ignora evidencia contraria</w:t>
      </w:r>
      <w:r w:rsidRPr="00495EBB">
        <w:rPr>
          <w:rFonts w:ascii="Arial" w:hAnsi="Arial" w:cs="Arial"/>
        </w:rPr>
        <w:t>: Existe literatura que muestra que las operaciones psicológicas en contextos de conflicto pueden </w:t>
      </w:r>
      <w:r w:rsidRPr="00495EBB">
        <w:rPr>
          <w:rStyle w:val="Textoennegrita"/>
          <w:rFonts w:ascii="Arial" w:hAnsi="Arial" w:cs="Arial"/>
          <w:b w:val="0"/>
        </w:rPr>
        <w:t>retroalimentar la desconfianza</w:t>
      </w:r>
      <w:r w:rsidRPr="00495EBB">
        <w:rPr>
          <w:rFonts w:ascii="Arial" w:hAnsi="Arial" w:cs="Arial"/>
        </w:rPr>
        <w:t> si la población percibe manipulación (ej. casos en Afganistán, Irak). El texto no dialoga con estas críticas.</w:t>
      </w:r>
    </w:p>
    <w:p w14:paraId="1C4F8CB5" w14:textId="77777777" w:rsidR="0032468A" w:rsidRPr="00495EBB" w:rsidRDefault="0032468A" w:rsidP="00D263DB">
      <w:pPr>
        <w:pStyle w:val="ds-markdown-paragraph"/>
        <w:numPr>
          <w:ilvl w:val="0"/>
          <w:numId w:val="61"/>
        </w:numPr>
        <w:shd w:val="clear" w:color="auto" w:fill="FFFFFF"/>
        <w:spacing w:after="0" w:afterAutospacing="0"/>
        <w:ind w:left="0"/>
        <w:jc w:val="both"/>
        <w:rPr>
          <w:rFonts w:ascii="Arial" w:hAnsi="Arial" w:cs="Arial"/>
        </w:rPr>
      </w:pPr>
      <w:r w:rsidRPr="00495EBB">
        <w:rPr>
          <w:rStyle w:val="Textoennegrita"/>
          <w:rFonts w:ascii="Arial" w:hAnsi="Arial" w:cs="Arial"/>
          <w:b w:val="0"/>
        </w:rPr>
        <w:t>Subestima la capacidad de adaptación criminal</w:t>
      </w:r>
      <w:r w:rsidRPr="00495EBB">
        <w:rPr>
          <w:rFonts w:ascii="Arial" w:hAnsi="Arial" w:cs="Arial"/>
        </w:rPr>
        <w:t xml:space="preserve">: Los grupos criminales también utilizan OI (fake news, cooptación de medios, comunicación cifrada). Asumir </w:t>
      </w:r>
      <w:r w:rsidRPr="00495EBB">
        <w:rPr>
          <w:rFonts w:ascii="Arial" w:hAnsi="Arial" w:cs="Arial"/>
        </w:rPr>
        <w:lastRenderedPageBreak/>
        <w:t>que el Estado puede ganar una “guerra de percepciones” sin recursos técnicos y humanos significativos es ingenuo.</w:t>
      </w:r>
    </w:p>
    <w:p w14:paraId="3FAC0AD4" w14:textId="77777777" w:rsidR="0032468A" w:rsidRPr="00495EBB" w:rsidRDefault="0032468A" w:rsidP="00016857">
      <w:pPr>
        <w:rPr>
          <w:color w:val="auto"/>
          <w:szCs w:val="24"/>
        </w:rPr>
      </w:pPr>
    </w:p>
    <w:p w14:paraId="4628353E" w14:textId="77777777" w:rsidR="0032468A" w:rsidRPr="00495EBB" w:rsidRDefault="0032468A" w:rsidP="00016857">
      <w:pPr>
        <w:rPr>
          <w:color w:val="auto"/>
          <w:szCs w:val="24"/>
        </w:rPr>
      </w:pPr>
    </w:p>
    <w:p w14:paraId="0F8F5747" w14:textId="77777777" w:rsidR="0032468A" w:rsidRPr="00495EBB" w:rsidRDefault="0032468A" w:rsidP="00016857">
      <w:pPr>
        <w:rPr>
          <w:color w:val="auto"/>
          <w:szCs w:val="24"/>
        </w:rPr>
      </w:pPr>
    </w:p>
    <w:p w14:paraId="09140AC6" w14:textId="77777777" w:rsidR="0032468A" w:rsidRPr="00495EBB" w:rsidRDefault="0032468A" w:rsidP="00016857">
      <w:pPr>
        <w:rPr>
          <w:color w:val="auto"/>
          <w:szCs w:val="24"/>
        </w:rPr>
      </w:pPr>
    </w:p>
    <w:p w14:paraId="60EE0872" w14:textId="77777777" w:rsidR="0032468A" w:rsidRPr="00495EBB" w:rsidRDefault="0032468A" w:rsidP="00016857">
      <w:pPr>
        <w:rPr>
          <w:color w:val="auto"/>
          <w:szCs w:val="24"/>
        </w:rPr>
      </w:pPr>
    </w:p>
    <w:p w14:paraId="49CE5C06" w14:textId="2F87D6E9" w:rsidR="004A721E" w:rsidRPr="00495EBB" w:rsidRDefault="004A721E" w:rsidP="005139BF">
      <w:pPr>
        <w:pStyle w:val="Ttulo1"/>
        <w:tabs>
          <w:tab w:val="left" w:pos="4820"/>
        </w:tabs>
        <w:spacing w:after="0" w:line="360" w:lineRule="auto"/>
        <w:ind w:right="0"/>
        <w:jc w:val="both"/>
        <w:rPr>
          <w:color w:val="auto"/>
          <w:sz w:val="24"/>
          <w:szCs w:val="24"/>
          <w:lang w:val="es-ES_tradnl"/>
        </w:rPr>
      </w:pPr>
      <w:r w:rsidRPr="00495EBB">
        <w:rPr>
          <w:color w:val="auto"/>
          <w:sz w:val="24"/>
          <w:szCs w:val="24"/>
          <w:lang w:val="es-ES_tradnl"/>
        </w:rPr>
        <w:t xml:space="preserve">1.2 Formulación del </w:t>
      </w:r>
      <w:r w:rsidR="00966B57" w:rsidRPr="00495EBB">
        <w:rPr>
          <w:color w:val="auto"/>
          <w:sz w:val="24"/>
          <w:szCs w:val="24"/>
          <w:lang w:val="es-ES_tradnl"/>
        </w:rPr>
        <w:t>p</w:t>
      </w:r>
      <w:r w:rsidRPr="00495EBB">
        <w:rPr>
          <w:color w:val="auto"/>
          <w:sz w:val="24"/>
          <w:szCs w:val="24"/>
          <w:lang w:val="es-ES_tradnl"/>
        </w:rPr>
        <w:t>roblema</w:t>
      </w:r>
    </w:p>
    <w:p w14:paraId="0CAD2E92" w14:textId="0BB90929" w:rsidR="004A721E" w:rsidRPr="00495EBB" w:rsidRDefault="004A721E" w:rsidP="005139BF">
      <w:pPr>
        <w:pStyle w:val="Ttulo1"/>
        <w:spacing w:after="0" w:line="360" w:lineRule="auto"/>
        <w:ind w:right="0"/>
        <w:jc w:val="both"/>
        <w:rPr>
          <w:color w:val="auto"/>
          <w:sz w:val="24"/>
          <w:szCs w:val="24"/>
          <w:lang w:val="es-ES_tradnl"/>
        </w:rPr>
      </w:pPr>
      <w:r w:rsidRPr="00495EBB">
        <w:rPr>
          <w:color w:val="auto"/>
          <w:sz w:val="24"/>
          <w:szCs w:val="24"/>
          <w:lang w:val="es-ES_tradnl"/>
        </w:rPr>
        <w:t xml:space="preserve">1.2.1 </w:t>
      </w:r>
      <w:r w:rsidR="00CD13D5" w:rsidRPr="00495EBB">
        <w:rPr>
          <w:color w:val="auto"/>
          <w:sz w:val="24"/>
          <w:szCs w:val="24"/>
          <w:lang w:val="es-ES_tradnl"/>
        </w:rPr>
        <w:t xml:space="preserve">Problema </w:t>
      </w:r>
      <w:r w:rsidR="004F205D" w:rsidRPr="00495EBB">
        <w:rPr>
          <w:color w:val="auto"/>
          <w:sz w:val="24"/>
          <w:szCs w:val="24"/>
          <w:lang w:val="es-ES_tradnl"/>
        </w:rPr>
        <w:t>p</w:t>
      </w:r>
      <w:r w:rsidRPr="00495EBB">
        <w:rPr>
          <w:color w:val="auto"/>
          <w:sz w:val="24"/>
          <w:szCs w:val="24"/>
          <w:lang w:val="es-ES_tradnl"/>
        </w:rPr>
        <w:t xml:space="preserve">rincipal </w:t>
      </w:r>
    </w:p>
    <w:p w14:paraId="2E3A5CF8" w14:textId="5D9F30DE" w:rsidR="006C1888" w:rsidRPr="00495EBB" w:rsidRDefault="00DA0D62" w:rsidP="005139BF">
      <w:pPr>
        <w:pStyle w:val="Ttulo1"/>
        <w:spacing w:after="0" w:line="360" w:lineRule="auto"/>
        <w:ind w:left="0" w:right="0" w:firstLine="720"/>
        <w:jc w:val="both"/>
        <w:rPr>
          <w:b w:val="0"/>
          <w:color w:val="auto"/>
          <w:sz w:val="24"/>
          <w:szCs w:val="24"/>
          <w:lang w:val="es-ES_tradnl"/>
        </w:rPr>
      </w:pPr>
      <w:r w:rsidRPr="00495EBB">
        <w:rPr>
          <w:rFonts w:eastAsia="Times New Roman"/>
          <w:b w:val="0"/>
          <w:color w:val="auto"/>
          <w:sz w:val="24"/>
          <w:szCs w:val="24"/>
        </w:rPr>
        <w:t>¿Cuál es la</w:t>
      </w:r>
      <w:r w:rsidR="008F7E2E" w:rsidRPr="00495EBB">
        <w:rPr>
          <w:rFonts w:eastAsia="Times New Roman"/>
          <w:b w:val="0"/>
          <w:color w:val="auto"/>
          <w:sz w:val="24"/>
          <w:szCs w:val="24"/>
        </w:rPr>
        <w:t xml:space="preserve"> relación entre las Operaciones de Información y el Restablecimiento del Orden Interno en Pataz, 2024</w:t>
      </w:r>
      <w:r w:rsidR="00DF45D3" w:rsidRPr="00495EBB">
        <w:rPr>
          <w:rFonts w:eastAsia="Times New Roman"/>
          <w:b w:val="0"/>
          <w:color w:val="auto"/>
          <w:sz w:val="24"/>
          <w:szCs w:val="24"/>
        </w:rPr>
        <w:t>?</w:t>
      </w:r>
      <w:r w:rsidR="00CB3787" w:rsidRPr="00495EBB">
        <w:rPr>
          <w:rFonts w:eastAsia="Times New Roman"/>
          <w:b w:val="0"/>
          <w:color w:val="auto"/>
          <w:sz w:val="24"/>
          <w:szCs w:val="24"/>
        </w:rPr>
        <w:t>.</w:t>
      </w:r>
    </w:p>
    <w:p w14:paraId="5434A6AA" w14:textId="77777777" w:rsidR="004A721E" w:rsidRPr="00495EBB" w:rsidRDefault="004A721E" w:rsidP="005139BF">
      <w:pPr>
        <w:spacing w:after="0" w:line="360" w:lineRule="auto"/>
        <w:ind w:left="0" w:firstLine="720"/>
        <w:rPr>
          <w:color w:val="auto"/>
          <w:szCs w:val="24"/>
        </w:rPr>
      </w:pPr>
    </w:p>
    <w:p w14:paraId="02EABC33" w14:textId="3735F229" w:rsidR="004A721E" w:rsidRPr="00495EBB" w:rsidRDefault="004A721E" w:rsidP="005139BF">
      <w:pPr>
        <w:spacing w:after="0" w:line="360" w:lineRule="auto"/>
        <w:rPr>
          <w:b/>
          <w:color w:val="auto"/>
          <w:szCs w:val="24"/>
        </w:rPr>
      </w:pPr>
      <w:r w:rsidRPr="00495EBB">
        <w:rPr>
          <w:b/>
          <w:color w:val="auto"/>
          <w:szCs w:val="24"/>
        </w:rPr>
        <w:t xml:space="preserve">1.2.2 </w:t>
      </w:r>
      <w:r w:rsidR="00CD13D5" w:rsidRPr="00495EBB">
        <w:rPr>
          <w:b/>
          <w:color w:val="auto"/>
          <w:szCs w:val="24"/>
        </w:rPr>
        <w:t>Problemas</w:t>
      </w:r>
      <w:r w:rsidR="004F205D" w:rsidRPr="00495EBB">
        <w:rPr>
          <w:b/>
          <w:color w:val="auto"/>
          <w:szCs w:val="24"/>
        </w:rPr>
        <w:t xml:space="preserve"> e</w:t>
      </w:r>
      <w:r w:rsidR="00456AFA" w:rsidRPr="00495EBB">
        <w:rPr>
          <w:b/>
          <w:color w:val="auto"/>
          <w:szCs w:val="24"/>
        </w:rPr>
        <w:t>s</w:t>
      </w:r>
      <w:r w:rsidRPr="00495EBB">
        <w:rPr>
          <w:b/>
          <w:color w:val="auto"/>
          <w:szCs w:val="24"/>
        </w:rPr>
        <w:t xml:space="preserve">pecíficos </w:t>
      </w:r>
      <w:r w:rsidRPr="00495EBB">
        <w:rPr>
          <w:b/>
          <w:color w:val="auto"/>
          <w:szCs w:val="24"/>
        </w:rPr>
        <w:tab/>
      </w:r>
    </w:p>
    <w:p w14:paraId="0242AE59" w14:textId="01312DE2" w:rsidR="004A721E" w:rsidRPr="00495EBB" w:rsidRDefault="00CD13D5" w:rsidP="005139BF">
      <w:pPr>
        <w:spacing w:after="0" w:line="360" w:lineRule="auto"/>
        <w:rPr>
          <w:b/>
          <w:color w:val="auto"/>
          <w:szCs w:val="24"/>
        </w:rPr>
      </w:pPr>
      <w:r w:rsidRPr="00495EBB">
        <w:rPr>
          <w:b/>
          <w:color w:val="auto"/>
          <w:szCs w:val="24"/>
        </w:rPr>
        <w:t xml:space="preserve"> </w:t>
      </w:r>
      <w:r w:rsidR="00456AFA" w:rsidRPr="00495EBB">
        <w:rPr>
          <w:b/>
          <w:color w:val="auto"/>
          <w:szCs w:val="24"/>
        </w:rPr>
        <w:t>P</w:t>
      </w:r>
      <w:r w:rsidR="00333864" w:rsidRPr="00495EBB">
        <w:rPr>
          <w:b/>
          <w:color w:val="auto"/>
          <w:szCs w:val="24"/>
        </w:rPr>
        <w:t>roblema específico</w:t>
      </w:r>
      <w:r w:rsidR="004A721E" w:rsidRPr="00495EBB">
        <w:rPr>
          <w:b/>
          <w:color w:val="auto"/>
          <w:szCs w:val="24"/>
        </w:rPr>
        <w:t xml:space="preserve"> N° 1</w:t>
      </w:r>
      <w:r w:rsidR="001E395C" w:rsidRPr="00495EBB">
        <w:rPr>
          <w:b/>
          <w:color w:val="auto"/>
          <w:szCs w:val="24"/>
        </w:rPr>
        <w:t xml:space="preserve"> </w:t>
      </w:r>
    </w:p>
    <w:p w14:paraId="14039F82" w14:textId="7ED70AB0" w:rsidR="006C1888" w:rsidRPr="00495EBB" w:rsidRDefault="006C1888" w:rsidP="005139BF">
      <w:pPr>
        <w:spacing w:after="0" w:line="360" w:lineRule="auto"/>
        <w:ind w:left="0" w:firstLine="720"/>
        <w:rPr>
          <w:color w:val="auto"/>
          <w:szCs w:val="24"/>
        </w:rPr>
      </w:pPr>
      <w:r w:rsidRPr="00495EBB">
        <w:rPr>
          <w:rFonts w:eastAsia="Times New Roman"/>
          <w:color w:val="auto"/>
          <w:szCs w:val="24"/>
        </w:rPr>
        <w:t>¿</w:t>
      </w:r>
      <w:r w:rsidR="00DA0D62" w:rsidRPr="00495EBB">
        <w:rPr>
          <w:rFonts w:eastAsia="Times New Roman"/>
          <w:color w:val="auto"/>
          <w:szCs w:val="24"/>
        </w:rPr>
        <w:t xml:space="preserve"> Cuál es la </w:t>
      </w:r>
      <w:r w:rsidR="008F7E2E" w:rsidRPr="00495EBB">
        <w:rPr>
          <w:rFonts w:eastAsia="Times New Roman"/>
          <w:color w:val="auto"/>
          <w:szCs w:val="24"/>
        </w:rPr>
        <w:t xml:space="preserve">relación entre la </w:t>
      </w:r>
      <w:r w:rsidR="00C21065" w:rsidRPr="00495EBB">
        <w:rPr>
          <w:rFonts w:eastAsia="Times New Roman"/>
          <w:color w:val="auto"/>
          <w:szCs w:val="24"/>
        </w:rPr>
        <w:t>c</w:t>
      </w:r>
      <w:r w:rsidR="00914925" w:rsidRPr="00495EBB">
        <w:rPr>
          <w:rFonts w:eastAsia="Times New Roman"/>
          <w:color w:val="auto"/>
          <w:szCs w:val="24"/>
        </w:rPr>
        <w:t xml:space="preserve">apacidad de Identificar un Blanco </w:t>
      </w:r>
      <w:r w:rsidR="008F7E2E" w:rsidRPr="00495EBB">
        <w:rPr>
          <w:rFonts w:eastAsia="Times New Roman"/>
          <w:color w:val="auto"/>
          <w:szCs w:val="24"/>
        </w:rPr>
        <w:t xml:space="preserve"> </w:t>
      </w:r>
      <w:r w:rsidR="00CB3787" w:rsidRPr="00495EBB">
        <w:rPr>
          <w:rFonts w:eastAsia="Times New Roman"/>
          <w:color w:val="auto"/>
          <w:szCs w:val="24"/>
        </w:rPr>
        <w:t>la Seguridad Ciudadana</w:t>
      </w:r>
      <w:r w:rsidR="00CB3787" w:rsidRPr="00495EBB">
        <w:rPr>
          <w:color w:val="auto"/>
          <w:szCs w:val="24"/>
        </w:rPr>
        <w:t xml:space="preserve"> en Pataz, </w:t>
      </w:r>
      <w:r w:rsidR="008F7E2E" w:rsidRPr="00495EBB">
        <w:rPr>
          <w:rFonts w:eastAsia="Times New Roman"/>
          <w:color w:val="auto"/>
          <w:szCs w:val="24"/>
        </w:rPr>
        <w:t>2024</w:t>
      </w:r>
      <w:r w:rsidRPr="00495EBB">
        <w:rPr>
          <w:rFonts w:eastAsia="Times New Roman"/>
          <w:color w:val="auto"/>
          <w:szCs w:val="24"/>
        </w:rPr>
        <w:t>?</w:t>
      </w:r>
      <w:r w:rsidRPr="00495EBB">
        <w:rPr>
          <w:color w:val="auto"/>
          <w:szCs w:val="24"/>
        </w:rPr>
        <w:t>.</w:t>
      </w:r>
    </w:p>
    <w:p w14:paraId="22F03A92" w14:textId="77777777" w:rsidR="004A721E" w:rsidRPr="00495EBB" w:rsidRDefault="004A721E" w:rsidP="005139BF">
      <w:pPr>
        <w:spacing w:after="0" w:line="360" w:lineRule="auto"/>
        <w:ind w:left="0" w:firstLine="720"/>
        <w:rPr>
          <w:color w:val="auto"/>
          <w:szCs w:val="24"/>
        </w:rPr>
      </w:pPr>
    </w:p>
    <w:p w14:paraId="7503BDE4" w14:textId="3DDD6864" w:rsidR="004A721E" w:rsidRPr="00495EBB" w:rsidRDefault="00333864" w:rsidP="005139BF">
      <w:pPr>
        <w:spacing w:after="0" w:line="360" w:lineRule="auto"/>
        <w:rPr>
          <w:b/>
          <w:color w:val="auto"/>
          <w:szCs w:val="24"/>
        </w:rPr>
      </w:pPr>
      <w:r w:rsidRPr="00495EBB">
        <w:rPr>
          <w:b/>
          <w:color w:val="auto"/>
          <w:szCs w:val="24"/>
        </w:rPr>
        <w:t xml:space="preserve">Problema específico </w:t>
      </w:r>
      <w:r w:rsidR="004A721E" w:rsidRPr="00495EBB">
        <w:rPr>
          <w:b/>
          <w:color w:val="auto"/>
          <w:szCs w:val="24"/>
        </w:rPr>
        <w:t>N° 2</w:t>
      </w:r>
    </w:p>
    <w:p w14:paraId="77F3EE90" w14:textId="6D156F28" w:rsidR="006C1888" w:rsidRPr="00495EBB" w:rsidRDefault="006C1888" w:rsidP="005139BF">
      <w:pPr>
        <w:spacing w:after="0" w:line="360" w:lineRule="auto"/>
        <w:ind w:left="0" w:firstLine="720"/>
        <w:rPr>
          <w:color w:val="auto"/>
          <w:szCs w:val="24"/>
        </w:rPr>
      </w:pPr>
      <w:r w:rsidRPr="00495EBB">
        <w:rPr>
          <w:rFonts w:eastAsia="Times New Roman"/>
          <w:color w:val="auto"/>
          <w:szCs w:val="24"/>
        </w:rPr>
        <w:t>¿</w:t>
      </w:r>
      <w:r w:rsidR="00DA0D62" w:rsidRPr="00495EBB">
        <w:rPr>
          <w:rFonts w:eastAsia="Times New Roman"/>
          <w:color w:val="auto"/>
          <w:szCs w:val="24"/>
        </w:rPr>
        <w:t xml:space="preserve"> Cuál es la </w:t>
      </w:r>
      <w:r w:rsidR="00C21065" w:rsidRPr="00495EBB">
        <w:rPr>
          <w:rFonts w:eastAsia="Times New Roman"/>
          <w:color w:val="auto"/>
          <w:szCs w:val="24"/>
        </w:rPr>
        <w:t>relación entre T</w:t>
      </w:r>
      <w:r w:rsidR="00914925" w:rsidRPr="00495EBB">
        <w:rPr>
          <w:rFonts w:eastAsia="Times New Roman"/>
          <w:color w:val="auto"/>
          <w:szCs w:val="24"/>
        </w:rPr>
        <w:t xml:space="preserve">ener acceso </w:t>
      </w:r>
      <w:r w:rsidR="008F7E2E" w:rsidRPr="00495EBB">
        <w:rPr>
          <w:rFonts w:eastAsia="Times New Roman"/>
          <w:color w:val="auto"/>
          <w:szCs w:val="24"/>
        </w:rPr>
        <w:t xml:space="preserve">al Blanco y </w:t>
      </w:r>
      <w:r w:rsidR="00CB3787" w:rsidRPr="00495EBB">
        <w:rPr>
          <w:rFonts w:eastAsia="Times New Roman"/>
          <w:color w:val="auto"/>
          <w:szCs w:val="24"/>
        </w:rPr>
        <w:t>la Estabilidad de la Organización Política</w:t>
      </w:r>
      <w:r w:rsidR="00CB3787" w:rsidRPr="00495EBB">
        <w:rPr>
          <w:i/>
          <w:color w:val="auto"/>
          <w:szCs w:val="24"/>
        </w:rPr>
        <w:t xml:space="preserve"> </w:t>
      </w:r>
      <w:r w:rsidR="00CB3787" w:rsidRPr="00495EBB">
        <w:rPr>
          <w:color w:val="auto"/>
          <w:szCs w:val="24"/>
        </w:rPr>
        <w:t>en Pataz, 2024</w:t>
      </w:r>
      <w:r w:rsidRPr="00495EBB">
        <w:rPr>
          <w:rFonts w:eastAsia="Times New Roman"/>
          <w:color w:val="auto"/>
          <w:szCs w:val="24"/>
        </w:rPr>
        <w:t>?.</w:t>
      </w:r>
    </w:p>
    <w:p w14:paraId="67B963CB" w14:textId="77777777" w:rsidR="00C16279" w:rsidRPr="00495EBB" w:rsidRDefault="00C16279" w:rsidP="005139BF">
      <w:pPr>
        <w:spacing w:after="0" w:line="360" w:lineRule="auto"/>
        <w:ind w:left="0" w:firstLine="0"/>
        <w:rPr>
          <w:b/>
          <w:color w:val="auto"/>
          <w:szCs w:val="24"/>
        </w:rPr>
      </w:pPr>
    </w:p>
    <w:p w14:paraId="2C6331A1" w14:textId="03F3C915" w:rsidR="001A7259" w:rsidRPr="00495EBB" w:rsidRDefault="00333864" w:rsidP="005139BF">
      <w:pPr>
        <w:spacing w:after="0" w:line="360" w:lineRule="auto"/>
        <w:ind w:left="0" w:firstLine="0"/>
        <w:rPr>
          <w:b/>
          <w:color w:val="auto"/>
          <w:szCs w:val="24"/>
        </w:rPr>
      </w:pPr>
      <w:r w:rsidRPr="00495EBB">
        <w:rPr>
          <w:b/>
          <w:color w:val="auto"/>
          <w:szCs w:val="24"/>
        </w:rPr>
        <w:t xml:space="preserve">Problema específico </w:t>
      </w:r>
      <w:r w:rsidR="00C843D6" w:rsidRPr="00495EBB">
        <w:rPr>
          <w:b/>
          <w:color w:val="auto"/>
          <w:szCs w:val="24"/>
        </w:rPr>
        <w:t xml:space="preserve">N° </w:t>
      </w:r>
      <w:r w:rsidR="00894AB1" w:rsidRPr="00495EBB">
        <w:rPr>
          <w:b/>
          <w:color w:val="auto"/>
          <w:szCs w:val="24"/>
        </w:rPr>
        <w:t>3</w:t>
      </w:r>
      <w:r w:rsidR="00664C23" w:rsidRPr="00495EBB">
        <w:rPr>
          <w:b/>
          <w:color w:val="auto"/>
          <w:szCs w:val="24"/>
        </w:rPr>
        <w:t xml:space="preserve"> </w:t>
      </w:r>
    </w:p>
    <w:p w14:paraId="5669D0D3" w14:textId="3E7E688E" w:rsidR="006C1888" w:rsidRPr="00495EBB" w:rsidRDefault="00DA0D62" w:rsidP="005139BF">
      <w:pPr>
        <w:pStyle w:val="Ttulo5"/>
        <w:spacing w:before="0" w:line="360" w:lineRule="auto"/>
        <w:ind w:left="0" w:firstLine="708"/>
        <w:rPr>
          <w:rFonts w:ascii="Arial" w:eastAsia="Arial" w:hAnsi="Arial" w:cs="Arial"/>
          <w:color w:val="auto"/>
          <w:szCs w:val="24"/>
        </w:rPr>
      </w:pPr>
      <w:r w:rsidRPr="00495EBB">
        <w:rPr>
          <w:rFonts w:ascii="Arial" w:eastAsia="Arial" w:hAnsi="Arial" w:cs="Arial"/>
          <w:color w:val="auto"/>
          <w:szCs w:val="24"/>
        </w:rPr>
        <w:t>¿ Cuál es la</w:t>
      </w:r>
      <w:r w:rsidRPr="00495EBB">
        <w:rPr>
          <w:rFonts w:eastAsia="Times New Roman"/>
          <w:color w:val="auto"/>
          <w:szCs w:val="24"/>
        </w:rPr>
        <w:t xml:space="preserve"> </w:t>
      </w:r>
      <w:r w:rsidR="008F7E2E" w:rsidRPr="00495EBB">
        <w:rPr>
          <w:rFonts w:ascii="Arial" w:eastAsia="Arial" w:hAnsi="Arial" w:cs="Arial"/>
          <w:color w:val="auto"/>
          <w:szCs w:val="24"/>
        </w:rPr>
        <w:t xml:space="preserve">relación entre la Autoridad para </w:t>
      </w:r>
      <w:r w:rsidR="00802C5A" w:rsidRPr="00495EBB">
        <w:rPr>
          <w:rFonts w:ascii="Arial" w:eastAsia="Arial" w:hAnsi="Arial" w:cs="Arial"/>
          <w:color w:val="auto"/>
          <w:szCs w:val="24"/>
        </w:rPr>
        <w:t>Enfrentar</w:t>
      </w:r>
      <w:r w:rsidR="008F7E2E" w:rsidRPr="00495EBB">
        <w:rPr>
          <w:rFonts w:ascii="Arial" w:eastAsia="Arial" w:hAnsi="Arial" w:cs="Arial"/>
          <w:color w:val="auto"/>
          <w:szCs w:val="24"/>
        </w:rPr>
        <w:t xml:space="preserve"> al Blanco y</w:t>
      </w:r>
      <w:r w:rsidR="008F7E2E" w:rsidRPr="00495EBB">
        <w:rPr>
          <w:rFonts w:ascii="Arial" w:eastAsia="Times New Roman" w:hAnsi="Arial" w:cs="Arial"/>
          <w:color w:val="auto"/>
          <w:szCs w:val="24"/>
        </w:rPr>
        <w:t xml:space="preserve"> </w:t>
      </w:r>
      <w:r w:rsidR="008F7E2E" w:rsidRPr="00495EBB">
        <w:rPr>
          <w:rFonts w:ascii="Arial" w:eastAsia="Arial" w:hAnsi="Arial" w:cs="Arial"/>
          <w:color w:val="auto"/>
          <w:szCs w:val="24"/>
        </w:rPr>
        <w:t xml:space="preserve">el </w:t>
      </w:r>
      <w:r w:rsidR="00CB3787" w:rsidRPr="00495EBB">
        <w:rPr>
          <w:rFonts w:ascii="Arial" w:eastAsia="Arial" w:hAnsi="Arial" w:cs="Arial"/>
          <w:color w:val="auto"/>
          <w:szCs w:val="24"/>
        </w:rPr>
        <w:t>Resguardo a las Instalaciones y Servicio Público</w:t>
      </w:r>
      <w:r w:rsidR="00CB3787" w:rsidRPr="00495EBB">
        <w:rPr>
          <w:rFonts w:ascii="Arial" w:hAnsi="Arial" w:cs="Arial"/>
          <w:i/>
          <w:color w:val="auto"/>
          <w:szCs w:val="24"/>
        </w:rPr>
        <w:t xml:space="preserve"> </w:t>
      </w:r>
      <w:r w:rsidR="00CB3787" w:rsidRPr="00495EBB">
        <w:rPr>
          <w:rFonts w:ascii="Arial" w:hAnsi="Arial" w:cs="Arial"/>
          <w:color w:val="auto"/>
          <w:szCs w:val="24"/>
        </w:rPr>
        <w:t>en Pataz, 2024</w:t>
      </w:r>
      <w:r w:rsidR="006C1888" w:rsidRPr="00495EBB">
        <w:rPr>
          <w:rFonts w:ascii="Arial" w:eastAsia="Arial" w:hAnsi="Arial" w:cs="Arial"/>
          <w:color w:val="auto"/>
          <w:szCs w:val="24"/>
        </w:rPr>
        <w:t>?.</w:t>
      </w:r>
    </w:p>
    <w:p w14:paraId="6D2A1B2E" w14:textId="7355CB2E" w:rsidR="004A721E" w:rsidRPr="00495EBB" w:rsidRDefault="004A721E" w:rsidP="005139BF">
      <w:pPr>
        <w:spacing w:after="0" w:line="360" w:lineRule="auto"/>
        <w:ind w:left="0" w:firstLine="720"/>
        <w:rPr>
          <w:b/>
          <w:color w:val="auto"/>
          <w:szCs w:val="24"/>
        </w:rPr>
      </w:pPr>
      <w:r w:rsidRPr="00495EBB">
        <w:rPr>
          <w:color w:val="auto"/>
          <w:szCs w:val="24"/>
        </w:rPr>
        <w:t xml:space="preserve"> </w:t>
      </w:r>
    </w:p>
    <w:p w14:paraId="0361AB60" w14:textId="77777777" w:rsidR="004A721E" w:rsidRPr="00495EBB" w:rsidRDefault="004A721E" w:rsidP="005139BF">
      <w:pPr>
        <w:pStyle w:val="Ttulo1"/>
        <w:spacing w:after="0" w:line="360" w:lineRule="auto"/>
        <w:ind w:right="0"/>
        <w:jc w:val="both"/>
        <w:rPr>
          <w:color w:val="auto"/>
          <w:sz w:val="24"/>
          <w:szCs w:val="24"/>
          <w:lang w:val="es-ES_tradnl"/>
        </w:rPr>
      </w:pPr>
      <w:r w:rsidRPr="00495EBB">
        <w:rPr>
          <w:color w:val="auto"/>
          <w:sz w:val="24"/>
          <w:szCs w:val="24"/>
          <w:lang w:val="es-ES_tradnl"/>
        </w:rPr>
        <w:t xml:space="preserve">1.3 </w:t>
      </w:r>
      <w:r w:rsidRPr="00495EBB">
        <w:rPr>
          <w:color w:val="auto"/>
          <w:sz w:val="24"/>
          <w:szCs w:val="24"/>
          <w:lang w:val="es-ES_tradnl"/>
        </w:rPr>
        <w:tab/>
        <w:t xml:space="preserve">Objetivos </w:t>
      </w:r>
    </w:p>
    <w:p w14:paraId="14F14326" w14:textId="77777777" w:rsidR="00A91B3C" w:rsidRPr="00495EBB" w:rsidRDefault="00A91B3C" w:rsidP="00A91B3C">
      <w:pPr>
        <w:rPr>
          <w:color w:val="auto"/>
          <w:szCs w:val="24"/>
        </w:rPr>
      </w:pPr>
    </w:p>
    <w:p w14:paraId="54F8387F" w14:textId="48DA6774" w:rsidR="004A721E" w:rsidRPr="00495EBB" w:rsidRDefault="004A721E" w:rsidP="005139BF">
      <w:pPr>
        <w:pStyle w:val="Ttulo1"/>
        <w:spacing w:after="0" w:line="360" w:lineRule="auto"/>
        <w:ind w:right="0"/>
        <w:jc w:val="both"/>
        <w:rPr>
          <w:color w:val="auto"/>
          <w:sz w:val="24"/>
          <w:szCs w:val="24"/>
          <w:lang w:val="es-ES_tradnl"/>
        </w:rPr>
      </w:pPr>
      <w:r w:rsidRPr="00495EBB">
        <w:rPr>
          <w:color w:val="auto"/>
          <w:sz w:val="24"/>
          <w:szCs w:val="24"/>
          <w:lang w:val="es-ES_tradnl"/>
        </w:rPr>
        <w:t>1.3.1</w:t>
      </w:r>
      <w:r w:rsidR="001A7259" w:rsidRPr="00495EBB">
        <w:rPr>
          <w:color w:val="auto"/>
          <w:sz w:val="24"/>
          <w:szCs w:val="24"/>
          <w:lang w:val="es-ES_tradnl"/>
        </w:rPr>
        <w:tab/>
      </w:r>
      <w:r w:rsidR="004F205D" w:rsidRPr="00495EBB">
        <w:rPr>
          <w:color w:val="auto"/>
          <w:sz w:val="24"/>
          <w:szCs w:val="24"/>
          <w:lang w:val="es-ES_tradnl"/>
        </w:rPr>
        <w:t>Objetivo p</w:t>
      </w:r>
      <w:r w:rsidRPr="00495EBB">
        <w:rPr>
          <w:color w:val="auto"/>
          <w:sz w:val="24"/>
          <w:szCs w:val="24"/>
          <w:lang w:val="es-ES_tradnl"/>
        </w:rPr>
        <w:t>rincipal</w:t>
      </w:r>
    </w:p>
    <w:p w14:paraId="0D6BECD0" w14:textId="025F0653" w:rsidR="006C1888" w:rsidRPr="00495EBB" w:rsidRDefault="008F7E2E" w:rsidP="005139BF">
      <w:pPr>
        <w:pStyle w:val="Ttulo1"/>
        <w:spacing w:after="0" w:line="360" w:lineRule="auto"/>
        <w:ind w:left="0" w:right="0" w:firstLine="720"/>
        <w:jc w:val="both"/>
        <w:rPr>
          <w:b w:val="0"/>
          <w:color w:val="auto"/>
          <w:sz w:val="24"/>
          <w:szCs w:val="24"/>
          <w:lang w:val="es-ES_tradnl"/>
        </w:rPr>
      </w:pPr>
      <w:r w:rsidRPr="00495EBB">
        <w:rPr>
          <w:b w:val="0"/>
          <w:color w:val="auto"/>
          <w:sz w:val="24"/>
          <w:szCs w:val="24"/>
          <w:lang w:val="es-ES_tradnl"/>
        </w:rPr>
        <w:t>Determinar la relación entre las Operaciones de Información y el Restablecimiento del Orden Interno en Pataz, 2024</w:t>
      </w:r>
      <w:r w:rsidR="006C1888" w:rsidRPr="00495EBB">
        <w:rPr>
          <w:b w:val="0"/>
          <w:color w:val="auto"/>
          <w:sz w:val="24"/>
          <w:szCs w:val="24"/>
          <w:lang w:val="es-ES_tradnl"/>
        </w:rPr>
        <w:t>.</w:t>
      </w:r>
    </w:p>
    <w:p w14:paraId="7C781442" w14:textId="77777777" w:rsidR="00016857" w:rsidRPr="00495EBB" w:rsidRDefault="00016857" w:rsidP="005139BF">
      <w:pPr>
        <w:pStyle w:val="Ttulo1"/>
        <w:spacing w:after="0" w:line="360" w:lineRule="auto"/>
        <w:ind w:right="0"/>
        <w:jc w:val="both"/>
        <w:rPr>
          <w:color w:val="auto"/>
          <w:sz w:val="24"/>
          <w:szCs w:val="24"/>
          <w:lang w:val="es-ES_tradnl"/>
        </w:rPr>
      </w:pPr>
    </w:p>
    <w:p w14:paraId="57641F7F" w14:textId="77777777" w:rsidR="003B38CB" w:rsidRPr="00495EBB" w:rsidRDefault="003B38CB" w:rsidP="003B38CB">
      <w:pPr>
        <w:rPr>
          <w:color w:val="auto"/>
        </w:rPr>
      </w:pPr>
    </w:p>
    <w:p w14:paraId="3CF72E96" w14:textId="19989C56" w:rsidR="00C85901" w:rsidRPr="00495EBB" w:rsidRDefault="004A721E" w:rsidP="005139BF">
      <w:pPr>
        <w:pStyle w:val="Ttulo1"/>
        <w:spacing w:after="0" w:line="360" w:lineRule="auto"/>
        <w:ind w:right="0"/>
        <w:jc w:val="both"/>
        <w:rPr>
          <w:color w:val="auto"/>
          <w:sz w:val="24"/>
          <w:szCs w:val="24"/>
          <w:lang w:val="es-ES_tradnl"/>
        </w:rPr>
      </w:pPr>
      <w:r w:rsidRPr="00495EBB">
        <w:rPr>
          <w:color w:val="auto"/>
          <w:sz w:val="24"/>
          <w:szCs w:val="24"/>
          <w:lang w:val="es-ES_tradnl"/>
        </w:rPr>
        <w:t>1.3.2</w:t>
      </w:r>
      <w:r w:rsidR="00C85901" w:rsidRPr="00495EBB">
        <w:rPr>
          <w:color w:val="auto"/>
          <w:sz w:val="24"/>
          <w:szCs w:val="24"/>
          <w:lang w:val="es-ES_tradnl"/>
        </w:rPr>
        <w:t xml:space="preserve"> </w:t>
      </w:r>
      <w:r w:rsidR="004F205D" w:rsidRPr="00495EBB">
        <w:rPr>
          <w:color w:val="auto"/>
          <w:sz w:val="24"/>
          <w:szCs w:val="24"/>
          <w:lang w:val="es-ES_tradnl"/>
        </w:rPr>
        <w:t>Objetivos e</w:t>
      </w:r>
      <w:r w:rsidR="00C85901" w:rsidRPr="00495EBB">
        <w:rPr>
          <w:color w:val="auto"/>
          <w:sz w:val="24"/>
          <w:szCs w:val="24"/>
          <w:lang w:val="es-ES_tradnl"/>
        </w:rPr>
        <w:t>specíficos</w:t>
      </w:r>
    </w:p>
    <w:p w14:paraId="0872C147" w14:textId="77777777" w:rsidR="00D86F59" w:rsidRPr="00495EBB" w:rsidRDefault="00D86F59" w:rsidP="00D86F59">
      <w:pPr>
        <w:rPr>
          <w:color w:val="auto"/>
          <w:szCs w:val="24"/>
        </w:rPr>
      </w:pPr>
    </w:p>
    <w:p w14:paraId="73CD41F1" w14:textId="70302D9B" w:rsidR="004A721E" w:rsidRPr="00495EBB" w:rsidRDefault="00333864" w:rsidP="005139BF">
      <w:pPr>
        <w:pStyle w:val="Ttulo1"/>
        <w:spacing w:after="0" w:line="360" w:lineRule="auto"/>
        <w:ind w:right="0"/>
        <w:jc w:val="both"/>
        <w:rPr>
          <w:color w:val="auto"/>
          <w:sz w:val="24"/>
          <w:szCs w:val="24"/>
          <w:lang w:val="es-ES_tradnl"/>
        </w:rPr>
      </w:pPr>
      <w:r w:rsidRPr="00495EBB">
        <w:rPr>
          <w:color w:val="auto"/>
          <w:sz w:val="24"/>
          <w:szCs w:val="24"/>
          <w:lang w:val="es-ES_tradnl"/>
        </w:rPr>
        <w:t xml:space="preserve">Objetivo específico </w:t>
      </w:r>
      <w:r w:rsidR="004A721E" w:rsidRPr="00495EBB">
        <w:rPr>
          <w:color w:val="auto"/>
          <w:sz w:val="24"/>
          <w:szCs w:val="24"/>
          <w:lang w:val="es-ES_tradnl"/>
        </w:rPr>
        <w:t>N° 1</w:t>
      </w:r>
    </w:p>
    <w:p w14:paraId="7A10EDA3" w14:textId="4FA8F50D" w:rsidR="006C1888" w:rsidRPr="00495EBB" w:rsidRDefault="008F7E2E" w:rsidP="00D45ABC">
      <w:pPr>
        <w:spacing w:line="360" w:lineRule="auto"/>
        <w:ind w:left="0" w:firstLine="0"/>
        <w:rPr>
          <w:color w:val="auto"/>
          <w:szCs w:val="24"/>
        </w:rPr>
      </w:pPr>
      <w:r w:rsidRPr="00495EBB">
        <w:rPr>
          <w:color w:val="auto"/>
          <w:szCs w:val="24"/>
        </w:rPr>
        <w:t xml:space="preserve">Determinar la relación entre la </w:t>
      </w:r>
      <w:r w:rsidR="00D45ABC" w:rsidRPr="00495EBB">
        <w:rPr>
          <w:color w:val="auto"/>
          <w:szCs w:val="24"/>
        </w:rPr>
        <w:t xml:space="preserve">Capacidad de Identificar un Blanco </w:t>
      </w:r>
      <w:r w:rsidRPr="00495EBB">
        <w:rPr>
          <w:color w:val="auto"/>
          <w:szCs w:val="24"/>
        </w:rPr>
        <w:t xml:space="preserve">y </w:t>
      </w:r>
      <w:r w:rsidR="00CB3787" w:rsidRPr="00495EBB">
        <w:rPr>
          <w:color w:val="auto"/>
          <w:szCs w:val="24"/>
        </w:rPr>
        <w:t>la Seguridad Ciudadana en Pataz, 2024</w:t>
      </w:r>
      <w:r w:rsidR="006C1888" w:rsidRPr="00495EBB">
        <w:rPr>
          <w:color w:val="auto"/>
          <w:szCs w:val="24"/>
        </w:rPr>
        <w:t>.</w:t>
      </w:r>
    </w:p>
    <w:p w14:paraId="412D187B" w14:textId="77777777" w:rsidR="006C1888" w:rsidRPr="00495EBB" w:rsidRDefault="006C1888" w:rsidP="005139BF">
      <w:pPr>
        <w:spacing w:after="0" w:line="360" w:lineRule="auto"/>
        <w:ind w:left="0" w:firstLine="720"/>
        <w:rPr>
          <w:color w:val="auto"/>
          <w:szCs w:val="24"/>
        </w:rPr>
      </w:pPr>
    </w:p>
    <w:p w14:paraId="3B1268D3" w14:textId="4A4FF2BC" w:rsidR="004A721E" w:rsidRPr="00495EBB" w:rsidRDefault="00333864" w:rsidP="00D45ABC">
      <w:pPr>
        <w:pStyle w:val="Ttulo1"/>
        <w:spacing w:after="0" w:line="360" w:lineRule="auto"/>
        <w:ind w:right="-2"/>
        <w:jc w:val="both"/>
        <w:rPr>
          <w:color w:val="auto"/>
          <w:sz w:val="24"/>
          <w:szCs w:val="24"/>
          <w:lang w:val="es-ES_tradnl"/>
        </w:rPr>
      </w:pPr>
      <w:r w:rsidRPr="00495EBB">
        <w:rPr>
          <w:color w:val="auto"/>
          <w:sz w:val="24"/>
          <w:szCs w:val="24"/>
          <w:lang w:val="es-ES_tradnl"/>
        </w:rPr>
        <w:t xml:space="preserve">Objetivo específico </w:t>
      </w:r>
      <w:r w:rsidR="004A721E" w:rsidRPr="00495EBB">
        <w:rPr>
          <w:color w:val="auto"/>
          <w:sz w:val="24"/>
          <w:szCs w:val="24"/>
          <w:lang w:val="es-ES_tradnl"/>
        </w:rPr>
        <w:t>N° 2</w:t>
      </w:r>
    </w:p>
    <w:p w14:paraId="6CC50714" w14:textId="0929913E" w:rsidR="006C1888" w:rsidRPr="00495EBB" w:rsidRDefault="008F7E2E" w:rsidP="00D45ABC">
      <w:pPr>
        <w:spacing w:line="360" w:lineRule="auto"/>
        <w:ind w:left="0" w:firstLine="0"/>
        <w:rPr>
          <w:i/>
          <w:iCs/>
          <w:color w:val="auto"/>
          <w:szCs w:val="24"/>
        </w:rPr>
      </w:pPr>
      <w:r w:rsidRPr="00495EBB">
        <w:rPr>
          <w:color w:val="auto"/>
          <w:szCs w:val="24"/>
        </w:rPr>
        <w:t xml:space="preserve">Determinar la relación entre </w:t>
      </w:r>
      <w:r w:rsidR="00D45ABC" w:rsidRPr="00495EBB">
        <w:rPr>
          <w:rFonts w:eastAsia="Times New Roman"/>
          <w:color w:val="auto"/>
          <w:szCs w:val="24"/>
        </w:rPr>
        <w:t xml:space="preserve">Tener acceso al Blanco </w:t>
      </w:r>
      <w:r w:rsidRPr="00495EBB">
        <w:rPr>
          <w:color w:val="auto"/>
          <w:szCs w:val="24"/>
        </w:rPr>
        <w:t xml:space="preserve">y </w:t>
      </w:r>
      <w:r w:rsidR="00CB3787" w:rsidRPr="00495EBB">
        <w:rPr>
          <w:color w:val="auto"/>
          <w:szCs w:val="24"/>
        </w:rPr>
        <w:t>la Estabilidad de la Organización Política</w:t>
      </w:r>
      <w:r w:rsidRPr="00495EBB">
        <w:rPr>
          <w:color w:val="auto"/>
          <w:szCs w:val="24"/>
        </w:rPr>
        <w:t xml:space="preserve"> en Pataz, 2024</w:t>
      </w:r>
      <w:r w:rsidR="006C1888" w:rsidRPr="00495EBB">
        <w:rPr>
          <w:i/>
          <w:iCs/>
          <w:color w:val="auto"/>
          <w:szCs w:val="24"/>
        </w:rPr>
        <w:t>.</w:t>
      </w:r>
    </w:p>
    <w:p w14:paraId="2F589F09" w14:textId="77777777" w:rsidR="00456AFA" w:rsidRPr="00495EBB" w:rsidRDefault="00456AFA" w:rsidP="005139BF">
      <w:pPr>
        <w:pStyle w:val="Ttulo1"/>
        <w:spacing w:after="0" w:line="360" w:lineRule="auto"/>
        <w:ind w:right="-2"/>
        <w:jc w:val="both"/>
        <w:rPr>
          <w:b w:val="0"/>
          <w:color w:val="auto"/>
          <w:sz w:val="24"/>
          <w:szCs w:val="24"/>
          <w:lang w:val="es-ES_tradnl"/>
        </w:rPr>
      </w:pPr>
    </w:p>
    <w:p w14:paraId="211FB84E" w14:textId="7B9FDF25" w:rsidR="004A721E" w:rsidRPr="00495EBB" w:rsidRDefault="00333864" w:rsidP="005139BF">
      <w:pPr>
        <w:pStyle w:val="Ttulo1"/>
        <w:spacing w:after="0" w:line="360" w:lineRule="auto"/>
        <w:ind w:right="-2"/>
        <w:jc w:val="both"/>
        <w:rPr>
          <w:color w:val="auto"/>
          <w:sz w:val="24"/>
          <w:szCs w:val="24"/>
          <w:lang w:val="es-ES_tradnl"/>
        </w:rPr>
      </w:pPr>
      <w:r w:rsidRPr="00495EBB">
        <w:rPr>
          <w:color w:val="auto"/>
          <w:sz w:val="24"/>
          <w:szCs w:val="24"/>
          <w:lang w:val="es-ES_tradnl"/>
        </w:rPr>
        <w:t xml:space="preserve">Objetivo específico </w:t>
      </w:r>
      <w:r w:rsidR="004A721E" w:rsidRPr="00495EBB">
        <w:rPr>
          <w:color w:val="auto"/>
          <w:sz w:val="24"/>
          <w:szCs w:val="24"/>
          <w:lang w:val="es-ES_tradnl"/>
        </w:rPr>
        <w:t>N° 3</w:t>
      </w:r>
    </w:p>
    <w:p w14:paraId="4741D92F" w14:textId="149C03F2" w:rsidR="006C1888" w:rsidRPr="00495EBB" w:rsidRDefault="008F7E2E" w:rsidP="005139BF">
      <w:pPr>
        <w:pStyle w:val="Prrafodelista"/>
        <w:spacing w:after="0" w:line="360" w:lineRule="auto"/>
        <w:ind w:left="0" w:firstLine="720"/>
        <w:rPr>
          <w:color w:val="auto"/>
          <w:szCs w:val="24"/>
        </w:rPr>
      </w:pPr>
      <w:r w:rsidRPr="00495EBB">
        <w:rPr>
          <w:color w:val="auto"/>
          <w:szCs w:val="24"/>
        </w:rPr>
        <w:t xml:space="preserve">Determinar la relación entre la Autoridad para </w:t>
      </w:r>
      <w:r w:rsidR="00802C5A" w:rsidRPr="00495EBB">
        <w:rPr>
          <w:color w:val="auto"/>
          <w:szCs w:val="24"/>
        </w:rPr>
        <w:t>E</w:t>
      </w:r>
      <w:r w:rsidR="005A35F5" w:rsidRPr="00495EBB">
        <w:rPr>
          <w:color w:val="auto"/>
          <w:szCs w:val="24"/>
        </w:rPr>
        <w:t>nfrentar</w:t>
      </w:r>
      <w:r w:rsidRPr="00495EBB">
        <w:rPr>
          <w:color w:val="auto"/>
          <w:szCs w:val="24"/>
        </w:rPr>
        <w:t xml:space="preserve"> al Blanco </w:t>
      </w:r>
      <w:r w:rsidR="00C21065" w:rsidRPr="00495EBB">
        <w:rPr>
          <w:color w:val="auto"/>
          <w:szCs w:val="24"/>
        </w:rPr>
        <w:t>y</w:t>
      </w:r>
      <w:r w:rsidR="00C21065" w:rsidRPr="00495EBB">
        <w:rPr>
          <w:rFonts w:eastAsia="Times New Roman"/>
          <w:color w:val="auto"/>
          <w:szCs w:val="24"/>
        </w:rPr>
        <w:t xml:space="preserve"> </w:t>
      </w:r>
      <w:r w:rsidR="00C21065" w:rsidRPr="00495EBB">
        <w:rPr>
          <w:color w:val="auto"/>
          <w:szCs w:val="24"/>
        </w:rPr>
        <w:t>el Resguardo a las Instalaciones y Servicio Público</w:t>
      </w:r>
      <w:r w:rsidR="00C21065" w:rsidRPr="00495EBB">
        <w:rPr>
          <w:i/>
          <w:color w:val="auto"/>
          <w:szCs w:val="24"/>
        </w:rPr>
        <w:t xml:space="preserve"> </w:t>
      </w:r>
      <w:r w:rsidR="00C21065" w:rsidRPr="00495EBB">
        <w:rPr>
          <w:color w:val="auto"/>
          <w:szCs w:val="24"/>
        </w:rPr>
        <w:t>en Pataz, 2024</w:t>
      </w:r>
      <w:r w:rsidR="00016857" w:rsidRPr="00495EBB">
        <w:rPr>
          <w:color w:val="auto"/>
          <w:szCs w:val="24"/>
        </w:rPr>
        <w:t>.</w:t>
      </w:r>
    </w:p>
    <w:p w14:paraId="1300F182" w14:textId="77777777" w:rsidR="006C1888" w:rsidRPr="00495EBB" w:rsidRDefault="006C1888" w:rsidP="005139BF">
      <w:pPr>
        <w:tabs>
          <w:tab w:val="center" w:pos="8169"/>
        </w:tabs>
        <w:spacing w:after="0" w:line="360" w:lineRule="auto"/>
        <w:jc w:val="left"/>
        <w:rPr>
          <w:b/>
          <w:color w:val="auto"/>
          <w:szCs w:val="24"/>
        </w:rPr>
      </w:pPr>
    </w:p>
    <w:p w14:paraId="5637E366" w14:textId="69E4DE1B" w:rsidR="004A721E" w:rsidRPr="00495EBB" w:rsidRDefault="004A721E" w:rsidP="005139BF">
      <w:pPr>
        <w:tabs>
          <w:tab w:val="center" w:pos="8169"/>
        </w:tabs>
        <w:spacing w:after="0" w:line="360" w:lineRule="auto"/>
        <w:jc w:val="left"/>
        <w:rPr>
          <w:b/>
          <w:color w:val="auto"/>
          <w:szCs w:val="24"/>
        </w:rPr>
      </w:pPr>
      <w:r w:rsidRPr="00495EBB">
        <w:rPr>
          <w:b/>
          <w:color w:val="auto"/>
          <w:szCs w:val="24"/>
        </w:rPr>
        <w:t xml:space="preserve">1.4 Justificación </w:t>
      </w:r>
      <w:r w:rsidR="00226392" w:rsidRPr="00495EBB">
        <w:rPr>
          <w:b/>
          <w:color w:val="auto"/>
          <w:szCs w:val="24"/>
        </w:rPr>
        <w:t>e importancia de la investigación</w:t>
      </w:r>
    </w:p>
    <w:p w14:paraId="357C9BD3" w14:textId="77777777" w:rsidR="00D86F59" w:rsidRPr="00495EBB" w:rsidRDefault="00D86F59" w:rsidP="005139BF">
      <w:pPr>
        <w:tabs>
          <w:tab w:val="center" w:pos="8169"/>
        </w:tabs>
        <w:spacing w:after="0" w:line="360" w:lineRule="auto"/>
        <w:jc w:val="left"/>
        <w:rPr>
          <w:b/>
          <w:color w:val="auto"/>
          <w:szCs w:val="24"/>
        </w:rPr>
      </w:pPr>
    </w:p>
    <w:p w14:paraId="391BB551" w14:textId="23326088" w:rsidR="004A721E" w:rsidRPr="00495EBB" w:rsidRDefault="004A721E" w:rsidP="005139BF">
      <w:pPr>
        <w:pStyle w:val="Default"/>
        <w:spacing w:line="360" w:lineRule="auto"/>
        <w:jc w:val="both"/>
        <w:rPr>
          <w:color w:val="auto"/>
          <w:lang w:val="es-ES_tradnl"/>
        </w:rPr>
      </w:pPr>
      <w:r w:rsidRPr="00495EBB">
        <w:rPr>
          <w:b/>
          <w:bCs/>
          <w:color w:val="auto"/>
          <w:lang w:val="es-ES_tradnl"/>
        </w:rPr>
        <w:t>1.4.1</w:t>
      </w:r>
      <w:r w:rsidRPr="00495EBB">
        <w:rPr>
          <w:b/>
          <w:bCs/>
          <w:color w:val="auto"/>
          <w:lang w:val="es-ES_tradnl"/>
        </w:rPr>
        <w:tab/>
      </w:r>
      <w:r w:rsidR="00F81BC5" w:rsidRPr="00495EBB">
        <w:rPr>
          <w:b/>
          <w:bCs/>
          <w:color w:val="auto"/>
          <w:lang w:val="es-ES_tradnl"/>
        </w:rPr>
        <w:t xml:space="preserve">Justificación </w:t>
      </w:r>
      <w:r w:rsidR="00B53CDD" w:rsidRPr="00495EBB">
        <w:rPr>
          <w:b/>
          <w:bCs/>
          <w:color w:val="auto"/>
          <w:lang w:val="es-ES_tradnl"/>
        </w:rPr>
        <w:t>t</w:t>
      </w:r>
      <w:r w:rsidRPr="00495EBB">
        <w:rPr>
          <w:b/>
          <w:bCs/>
          <w:color w:val="auto"/>
          <w:lang w:val="es-ES_tradnl"/>
        </w:rPr>
        <w:t>eórica</w:t>
      </w:r>
    </w:p>
    <w:p w14:paraId="1E731B26" w14:textId="5E4DA6BC" w:rsidR="00016857" w:rsidRPr="00495EBB" w:rsidRDefault="00285B35" w:rsidP="00016857">
      <w:pPr>
        <w:spacing w:after="0" w:line="360" w:lineRule="auto"/>
        <w:ind w:left="0" w:firstLine="709"/>
        <w:rPr>
          <w:color w:val="auto"/>
          <w:szCs w:val="24"/>
        </w:rPr>
      </w:pPr>
      <w:r w:rsidRPr="00495EBB">
        <w:rPr>
          <w:color w:val="auto"/>
          <w:shd w:val="clear" w:color="auto" w:fill="FFFFFF"/>
        </w:rPr>
        <w:t xml:space="preserve">El presente estudio se justifica desde el punto de vista teórico, ya que recopila y examina la literatura especializada sobre las operaciones de </w:t>
      </w:r>
      <w:r w:rsidR="00B143DB" w:rsidRPr="00495EBB">
        <w:rPr>
          <w:color w:val="auto"/>
          <w:shd w:val="clear" w:color="auto" w:fill="FFFFFF"/>
        </w:rPr>
        <w:t>información (</w:t>
      </w:r>
      <w:r w:rsidR="00B143DB" w:rsidRPr="00495EBB">
        <w:rPr>
          <w:rFonts w:ascii="Segoe UI" w:hAnsi="Segoe UI" w:cs="Segoe UI"/>
          <w:color w:val="auto"/>
          <w:shd w:val="clear" w:color="auto" w:fill="FFFFFF"/>
        </w:rPr>
        <w:t>(entendidas como acciones planificadas en los ámbitos psicosocial, comunicacional y de inteligencia) y, por otro lado, el nivel de restablecimiento del orden interno (medido a través de indicadores de seguridad, gobernabilidad y percepción de control territorial</w:t>
      </w:r>
      <w:r w:rsidR="00B143DB" w:rsidRPr="00495EBB">
        <w:rPr>
          <w:color w:val="auto"/>
          <w:shd w:val="clear" w:color="auto" w:fill="FFFFFF"/>
        </w:rPr>
        <w:t>)</w:t>
      </w:r>
      <w:r w:rsidRPr="00495EBB">
        <w:rPr>
          <w:color w:val="auto"/>
          <w:shd w:val="clear" w:color="auto" w:fill="FFFFFF"/>
        </w:rPr>
        <w:t xml:space="preserve"> y su aplicación en contextos de orden interno. Su principal aporte teórico radica en sistematizar y relacionar conceptos de la doctrina militar (como la identificación de blancos, acceso y autoridad) con las dimensiones del restablecimiento del orden interno (seguridad ciudadana, estabilidad política y resguardo de infraestructura). De esta manera, se contribuye a la construcción de un marco conceptual específico para la realidad peruana, abordando una carencia identificada en la literatura nacional</w:t>
      </w:r>
      <w:r w:rsidR="00016857" w:rsidRPr="00495EBB">
        <w:rPr>
          <w:color w:val="auto"/>
          <w:szCs w:val="24"/>
        </w:rPr>
        <w:t>.</w:t>
      </w:r>
    </w:p>
    <w:p w14:paraId="40E53854" w14:textId="77777777" w:rsidR="00016857" w:rsidRPr="00495EBB" w:rsidRDefault="00016857" w:rsidP="00016857">
      <w:pPr>
        <w:spacing w:after="0" w:line="360" w:lineRule="auto"/>
        <w:ind w:left="0" w:firstLine="709"/>
        <w:rPr>
          <w:color w:val="auto"/>
          <w:szCs w:val="24"/>
        </w:rPr>
      </w:pPr>
    </w:p>
    <w:p w14:paraId="34AEB8D8" w14:textId="77777777" w:rsidR="00016857" w:rsidRPr="00495EBB" w:rsidRDefault="00016857" w:rsidP="00016857">
      <w:pPr>
        <w:autoSpaceDE w:val="0"/>
        <w:autoSpaceDN w:val="0"/>
        <w:adjustRightInd w:val="0"/>
        <w:spacing w:after="0" w:line="360" w:lineRule="auto"/>
        <w:ind w:left="0" w:firstLine="708"/>
        <w:rPr>
          <w:color w:val="auto"/>
          <w:szCs w:val="24"/>
        </w:rPr>
      </w:pPr>
      <w:r w:rsidRPr="00495EBB">
        <w:rPr>
          <w:color w:val="auto"/>
          <w:szCs w:val="24"/>
        </w:rPr>
        <w:t>En este contexto Según Sun Tzu, el conocimiento y la información son esenciales para alcanzar el éxito en la guerra (Muñoz, 2024, p.36).</w:t>
      </w:r>
    </w:p>
    <w:p w14:paraId="78306922" w14:textId="77777777" w:rsidR="00013308" w:rsidRPr="00495EBB" w:rsidRDefault="00013308" w:rsidP="00013308">
      <w:pPr>
        <w:pStyle w:val="Default"/>
        <w:spacing w:line="360" w:lineRule="auto"/>
        <w:jc w:val="both"/>
        <w:rPr>
          <w:rFonts w:eastAsia="Arial"/>
          <w:b/>
          <w:color w:val="auto"/>
          <w:lang w:val="es-ES_tradnl"/>
        </w:rPr>
      </w:pPr>
    </w:p>
    <w:p w14:paraId="4ECBCF5C" w14:textId="62F00950" w:rsidR="004A721E" w:rsidRPr="00495EBB" w:rsidRDefault="004A721E" w:rsidP="00013308">
      <w:pPr>
        <w:pStyle w:val="Default"/>
        <w:spacing w:line="360" w:lineRule="auto"/>
        <w:jc w:val="both"/>
        <w:rPr>
          <w:rFonts w:eastAsia="Arial"/>
          <w:b/>
          <w:color w:val="auto"/>
          <w:lang w:val="es-ES_tradnl"/>
        </w:rPr>
      </w:pPr>
      <w:r w:rsidRPr="00495EBB">
        <w:rPr>
          <w:rFonts w:eastAsia="Arial"/>
          <w:b/>
          <w:color w:val="auto"/>
          <w:lang w:val="es-ES_tradnl"/>
        </w:rPr>
        <w:t xml:space="preserve">1.4.2   Justificación </w:t>
      </w:r>
      <w:r w:rsidR="00AF75BD" w:rsidRPr="00495EBB">
        <w:rPr>
          <w:rFonts w:eastAsia="Arial"/>
          <w:b/>
          <w:color w:val="auto"/>
          <w:lang w:val="es-ES_tradnl"/>
        </w:rPr>
        <w:t>p</w:t>
      </w:r>
      <w:r w:rsidRPr="00495EBB">
        <w:rPr>
          <w:rFonts w:eastAsia="Arial"/>
          <w:b/>
          <w:color w:val="auto"/>
          <w:lang w:val="es-ES_tradnl"/>
        </w:rPr>
        <w:t>ráctica</w:t>
      </w:r>
    </w:p>
    <w:p w14:paraId="0CE70AF1" w14:textId="77777777" w:rsidR="00686F60" w:rsidRPr="00495EBB" w:rsidRDefault="00686F60" w:rsidP="00013308">
      <w:pPr>
        <w:pStyle w:val="Prrafodelista"/>
        <w:spacing w:after="0" w:line="360" w:lineRule="auto"/>
        <w:ind w:left="0" w:firstLine="709"/>
        <w:contextualSpacing w:val="0"/>
        <w:rPr>
          <w:color w:val="auto"/>
          <w:szCs w:val="24"/>
        </w:rPr>
      </w:pPr>
    </w:p>
    <w:p w14:paraId="2BBE0E7E" w14:textId="454886E7" w:rsidR="00FE09FE" w:rsidRPr="00495EBB" w:rsidRDefault="00FE09FE" w:rsidP="00F554EF">
      <w:pPr>
        <w:spacing w:after="0" w:line="360" w:lineRule="auto"/>
        <w:ind w:left="0" w:firstLine="709"/>
        <w:rPr>
          <w:color w:val="auto"/>
          <w:szCs w:val="24"/>
        </w:rPr>
      </w:pPr>
      <w:r w:rsidRPr="00495EBB">
        <w:rPr>
          <w:color w:val="auto"/>
          <w:szCs w:val="24"/>
        </w:rPr>
        <w:t xml:space="preserve">En términos teóricos, en el trabajo realizado se justifica plenamente, ya que recopilo y analizo </w:t>
      </w:r>
      <w:r w:rsidR="00B23EBD" w:rsidRPr="00495EBB">
        <w:rPr>
          <w:color w:val="auto"/>
          <w:szCs w:val="24"/>
        </w:rPr>
        <w:t>la</w:t>
      </w:r>
      <w:r w:rsidRPr="00495EBB">
        <w:rPr>
          <w:color w:val="auto"/>
          <w:szCs w:val="24"/>
        </w:rPr>
        <w:t xml:space="preserve"> literatura relacionada con el tema de estudio. Esto ha </w:t>
      </w:r>
      <w:r w:rsidRPr="00495EBB">
        <w:rPr>
          <w:color w:val="auto"/>
          <w:szCs w:val="24"/>
        </w:rPr>
        <w:lastRenderedPageBreak/>
        <w:t>tenido un impacto muy positivo en el aumento del nivel de conocimientos y habilidades en las operaciones de información por las fuerzas armadas. La utilidad práctica de los hallazgos del trabajo investigativo radica en demostrar las virtudes del uso en las operaciones de información, para mejorar, lo cual  fomenta</w:t>
      </w:r>
      <w:r w:rsidR="003D191C" w:rsidRPr="00495EBB">
        <w:rPr>
          <w:color w:val="auto"/>
          <w:szCs w:val="24"/>
        </w:rPr>
        <w:t xml:space="preserve"> un incremento en las capacidades en el comando unificado. Además proporciona una herramienta adicional para refrescar y reforzar los conocimientos e integrarlos.</w:t>
      </w:r>
    </w:p>
    <w:p w14:paraId="0288BD82" w14:textId="77777777" w:rsidR="00F554EF" w:rsidRPr="00495EBB" w:rsidRDefault="00F554EF" w:rsidP="00F554EF">
      <w:pPr>
        <w:spacing w:after="0" w:line="360" w:lineRule="auto"/>
        <w:ind w:left="0" w:firstLine="709"/>
        <w:rPr>
          <w:color w:val="auto"/>
          <w:szCs w:val="24"/>
        </w:rPr>
      </w:pPr>
      <w:r w:rsidRPr="00495EBB">
        <w:rPr>
          <w:color w:val="auto"/>
          <w:szCs w:val="24"/>
        </w:rPr>
        <w:t>Esta investigación es de alcance del impacto en el dominio de la información, es en la práctica más significativa y disuasiva que en los otros dominios cinéticos: Tierra, aire, mar y espacio (Warden III, 1995).</w:t>
      </w:r>
    </w:p>
    <w:p w14:paraId="443A1D85" w14:textId="77777777" w:rsidR="001A7259" w:rsidRPr="00495EBB" w:rsidRDefault="001A7259" w:rsidP="005139BF">
      <w:pPr>
        <w:pStyle w:val="Default"/>
        <w:spacing w:line="360" w:lineRule="auto"/>
        <w:jc w:val="both"/>
        <w:rPr>
          <w:b/>
          <w:bCs/>
          <w:color w:val="auto"/>
          <w:lang w:val="es-ES_tradnl"/>
        </w:rPr>
      </w:pPr>
    </w:p>
    <w:p w14:paraId="300DB71F" w14:textId="570D2106" w:rsidR="004A721E" w:rsidRPr="00495EBB" w:rsidRDefault="004A721E" w:rsidP="005139BF">
      <w:pPr>
        <w:pStyle w:val="Default"/>
        <w:spacing w:line="360" w:lineRule="auto"/>
        <w:jc w:val="both"/>
        <w:rPr>
          <w:color w:val="auto"/>
          <w:lang w:val="es-ES_tradnl"/>
        </w:rPr>
      </w:pPr>
      <w:r w:rsidRPr="00495EBB">
        <w:rPr>
          <w:b/>
          <w:bCs/>
          <w:color w:val="auto"/>
          <w:lang w:val="es-ES_tradnl"/>
        </w:rPr>
        <w:t xml:space="preserve">1.4.3 Justificación </w:t>
      </w:r>
      <w:r w:rsidR="00AF75BD" w:rsidRPr="00495EBB">
        <w:rPr>
          <w:b/>
          <w:bCs/>
          <w:color w:val="auto"/>
          <w:lang w:val="es-ES_tradnl"/>
        </w:rPr>
        <w:t>m</w:t>
      </w:r>
      <w:r w:rsidR="00C843D6" w:rsidRPr="00495EBB">
        <w:rPr>
          <w:b/>
          <w:bCs/>
          <w:color w:val="auto"/>
          <w:lang w:val="es-ES_tradnl"/>
        </w:rPr>
        <w:t>etodológica</w:t>
      </w:r>
      <w:r w:rsidRPr="00495EBB">
        <w:rPr>
          <w:b/>
          <w:bCs/>
          <w:color w:val="auto"/>
          <w:lang w:val="es-ES_tradnl"/>
        </w:rPr>
        <w:t xml:space="preserve"> </w:t>
      </w:r>
    </w:p>
    <w:p w14:paraId="169B7B6C" w14:textId="77777777" w:rsidR="00686F60" w:rsidRPr="00495EBB" w:rsidRDefault="00686F60" w:rsidP="005139BF">
      <w:pPr>
        <w:pStyle w:val="Prrafodelista"/>
        <w:spacing w:after="0" w:line="360" w:lineRule="auto"/>
        <w:ind w:left="0" w:firstLine="709"/>
        <w:contextualSpacing w:val="0"/>
        <w:rPr>
          <w:color w:val="auto"/>
          <w:szCs w:val="24"/>
        </w:rPr>
      </w:pPr>
    </w:p>
    <w:p w14:paraId="0E9D1AB3" w14:textId="41FF63EE" w:rsidR="00E94199" w:rsidRPr="00495EBB" w:rsidRDefault="003D191C" w:rsidP="00F554EF">
      <w:pPr>
        <w:spacing w:after="0" w:line="360" w:lineRule="auto"/>
        <w:ind w:left="0" w:firstLine="709"/>
        <w:rPr>
          <w:color w:val="auto"/>
          <w:szCs w:val="24"/>
        </w:rPr>
      </w:pPr>
      <w:r w:rsidRPr="00495EBB">
        <w:rPr>
          <w:color w:val="auto"/>
          <w:szCs w:val="24"/>
        </w:rPr>
        <w:t xml:space="preserve">El estudio  está justificado en términos metodológicos, puesto que se adhiere de manera rigurosa a la metodología y al protocolo de investigación científica establecida por el </w:t>
      </w:r>
      <w:r w:rsidR="00E94199" w:rsidRPr="00495EBB">
        <w:rPr>
          <w:color w:val="auto"/>
          <w:szCs w:val="24"/>
        </w:rPr>
        <w:t>Instituto Científico Tecnológico del Ejército</w:t>
      </w:r>
    </w:p>
    <w:p w14:paraId="5D347927" w14:textId="77777777" w:rsidR="00F554EF" w:rsidRPr="00495EBB" w:rsidRDefault="00F554EF" w:rsidP="00F554EF">
      <w:pPr>
        <w:spacing w:after="0" w:line="360" w:lineRule="auto"/>
        <w:ind w:left="0" w:firstLine="709"/>
        <w:rPr>
          <w:color w:val="auto"/>
          <w:szCs w:val="24"/>
        </w:rPr>
      </w:pPr>
    </w:p>
    <w:p w14:paraId="4118A549" w14:textId="518061BB" w:rsidR="00F554EF" w:rsidRPr="00495EBB" w:rsidRDefault="00853D61" w:rsidP="00F554EF">
      <w:pPr>
        <w:spacing w:after="0" w:line="360" w:lineRule="auto"/>
        <w:ind w:left="0" w:firstLine="709"/>
        <w:rPr>
          <w:color w:val="auto"/>
          <w:szCs w:val="24"/>
        </w:rPr>
      </w:pPr>
      <w:r w:rsidRPr="00495EBB">
        <w:rPr>
          <w:color w:val="auto"/>
          <w:szCs w:val="24"/>
        </w:rPr>
        <w:t>La investigación justifica</w:t>
      </w:r>
      <w:r w:rsidR="00F554EF" w:rsidRPr="00495EBB">
        <w:rPr>
          <w:color w:val="auto"/>
          <w:szCs w:val="24"/>
        </w:rPr>
        <w:t xml:space="preserve"> </w:t>
      </w:r>
      <w:r w:rsidRPr="00495EBB">
        <w:rPr>
          <w:color w:val="auto"/>
          <w:szCs w:val="24"/>
        </w:rPr>
        <w:t>con</w:t>
      </w:r>
      <w:r w:rsidR="00F554EF" w:rsidRPr="00495EBB">
        <w:rPr>
          <w:color w:val="auto"/>
          <w:szCs w:val="24"/>
        </w:rPr>
        <w:t xml:space="preserve"> la herramienta para recopilar o examinar los datos, o se crea una nueva metodología que contemple otras maneras de analizar o experimentar una o más variables de una manera más apropiada </w:t>
      </w:r>
      <w:r w:rsidRPr="00495EBB">
        <w:rPr>
          <w:color w:val="auto"/>
          <w:szCs w:val="24"/>
        </w:rPr>
        <w:t>para el grupo poblacional especí</w:t>
      </w:r>
      <w:r w:rsidR="00F554EF" w:rsidRPr="00495EBB">
        <w:rPr>
          <w:color w:val="auto"/>
          <w:szCs w:val="24"/>
        </w:rPr>
        <w:t>fico (</w:t>
      </w:r>
      <w:r w:rsidR="00492D4B" w:rsidRPr="00495EBB">
        <w:rPr>
          <w:color w:val="auto"/>
          <w:szCs w:val="24"/>
        </w:rPr>
        <w:t xml:space="preserve">Hernández, </w:t>
      </w:r>
      <w:r w:rsidR="00F554EF" w:rsidRPr="00495EBB">
        <w:rPr>
          <w:color w:val="auto"/>
          <w:szCs w:val="24"/>
        </w:rPr>
        <w:t>Fernández y Baptista, 2014).</w:t>
      </w:r>
    </w:p>
    <w:p w14:paraId="50999E9D" w14:textId="1F6F57CA" w:rsidR="006C1888" w:rsidRPr="00495EBB" w:rsidRDefault="006C1888" w:rsidP="005139BF">
      <w:pPr>
        <w:pStyle w:val="Prrafodelista"/>
        <w:spacing w:after="0" w:line="360" w:lineRule="auto"/>
        <w:ind w:left="0" w:firstLine="709"/>
        <w:contextualSpacing w:val="0"/>
        <w:rPr>
          <w:color w:val="auto"/>
          <w:szCs w:val="24"/>
        </w:rPr>
      </w:pPr>
    </w:p>
    <w:p w14:paraId="3981A13F" w14:textId="77777777" w:rsidR="00F406D1" w:rsidRPr="00495EBB" w:rsidRDefault="00F406D1" w:rsidP="005139BF">
      <w:pPr>
        <w:pStyle w:val="Prrafodelista"/>
        <w:spacing w:after="0" w:line="360" w:lineRule="auto"/>
        <w:ind w:left="0" w:firstLine="709"/>
        <w:contextualSpacing w:val="0"/>
        <w:rPr>
          <w:color w:val="auto"/>
          <w:szCs w:val="24"/>
        </w:rPr>
      </w:pPr>
    </w:p>
    <w:p w14:paraId="6C56926D" w14:textId="61A6A3F5" w:rsidR="004A721E" w:rsidRPr="00495EBB" w:rsidRDefault="004A721E" w:rsidP="005139BF">
      <w:pPr>
        <w:pStyle w:val="Default"/>
        <w:spacing w:line="360" w:lineRule="auto"/>
        <w:jc w:val="both"/>
        <w:rPr>
          <w:color w:val="auto"/>
          <w:lang w:val="es-ES_tradnl"/>
        </w:rPr>
      </w:pPr>
      <w:r w:rsidRPr="00495EBB">
        <w:rPr>
          <w:b/>
          <w:bCs/>
          <w:color w:val="auto"/>
          <w:lang w:val="es-ES_tradnl"/>
        </w:rPr>
        <w:t xml:space="preserve">1.4.4  Importancia de la </w:t>
      </w:r>
      <w:r w:rsidR="0024793B" w:rsidRPr="00495EBB">
        <w:rPr>
          <w:b/>
          <w:bCs/>
          <w:color w:val="auto"/>
          <w:lang w:val="es-ES_tradnl"/>
        </w:rPr>
        <w:t>i</w:t>
      </w:r>
      <w:r w:rsidRPr="00495EBB">
        <w:rPr>
          <w:b/>
          <w:bCs/>
          <w:color w:val="auto"/>
          <w:lang w:val="es-ES_tradnl"/>
        </w:rPr>
        <w:t>nvestigación</w:t>
      </w:r>
    </w:p>
    <w:p w14:paraId="6C3C73D0" w14:textId="11EC56D1" w:rsidR="00F142A5" w:rsidRPr="00495EBB" w:rsidRDefault="004A721E" w:rsidP="005139BF">
      <w:pPr>
        <w:pStyle w:val="Default"/>
        <w:spacing w:line="360" w:lineRule="auto"/>
        <w:jc w:val="both"/>
        <w:rPr>
          <w:color w:val="auto"/>
          <w:lang w:val="es-ES_tradnl"/>
        </w:rPr>
      </w:pPr>
      <w:r w:rsidRPr="00495EBB">
        <w:rPr>
          <w:color w:val="auto"/>
          <w:lang w:val="es-ES_tradnl"/>
        </w:rPr>
        <w:t xml:space="preserve">. </w:t>
      </w:r>
    </w:p>
    <w:p w14:paraId="471E860B" w14:textId="556ABF56" w:rsidR="00F554EF" w:rsidRPr="00495EBB" w:rsidRDefault="00F554EF" w:rsidP="00F554EF">
      <w:pPr>
        <w:spacing w:after="0" w:line="360" w:lineRule="auto"/>
        <w:ind w:left="0" w:firstLine="709"/>
        <w:rPr>
          <w:rFonts w:eastAsia="Times New Roman"/>
          <w:bCs/>
          <w:color w:val="auto"/>
          <w:szCs w:val="24"/>
        </w:rPr>
      </w:pPr>
      <w:r w:rsidRPr="00495EBB">
        <w:rPr>
          <w:rFonts w:eastAsia="Times New Roman"/>
          <w:bCs/>
          <w:color w:val="auto"/>
          <w:szCs w:val="24"/>
        </w:rPr>
        <w:t xml:space="preserve">Es importante </w:t>
      </w:r>
      <w:r w:rsidR="003D191C" w:rsidRPr="00495EBB">
        <w:rPr>
          <w:rFonts w:eastAsia="Times New Roman"/>
          <w:bCs/>
          <w:color w:val="auto"/>
          <w:szCs w:val="24"/>
        </w:rPr>
        <w:t>la</w:t>
      </w:r>
      <w:r w:rsidRPr="00495EBB">
        <w:rPr>
          <w:rFonts w:eastAsia="Times New Roman"/>
          <w:bCs/>
          <w:color w:val="auto"/>
          <w:szCs w:val="24"/>
        </w:rPr>
        <w:t xml:space="preserve"> investigación</w:t>
      </w:r>
      <w:r w:rsidR="003D191C" w:rsidRPr="00495EBB">
        <w:rPr>
          <w:rFonts w:eastAsia="Times New Roman"/>
          <w:bCs/>
          <w:color w:val="auto"/>
          <w:szCs w:val="24"/>
        </w:rPr>
        <w:t xml:space="preserve"> debido a que se basa en la</w:t>
      </w:r>
      <w:r w:rsidR="0052358F" w:rsidRPr="00495EBB">
        <w:rPr>
          <w:rFonts w:eastAsia="Times New Roman"/>
          <w:bCs/>
          <w:color w:val="auto"/>
          <w:szCs w:val="24"/>
        </w:rPr>
        <w:t xml:space="preserve"> propuesta y demostración en el empleo de las operaciones de información ya que a partir de su implementación en la área de operaciones </w:t>
      </w:r>
      <w:r w:rsidR="00853D61" w:rsidRPr="00495EBB">
        <w:rPr>
          <w:rFonts w:eastAsia="Times New Roman"/>
          <w:bCs/>
          <w:color w:val="auto"/>
          <w:szCs w:val="24"/>
        </w:rPr>
        <w:t>en el</w:t>
      </w:r>
      <w:r w:rsidRPr="00495EBB">
        <w:rPr>
          <w:rFonts w:eastAsia="Times New Roman"/>
          <w:bCs/>
          <w:color w:val="auto"/>
          <w:szCs w:val="24"/>
        </w:rPr>
        <w:t xml:space="preserve"> ámbito militar coadyuva</w:t>
      </w:r>
      <w:r w:rsidR="0052358F" w:rsidRPr="00495EBB">
        <w:rPr>
          <w:rFonts w:eastAsia="Times New Roman"/>
          <w:bCs/>
          <w:color w:val="auto"/>
          <w:szCs w:val="24"/>
        </w:rPr>
        <w:t>n</w:t>
      </w:r>
      <w:r w:rsidRPr="00495EBB">
        <w:rPr>
          <w:rFonts w:eastAsia="Times New Roman"/>
          <w:bCs/>
          <w:color w:val="auto"/>
          <w:szCs w:val="24"/>
        </w:rPr>
        <w:t xml:space="preserve"> en el restablecimiento</w:t>
      </w:r>
      <w:r w:rsidR="00347FD2" w:rsidRPr="00495EBB">
        <w:rPr>
          <w:rFonts w:eastAsia="Times New Roman"/>
          <w:bCs/>
          <w:color w:val="auto"/>
          <w:szCs w:val="24"/>
        </w:rPr>
        <w:t xml:space="preserve"> del orden interno en Pataz, pa</w:t>
      </w:r>
      <w:r w:rsidRPr="00495EBB">
        <w:rPr>
          <w:rFonts w:eastAsia="Times New Roman"/>
          <w:bCs/>
          <w:color w:val="auto"/>
          <w:szCs w:val="24"/>
        </w:rPr>
        <w:t>r</w:t>
      </w:r>
      <w:r w:rsidR="00853D61" w:rsidRPr="00495EBB">
        <w:rPr>
          <w:rFonts w:eastAsia="Times New Roman"/>
          <w:bCs/>
          <w:color w:val="auto"/>
          <w:szCs w:val="24"/>
        </w:rPr>
        <w:t>a</w:t>
      </w:r>
      <w:r w:rsidRPr="00495EBB">
        <w:rPr>
          <w:rFonts w:eastAsia="Times New Roman"/>
          <w:bCs/>
          <w:color w:val="auto"/>
          <w:szCs w:val="24"/>
        </w:rPr>
        <w:t xml:space="preserve"> la seguridad nacional, porque resulta </w:t>
      </w:r>
      <w:r w:rsidR="00347FD2" w:rsidRPr="00495EBB">
        <w:rPr>
          <w:rFonts w:eastAsia="Times New Roman"/>
          <w:bCs/>
          <w:color w:val="auto"/>
          <w:szCs w:val="24"/>
        </w:rPr>
        <w:t xml:space="preserve">que se </w:t>
      </w:r>
      <w:r w:rsidRPr="00495EBB">
        <w:rPr>
          <w:rFonts w:eastAsia="Times New Roman"/>
          <w:bCs/>
          <w:color w:val="auto"/>
          <w:szCs w:val="24"/>
        </w:rPr>
        <w:t>apli</w:t>
      </w:r>
      <w:r w:rsidR="00347FD2" w:rsidRPr="00495EBB">
        <w:rPr>
          <w:rFonts w:eastAsia="Times New Roman"/>
          <w:bCs/>
          <w:color w:val="auto"/>
          <w:szCs w:val="24"/>
        </w:rPr>
        <w:t>que</w:t>
      </w:r>
      <w:r w:rsidRPr="00495EBB">
        <w:rPr>
          <w:rFonts w:eastAsia="Times New Roman"/>
          <w:bCs/>
          <w:color w:val="auto"/>
          <w:szCs w:val="24"/>
        </w:rPr>
        <w:t xml:space="preserve"> a gran parte del contexto del Perú</w:t>
      </w:r>
      <w:r w:rsidR="00853D61" w:rsidRPr="00495EBB">
        <w:rPr>
          <w:rFonts w:eastAsia="Times New Roman"/>
          <w:bCs/>
          <w:color w:val="auto"/>
          <w:szCs w:val="24"/>
        </w:rPr>
        <w:t xml:space="preserve"> y </w:t>
      </w:r>
      <w:r w:rsidRPr="00495EBB">
        <w:rPr>
          <w:rFonts w:eastAsia="Times New Roman"/>
          <w:bCs/>
          <w:color w:val="auto"/>
          <w:szCs w:val="24"/>
        </w:rPr>
        <w:t>en aquellas zonas donde asola los múltiples problemas asociados a la minería ilegal e informal, por las siguientes consideraciones:</w:t>
      </w:r>
    </w:p>
    <w:p w14:paraId="790930D4" w14:textId="77777777" w:rsidR="00F554EF" w:rsidRPr="00495EBB" w:rsidRDefault="00F554EF" w:rsidP="00F554EF">
      <w:pPr>
        <w:numPr>
          <w:ilvl w:val="0"/>
          <w:numId w:val="7"/>
        </w:numPr>
        <w:spacing w:after="0" w:line="360" w:lineRule="auto"/>
        <w:ind w:left="426"/>
        <w:contextualSpacing/>
        <w:rPr>
          <w:rFonts w:eastAsia="Times New Roman"/>
          <w:bCs/>
          <w:color w:val="auto"/>
          <w:szCs w:val="24"/>
        </w:rPr>
      </w:pPr>
      <w:r w:rsidRPr="00495EBB">
        <w:rPr>
          <w:rFonts w:eastAsia="Times New Roman"/>
          <w:bCs/>
          <w:color w:val="auto"/>
          <w:szCs w:val="24"/>
        </w:rPr>
        <w:t xml:space="preserve">La idea básica es que la información, al igual que el poder militar, diplomático y económico, es una fuerza que puede utilizarse junto con otros </w:t>
      </w:r>
      <w:r w:rsidRPr="00495EBB">
        <w:rPr>
          <w:rFonts w:eastAsia="Times New Roman"/>
          <w:bCs/>
          <w:color w:val="auto"/>
          <w:szCs w:val="24"/>
        </w:rPr>
        <w:lastRenderedPageBreak/>
        <w:t>elementos del poder nacional para apoyar a la estrategia militar y de seguridad nacional.</w:t>
      </w:r>
    </w:p>
    <w:p w14:paraId="70A3373D" w14:textId="77777777" w:rsidR="00F554EF" w:rsidRPr="00495EBB" w:rsidRDefault="00F554EF" w:rsidP="00F554EF">
      <w:pPr>
        <w:numPr>
          <w:ilvl w:val="0"/>
          <w:numId w:val="7"/>
        </w:numPr>
        <w:spacing w:after="0" w:line="360" w:lineRule="auto"/>
        <w:ind w:left="426"/>
        <w:contextualSpacing/>
        <w:rPr>
          <w:rFonts w:eastAsia="Times New Roman"/>
          <w:bCs/>
          <w:color w:val="auto"/>
          <w:szCs w:val="24"/>
        </w:rPr>
      </w:pPr>
      <w:r w:rsidRPr="00495EBB">
        <w:rPr>
          <w:rFonts w:eastAsia="Times New Roman"/>
          <w:bCs/>
          <w:color w:val="auto"/>
          <w:szCs w:val="24"/>
        </w:rPr>
        <w:t>Influencia en la percepción de los actores claves en las OI opciones flexibles y no letales que nuestro público objetivo.</w:t>
      </w:r>
    </w:p>
    <w:p w14:paraId="408B13AD" w14:textId="77777777" w:rsidR="00F554EF" w:rsidRPr="00495EBB" w:rsidRDefault="00F554EF" w:rsidP="00F554EF">
      <w:pPr>
        <w:numPr>
          <w:ilvl w:val="0"/>
          <w:numId w:val="7"/>
        </w:numPr>
        <w:spacing w:after="0" w:line="360" w:lineRule="auto"/>
        <w:ind w:left="426"/>
        <w:contextualSpacing/>
        <w:rPr>
          <w:rFonts w:eastAsia="Times New Roman"/>
          <w:bCs/>
          <w:color w:val="auto"/>
          <w:szCs w:val="24"/>
        </w:rPr>
      </w:pPr>
      <w:r w:rsidRPr="00495EBB">
        <w:rPr>
          <w:rFonts w:eastAsia="Times New Roman"/>
          <w:bCs/>
          <w:color w:val="auto"/>
          <w:szCs w:val="24"/>
        </w:rPr>
        <w:t>Mediante una comunicación y difusión de información efectiva permite prevenir los conflictos.</w:t>
      </w:r>
    </w:p>
    <w:p w14:paraId="327E98B5" w14:textId="77777777" w:rsidR="00F554EF" w:rsidRPr="00495EBB" w:rsidRDefault="00F554EF" w:rsidP="00F554EF">
      <w:pPr>
        <w:numPr>
          <w:ilvl w:val="0"/>
          <w:numId w:val="7"/>
        </w:numPr>
        <w:spacing w:after="0" w:line="360" w:lineRule="auto"/>
        <w:ind w:left="426"/>
        <w:contextualSpacing/>
        <w:rPr>
          <w:rFonts w:eastAsia="Times New Roman"/>
          <w:bCs/>
          <w:color w:val="auto"/>
          <w:szCs w:val="24"/>
        </w:rPr>
      </w:pPr>
      <w:r w:rsidRPr="00495EBB">
        <w:rPr>
          <w:rFonts w:eastAsia="Times New Roman"/>
          <w:bCs/>
          <w:color w:val="auto"/>
          <w:szCs w:val="24"/>
        </w:rPr>
        <w:t>En situación de crisis mantiene la moral del personal militar y personal civil.</w:t>
      </w:r>
    </w:p>
    <w:p w14:paraId="3DB52ED2" w14:textId="77777777" w:rsidR="00F554EF" w:rsidRPr="00495EBB" w:rsidRDefault="00F554EF" w:rsidP="00F554EF">
      <w:pPr>
        <w:numPr>
          <w:ilvl w:val="0"/>
          <w:numId w:val="7"/>
        </w:numPr>
        <w:spacing w:after="0" w:line="360" w:lineRule="auto"/>
        <w:ind w:left="426"/>
        <w:contextualSpacing/>
        <w:rPr>
          <w:rFonts w:eastAsia="Times New Roman"/>
          <w:bCs/>
          <w:color w:val="auto"/>
          <w:szCs w:val="24"/>
        </w:rPr>
      </w:pPr>
      <w:r w:rsidRPr="00495EBB">
        <w:rPr>
          <w:rFonts w:eastAsia="Times New Roman"/>
          <w:bCs/>
          <w:color w:val="auto"/>
          <w:szCs w:val="24"/>
        </w:rPr>
        <w:t>Tiene la capacidad de desinformar al adversario y/o oponente, creando ventajas estratégicas.</w:t>
      </w:r>
    </w:p>
    <w:p w14:paraId="6AD20AAC" w14:textId="77777777" w:rsidR="00F554EF" w:rsidRPr="00495EBB" w:rsidRDefault="00F554EF" w:rsidP="00F554EF">
      <w:pPr>
        <w:numPr>
          <w:ilvl w:val="0"/>
          <w:numId w:val="7"/>
        </w:numPr>
        <w:spacing w:after="0" w:line="360" w:lineRule="auto"/>
        <w:ind w:left="426"/>
        <w:contextualSpacing/>
        <w:rPr>
          <w:rFonts w:eastAsia="Times New Roman"/>
          <w:bCs/>
          <w:color w:val="auto"/>
          <w:szCs w:val="24"/>
        </w:rPr>
      </w:pPr>
      <w:r w:rsidRPr="00495EBB">
        <w:rPr>
          <w:rFonts w:eastAsia="Times New Roman"/>
          <w:bCs/>
          <w:color w:val="auto"/>
          <w:szCs w:val="24"/>
        </w:rPr>
        <w:t>Facilitan el análisis de las referencias que proporcionan información útil al comando en la toma de decisiones.</w:t>
      </w:r>
    </w:p>
    <w:p w14:paraId="16F06744" w14:textId="77777777" w:rsidR="00F554EF" w:rsidRPr="00495EBB" w:rsidRDefault="00F554EF" w:rsidP="00F554EF">
      <w:pPr>
        <w:numPr>
          <w:ilvl w:val="0"/>
          <w:numId w:val="7"/>
        </w:numPr>
        <w:spacing w:after="0" w:line="360" w:lineRule="auto"/>
        <w:ind w:left="426"/>
        <w:contextualSpacing/>
        <w:rPr>
          <w:rFonts w:eastAsia="Times New Roman"/>
          <w:bCs/>
          <w:color w:val="auto"/>
          <w:szCs w:val="24"/>
        </w:rPr>
      </w:pPr>
      <w:r w:rsidRPr="00495EBB">
        <w:rPr>
          <w:rFonts w:eastAsia="Times New Roman"/>
          <w:bCs/>
          <w:color w:val="auto"/>
          <w:szCs w:val="24"/>
        </w:rPr>
        <w:t>En un entorno complejo la comunicación entre los diferentes actores es vital.</w:t>
      </w:r>
    </w:p>
    <w:p w14:paraId="1FB65C12" w14:textId="77777777" w:rsidR="00F554EF" w:rsidRPr="00495EBB" w:rsidRDefault="00F554EF" w:rsidP="00F554EF">
      <w:pPr>
        <w:numPr>
          <w:ilvl w:val="0"/>
          <w:numId w:val="7"/>
        </w:numPr>
        <w:spacing w:after="0" w:line="360" w:lineRule="auto"/>
        <w:ind w:left="426"/>
        <w:contextualSpacing/>
        <w:rPr>
          <w:rFonts w:eastAsia="Times New Roman"/>
          <w:bCs/>
          <w:color w:val="auto"/>
          <w:szCs w:val="24"/>
        </w:rPr>
      </w:pPr>
      <w:r w:rsidRPr="00495EBB">
        <w:rPr>
          <w:rFonts w:eastAsia="Times New Roman"/>
          <w:bCs/>
          <w:color w:val="auto"/>
          <w:szCs w:val="24"/>
        </w:rPr>
        <w:t>En la era digital, las amenazas son dinámicas y variadas, las OI abordan también los aspectos de combate al ciberterrorismo, noticias falsas y la manipulación de las redes sociales.</w:t>
      </w:r>
    </w:p>
    <w:p w14:paraId="31F6D324" w14:textId="77777777" w:rsidR="00F554EF" w:rsidRPr="00495EBB" w:rsidRDefault="00F554EF" w:rsidP="00F554EF">
      <w:pPr>
        <w:numPr>
          <w:ilvl w:val="0"/>
          <w:numId w:val="7"/>
        </w:numPr>
        <w:spacing w:after="0" w:line="360" w:lineRule="auto"/>
        <w:ind w:left="426"/>
        <w:contextualSpacing/>
        <w:rPr>
          <w:rFonts w:eastAsia="Times New Roman"/>
          <w:bCs/>
          <w:color w:val="auto"/>
          <w:szCs w:val="24"/>
        </w:rPr>
      </w:pPr>
      <w:r w:rsidRPr="00495EBB">
        <w:rPr>
          <w:rFonts w:eastAsia="Times New Roman"/>
          <w:bCs/>
          <w:color w:val="auto"/>
          <w:szCs w:val="24"/>
        </w:rPr>
        <w:t>Contribuyen a la formulación de estrategias a largo plazo que integran la comunicación y la información en los planes operativos asegurando una respuesta holística a los desafíos.</w:t>
      </w:r>
    </w:p>
    <w:p w14:paraId="650ED32F" w14:textId="77777777" w:rsidR="00F554EF" w:rsidRPr="00495EBB" w:rsidRDefault="00F554EF" w:rsidP="00F554EF">
      <w:pPr>
        <w:numPr>
          <w:ilvl w:val="0"/>
          <w:numId w:val="7"/>
        </w:numPr>
        <w:spacing w:after="0" w:line="360" w:lineRule="auto"/>
        <w:ind w:left="426"/>
        <w:contextualSpacing/>
        <w:rPr>
          <w:rFonts w:eastAsia="Times New Roman"/>
          <w:bCs/>
          <w:color w:val="auto"/>
          <w:szCs w:val="24"/>
        </w:rPr>
      </w:pPr>
      <w:r w:rsidRPr="00495EBB">
        <w:rPr>
          <w:rFonts w:eastAsia="Times New Roman"/>
          <w:bCs/>
          <w:color w:val="auto"/>
          <w:szCs w:val="24"/>
        </w:rPr>
        <w:t>Mantener la seguridad de los activos críticos nacionales y la información sensible en la protección de los recursos claves.</w:t>
      </w:r>
    </w:p>
    <w:p w14:paraId="04C89A61" w14:textId="77777777" w:rsidR="00F554EF" w:rsidRPr="00495EBB" w:rsidRDefault="00F554EF" w:rsidP="00F554EF">
      <w:pPr>
        <w:numPr>
          <w:ilvl w:val="0"/>
          <w:numId w:val="7"/>
        </w:numPr>
        <w:spacing w:after="0" w:line="360" w:lineRule="auto"/>
        <w:ind w:left="426"/>
        <w:contextualSpacing/>
        <w:rPr>
          <w:rFonts w:eastAsia="Times New Roman"/>
          <w:bCs/>
          <w:color w:val="auto"/>
          <w:szCs w:val="24"/>
        </w:rPr>
      </w:pPr>
      <w:r w:rsidRPr="00495EBB">
        <w:rPr>
          <w:rFonts w:eastAsia="Times New Roman"/>
          <w:bCs/>
          <w:color w:val="auto"/>
          <w:szCs w:val="24"/>
        </w:rPr>
        <w:t>Para la observación e investigación de la creciente importancia de los actores no estatales, especialmente las corporaciones transnacionales digitales.</w:t>
      </w:r>
    </w:p>
    <w:p w14:paraId="1ED728B9" w14:textId="77777777" w:rsidR="00F554EF" w:rsidRPr="00495EBB" w:rsidRDefault="00F554EF" w:rsidP="00F554EF">
      <w:pPr>
        <w:numPr>
          <w:ilvl w:val="0"/>
          <w:numId w:val="7"/>
        </w:numPr>
        <w:spacing w:after="0" w:line="360" w:lineRule="auto"/>
        <w:ind w:left="426"/>
        <w:contextualSpacing/>
        <w:rPr>
          <w:rFonts w:eastAsia="Times New Roman"/>
          <w:bCs/>
          <w:color w:val="auto"/>
          <w:szCs w:val="24"/>
        </w:rPr>
      </w:pPr>
      <w:r w:rsidRPr="00495EBB">
        <w:rPr>
          <w:rFonts w:eastAsia="Times New Roman"/>
          <w:bCs/>
          <w:color w:val="auto"/>
          <w:szCs w:val="24"/>
        </w:rPr>
        <w:t>Promueve la transparencia en todos los niveles del estado y la confianza pública.</w:t>
      </w:r>
    </w:p>
    <w:p w14:paraId="3F41FE80" w14:textId="77777777" w:rsidR="00F554EF" w:rsidRPr="00495EBB" w:rsidRDefault="00F554EF" w:rsidP="00F554EF">
      <w:pPr>
        <w:spacing w:after="0" w:line="360" w:lineRule="auto"/>
        <w:ind w:left="567"/>
        <w:rPr>
          <w:rFonts w:eastAsia="Times New Roman"/>
          <w:bCs/>
          <w:color w:val="auto"/>
          <w:szCs w:val="24"/>
        </w:rPr>
      </w:pPr>
    </w:p>
    <w:p w14:paraId="61CD3E4D" w14:textId="75D8BAE7" w:rsidR="00F554EF" w:rsidRPr="00495EBB" w:rsidRDefault="00F554EF" w:rsidP="00F554EF">
      <w:pPr>
        <w:spacing w:after="0" w:line="360" w:lineRule="auto"/>
        <w:ind w:left="0" w:firstLine="709"/>
        <w:rPr>
          <w:rFonts w:eastAsia="Times New Roman"/>
          <w:bCs/>
          <w:color w:val="auto"/>
          <w:szCs w:val="24"/>
        </w:rPr>
      </w:pPr>
      <w:r w:rsidRPr="00495EBB">
        <w:rPr>
          <w:rFonts w:eastAsia="Times New Roman"/>
          <w:bCs/>
          <w:color w:val="auto"/>
          <w:szCs w:val="24"/>
        </w:rPr>
        <w:t>Los comandantes, utilizan Operaciones de Información desde los tiempos inmemorables (Sun Tzu, 690 a.n.e.)</w:t>
      </w:r>
      <w:r w:rsidR="00347FD2" w:rsidRPr="00495EBB">
        <w:rPr>
          <w:rFonts w:eastAsia="Times New Roman"/>
          <w:bCs/>
          <w:color w:val="auto"/>
          <w:szCs w:val="24"/>
        </w:rPr>
        <w:t>.</w:t>
      </w:r>
      <w:r w:rsidRPr="00495EBB">
        <w:rPr>
          <w:rFonts w:eastAsia="Times New Roman"/>
          <w:bCs/>
          <w:color w:val="auto"/>
          <w:szCs w:val="24"/>
        </w:rPr>
        <w:t xml:space="preserve">  “La mejor victoria es vencer sin combatir”. </w:t>
      </w:r>
    </w:p>
    <w:p w14:paraId="225A0F44" w14:textId="6D1FDD9C" w:rsidR="00883654" w:rsidRPr="00495EBB" w:rsidRDefault="00883654">
      <w:pPr>
        <w:spacing w:after="160" w:line="259" w:lineRule="auto"/>
        <w:ind w:left="0" w:firstLine="0"/>
        <w:jc w:val="left"/>
        <w:rPr>
          <w:b/>
          <w:color w:val="auto"/>
          <w:szCs w:val="24"/>
        </w:rPr>
      </w:pPr>
      <w:r w:rsidRPr="00495EBB">
        <w:rPr>
          <w:b/>
          <w:color w:val="auto"/>
          <w:szCs w:val="24"/>
        </w:rPr>
        <w:br w:type="page"/>
      </w:r>
    </w:p>
    <w:p w14:paraId="7A85A261" w14:textId="77777777" w:rsidR="005A4B79" w:rsidRPr="00495EBB" w:rsidRDefault="005A4B79" w:rsidP="005139BF">
      <w:pPr>
        <w:tabs>
          <w:tab w:val="center" w:pos="8169"/>
        </w:tabs>
        <w:spacing w:after="0" w:line="360" w:lineRule="auto"/>
        <w:jc w:val="left"/>
        <w:rPr>
          <w:b/>
          <w:color w:val="auto"/>
          <w:szCs w:val="24"/>
        </w:rPr>
      </w:pPr>
    </w:p>
    <w:p w14:paraId="359BDF96" w14:textId="2F9A7226" w:rsidR="004A721E" w:rsidRPr="00495EBB" w:rsidRDefault="004A721E" w:rsidP="005139BF">
      <w:pPr>
        <w:tabs>
          <w:tab w:val="center" w:pos="8169"/>
        </w:tabs>
        <w:spacing w:after="0" w:line="360" w:lineRule="auto"/>
        <w:jc w:val="left"/>
        <w:rPr>
          <w:b/>
          <w:color w:val="auto"/>
          <w:szCs w:val="24"/>
        </w:rPr>
      </w:pPr>
      <w:r w:rsidRPr="00495EBB">
        <w:rPr>
          <w:b/>
          <w:color w:val="auto"/>
          <w:szCs w:val="24"/>
        </w:rPr>
        <w:t>1.5 Delimitación</w:t>
      </w:r>
    </w:p>
    <w:p w14:paraId="0DD55C21" w14:textId="77777777" w:rsidR="00686F60" w:rsidRPr="00495EBB" w:rsidRDefault="00686F60" w:rsidP="005139BF">
      <w:pPr>
        <w:tabs>
          <w:tab w:val="center" w:pos="8169"/>
        </w:tabs>
        <w:spacing w:after="0" w:line="360" w:lineRule="auto"/>
        <w:jc w:val="left"/>
        <w:rPr>
          <w:b/>
          <w:color w:val="auto"/>
          <w:szCs w:val="24"/>
        </w:rPr>
      </w:pPr>
    </w:p>
    <w:p w14:paraId="37DD413A" w14:textId="6EF9F64C" w:rsidR="004A721E" w:rsidRPr="00495EBB" w:rsidRDefault="004A721E" w:rsidP="005139BF">
      <w:pPr>
        <w:tabs>
          <w:tab w:val="center" w:pos="8169"/>
        </w:tabs>
        <w:spacing w:after="0" w:line="360" w:lineRule="auto"/>
        <w:jc w:val="left"/>
        <w:rPr>
          <w:b/>
          <w:color w:val="auto"/>
          <w:szCs w:val="24"/>
        </w:rPr>
      </w:pPr>
      <w:r w:rsidRPr="00495EBB">
        <w:rPr>
          <w:b/>
          <w:color w:val="auto"/>
          <w:szCs w:val="24"/>
        </w:rPr>
        <w:t xml:space="preserve">1.5.1. </w:t>
      </w:r>
      <w:r w:rsidR="00227D42" w:rsidRPr="00495EBB">
        <w:rPr>
          <w:b/>
          <w:color w:val="auto"/>
          <w:szCs w:val="24"/>
        </w:rPr>
        <w:t>Delimitación e</w:t>
      </w:r>
      <w:r w:rsidRPr="00495EBB">
        <w:rPr>
          <w:b/>
          <w:color w:val="auto"/>
          <w:szCs w:val="24"/>
        </w:rPr>
        <w:t>spacial</w:t>
      </w:r>
      <w:r w:rsidR="001E395C" w:rsidRPr="00495EBB">
        <w:rPr>
          <w:b/>
          <w:color w:val="auto"/>
          <w:szCs w:val="24"/>
        </w:rPr>
        <w:t xml:space="preserve"> </w:t>
      </w:r>
    </w:p>
    <w:p w14:paraId="5C4F8971" w14:textId="127E0E90" w:rsidR="00227D42" w:rsidRPr="00495EBB" w:rsidRDefault="00285B35" w:rsidP="005139BF">
      <w:pPr>
        <w:spacing w:after="0" w:line="360" w:lineRule="auto"/>
        <w:ind w:left="0" w:firstLine="709"/>
        <w:rPr>
          <w:rFonts w:eastAsia="Times New Roman"/>
          <w:b/>
          <w:bCs/>
          <w:color w:val="auto"/>
          <w:szCs w:val="24"/>
        </w:rPr>
      </w:pPr>
      <w:r w:rsidRPr="00495EBB">
        <w:rPr>
          <w:color w:val="auto"/>
          <w:shd w:val="clear" w:color="auto" w:fill="FFFFFF"/>
        </w:rPr>
        <w:t>La investigación se realizó en la zona de operaciones del Comando Unificado desplegado en el distrito y provincia de Pataz, departamento de La Libertad, Perú</w:t>
      </w:r>
      <w:r w:rsidR="00227D42" w:rsidRPr="00495EBB">
        <w:rPr>
          <w:rFonts w:eastAsia="Times New Roman"/>
          <w:bCs/>
          <w:color w:val="auto"/>
          <w:szCs w:val="24"/>
        </w:rPr>
        <w:t>.</w:t>
      </w:r>
    </w:p>
    <w:p w14:paraId="2E1718B9" w14:textId="77777777" w:rsidR="00A70A59" w:rsidRPr="00495EBB" w:rsidRDefault="00A70A59" w:rsidP="005139BF">
      <w:pPr>
        <w:tabs>
          <w:tab w:val="center" w:pos="8169"/>
        </w:tabs>
        <w:spacing w:after="0" w:line="360" w:lineRule="auto"/>
        <w:ind w:left="0" w:firstLine="0"/>
        <w:rPr>
          <w:color w:val="auto"/>
          <w:szCs w:val="24"/>
        </w:rPr>
      </w:pPr>
    </w:p>
    <w:p w14:paraId="5A5ED9DD" w14:textId="3D7F17F4" w:rsidR="004A721E" w:rsidRPr="00495EBB" w:rsidRDefault="004A721E" w:rsidP="005139BF">
      <w:pPr>
        <w:tabs>
          <w:tab w:val="center" w:pos="8169"/>
        </w:tabs>
        <w:spacing w:after="0" w:line="360" w:lineRule="auto"/>
        <w:jc w:val="left"/>
        <w:rPr>
          <w:b/>
          <w:color w:val="auto"/>
          <w:szCs w:val="24"/>
        </w:rPr>
      </w:pPr>
      <w:r w:rsidRPr="00495EBB">
        <w:rPr>
          <w:b/>
          <w:color w:val="auto"/>
          <w:szCs w:val="24"/>
        </w:rPr>
        <w:t xml:space="preserve">1.5.2. </w:t>
      </w:r>
      <w:r w:rsidR="00227D42" w:rsidRPr="00495EBB">
        <w:rPr>
          <w:b/>
          <w:color w:val="auto"/>
          <w:szCs w:val="24"/>
        </w:rPr>
        <w:t>Delimitación t</w:t>
      </w:r>
      <w:r w:rsidRPr="00495EBB">
        <w:rPr>
          <w:b/>
          <w:color w:val="auto"/>
          <w:szCs w:val="24"/>
        </w:rPr>
        <w:t>emporal</w:t>
      </w:r>
    </w:p>
    <w:p w14:paraId="2C60BDB0" w14:textId="45EFDABA" w:rsidR="00F554EF" w:rsidRPr="00495EBB" w:rsidRDefault="00F554EF" w:rsidP="00F554EF">
      <w:pPr>
        <w:tabs>
          <w:tab w:val="left" w:pos="15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 w:val="left" w:pos="27360"/>
        </w:tabs>
        <w:spacing w:after="0" w:line="360" w:lineRule="auto"/>
        <w:ind w:left="0" w:firstLine="709"/>
        <w:rPr>
          <w:rFonts w:eastAsia="Times New Roman"/>
          <w:color w:val="auto"/>
          <w:szCs w:val="24"/>
        </w:rPr>
      </w:pPr>
      <w:bookmarkStart w:id="2" w:name="_Hlk119241464"/>
      <w:r w:rsidRPr="00495EBB">
        <w:rPr>
          <w:rFonts w:eastAsia="Times New Roman"/>
          <w:color w:val="auto"/>
          <w:szCs w:val="24"/>
        </w:rPr>
        <w:t>Este trabajo fue desarrollado con la información recopilada, analizada y proce</w:t>
      </w:r>
      <w:r w:rsidR="00DE2F1C" w:rsidRPr="00495EBB">
        <w:rPr>
          <w:rFonts w:eastAsia="Times New Roman"/>
          <w:color w:val="auto"/>
          <w:szCs w:val="24"/>
        </w:rPr>
        <w:t>sada en el  periodo del AF-2024, de toma de datos y procesamiento de datos.</w:t>
      </w:r>
    </w:p>
    <w:p w14:paraId="73B3550D" w14:textId="77777777" w:rsidR="00883654" w:rsidRPr="00495EBB" w:rsidRDefault="00883654" w:rsidP="005139BF">
      <w:pPr>
        <w:tabs>
          <w:tab w:val="center" w:pos="8169"/>
        </w:tabs>
        <w:spacing w:after="0" w:line="360" w:lineRule="auto"/>
        <w:jc w:val="left"/>
        <w:rPr>
          <w:b/>
          <w:color w:val="auto"/>
          <w:szCs w:val="24"/>
        </w:rPr>
      </w:pPr>
    </w:p>
    <w:p w14:paraId="33F3A03D" w14:textId="0A94F558" w:rsidR="004A721E" w:rsidRPr="00495EBB" w:rsidRDefault="004A721E" w:rsidP="005139BF">
      <w:pPr>
        <w:tabs>
          <w:tab w:val="center" w:pos="8169"/>
        </w:tabs>
        <w:spacing w:after="0" w:line="360" w:lineRule="auto"/>
        <w:jc w:val="left"/>
        <w:rPr>
          <w:b/>
          <w:color w:val="auto"/>
          <w:szCs w:val="24"/>
        </w:rPr>
      </w:pPr>
      <w:r w:rsidRPr="00495EBB">
        <w:rPr>
          <w:b/>
          <w:color w:val="auto"/>
          <w:szCs w:val="24"/>
        </w:rPr>
        <w:t xml:space="preserve">1.5.3. </w:t>
      </w:r>
      <w:r w:rsidR="00227D42" w:rsidRPr="00495EBB">
        <w:rPr>
          <w:b/>
          <w:color w:val="auto"/>
          <w:szCs w:val="24"/>
        </w:rPr>
        <w:t>Delimitación S</w:t>
      </w:r>
      <w:r w:rsidRPr="00495EBB">
        <w:rPr>
          <w:b/>
          <w:color w:val="auto"/>
          <w:szCs w:val="24"/>
        </w:rPr>
        <w:t>ocial</w:t>
      </w:r>
    </w:p>
    <w:p w14:paraId="4A74E190" w14:textId="0F73426D" w:rsidR="00285B35" w:rsidRPr="00495EBB" w:rsidRDefault="00285B35" w:rsidP="00285B35">
      <w:pPr>
        <w:tabs>
          <w:tab w:val="left" w:pos="15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 w:val="left" w:pos="27360"/>
        </w:tabs>
        <w:spacing w:after="0" w:line="360" w:lineRule="auto"/>
        <w:ind w:left="0" w:firstLine="709"/>
        <w:rPr>
          <w:rFonts w:eastAsia="Times New Roman"/>
          <w:color w:val="auto"/>
          <w:szCs w:val="24"/>
        </w:rPr>
      </w:pPr>
      <w:r w:rsidRPr="00495EBB">
        <w:rPr>
          <w:color w:val="auto"/>
          <w:shd w:val="clear" w:color="auto" w:fill="FFFFFF"/>
        </w:rPr>
        <w:t>El estudio abarcó directamente al personal del Comando Unificado (F</w:t>
      </w:r>
      <w:r w:rsidR="00883654" w:rsidRPr="00495EBB">
        <w:rPr>
          <w:color w:val="auto"/>
          <w:shd w:val="clear" w:color="auto" w:fill="FFFFFF"/>
        </w:rPr>
        <w:t>FAA y PNP</w:t>
      </w:r>
      <w:r w:rsidRPr="00495EBB">
        <w:rPr>
          <w:color w:val="auto"/>
          <w:shd w:val="clear" w:color="auto" w:fill="FFFFFF"/>
        </w:rPr>
        <w:t>) que participa en las operaciones de información para el restablecimiento del orden interno en Pataz</w:t>
      </w:r>
    </w:p>
    <w:p w14:paraId="41D2D0A1" w14:textId="77777777" w:rsidR="00883654" w:rsidRPr="00495EBB" w:rsidRDefault="00883654" w:rsidP="005139BF">
      <w:pPr>
        <w:tabs>
          <w:tab w:val="center" w:pos="8169"/>
        </w:tabs>
        <w:spacing w:after="0" w:line="360" w:lineRule="auto"/>
        <w:jc w:val="left"/>
        <w:rPr>
          <w:b/>
          <w:color w:val="auto"/>
          <w:szCs w:val="24"/>
        </w:rPr>
      </w:pPr>
    </w:p>
    <w:p w14:paraId="3C2AD0EF" w14:textId="24C0EF25" w:rsidR="004A721E" w:rsidRPr="00495EBB" w:rsidRDefault="004A721E" w:rsidP="005139BF">
      <w:pPr>
        <w:tabs>
          <w:tab w:val="center" w:pos="8169"/>
        </w:tabs>
        <w:spacing w:after="0" w:line="360" w:lineRule="auto"/>
        <w:jc w:val="left"/>
        <w:rPr>
          <w:b/>
          <w:color w:val="auto"/>
          <w:szCs w:val="24"/>
        </w:rPr>
      </w:pPr>
      <w:r w:rsidRPr="00495EBB">
        <w:rPr>
          <w:b/>
          <w:color w:val="auto"/>
          <w:szCs w:val="24"/>
        </w:rPr>
        <w:t xml:space="preserve">1.5.4. Delimitación </w:t>
      </w:r>
      <w:r w:rsidR="006210B8" w:rsidRPr="00495EBB">
        <w:rPr>
          <w:b/>
          <w:color w:val="auto"/>
          <w:szCs w:val="24"/>
        </w:rPr>
        <w:t>c</w:t>
      </w:r>
      <w:r w:rsidRPr="00495EBB">
        <w:rPr>
          <w:b/>
          <w:color w:val="auto"/>
          <w:szCs w:val="24"/>
        </w:rPr>
        <w:t>onceptual</w:t>
      </w:r>
    </w:p>
    <w:p w14:paraId="3699A8D1" w14:textId="77777777" w:rsidR="00F554EF" w:rsidRPr="00495EBB" w:rsidRDefault="00F554EF" w:rsidP="00F554EF">
      <w:pPr>
        <w:spacing w:after="0" w:line="360" w:lineRule="auto"/>
        <w:ind w:left="0" w:firstLine="709"/>
        <w:rPr>
          <w:rFonts w:eastAsia="Times New Roman"/>
          <w:b/>
          <w:color w:val="auto"/>
          <w:szCs w:val="24"/>
        </w:rPr>
      </w:pPr>
      <w:r w:rsidRPr="00495EBB">
        <w:rPr>
          <w:rFonts w:eastAsia="Times New Roman"/>
          <w:color w:val="auto"/>
          <w:szCs w:val="24"/>
        </w:rPr>
        <w:t>En el presente estudio, serán las variables las que se conceptualicen en forma pertinente, para interrelacionarlos con el restablecimiento del orden interno, cuya literatura versara y se discurrirá a lo largo de los textos de este trabajo, siendo tales los que a continuación se indican.</w:t>
      </w:r>
    </w:p>
    <w:p w14:paraId="3FEE17E4" w14:textId="77777777" w:rsidR="00F554EF" w:rsidRPr="00495EBB" w:rsidRDefault="00F554EF" w:rsidP="00F554EF">
      <w:pPr>
        <w:spacing w:after="0" w:line="360" w:lineRule="auto"/>
        <w:ind w:left="709" w:firstLine="426"/>
        <w:contextualSpacing/>
        <w:rPr>
          <w:rFonts w:eastAsia="Times New Roman"/>
          <w:color w:val="auto"/>
          <w:szCs w:val="24"/>
        </w:rPr>
      </w:pPr>
    </w:p>
    <w:p w14:paraId="02A81ECE" w14:textId="77777777" w:rsidR="00883654" w:rsidRPr="00495EBB" w:rsidRDefault="00F554EF" w:rsidP="00883654">
      <w:pPr>
        <w:spacing w:after="0" w:line="360" w:lineRule="auto"/>
        <w:ind w:left="0" w:firstLine="709"/>
        <w:rPr>
          <w:rFonts w:eastAsia="Times New Roman"/>
          <w:color w:val="auto"/>
          <w:szCs w:val="24"/>
        </w:rPr>
      </w:pPr>
      <w:r w:rsidRPr="00495EBB">
        <w:rPr>
          <w:rFonts w:eastAsia="Times New Roman"/>
          <w:color w:val="auto"/>
          <w:szCs w:val="24"/>
        </w:rPr>
        <w:t xml:space="preserve">La Operaciones de Información son las capacidades militares disponibles que se integran para </w:t>
      </w:r>
      <w:r w:rsidR="00427044" w:rsidRPr="00495EBB">
        <w:rPr>
          <w:rFonts w:eastAsia="Times New Roman"/>
          <w:color w:val="auto"/>
          <w:szCs w:val="24"/>
        </w:rPr>
        <w:t>identificar</w:t>
      </w:r>
      <w:r w:rsidRPr="00495EBB">
        <w:rPr>
          <w:rFonts w:eastAsia="Times New Roman"/>
          <w:color w:val="auto"/>
          <w:szCs w:val="24"/>
        </w:rPr>
        <w:t xml:space="preserve"> en forma sincronizada y coordinadas para </w:t>
      </w:r>
      <w:r w:rsidR="00427044" w:rsidRPr="00495EBB">
        <w:rPr>
          <w:rFonts w:eastAsia="Times New Roman"/>
          <w:color w:val="auto"/>
          <w:szCs w:val="24"/>
        </w:rPr>
        <w:t>identificar</w:t>
      </w:r>
      <w:r w:rsidRPr="00495EBB">
        <w:rPr>
          <w:rFonts w:eastAsia="Times New Roman"/>
          <w:color w:val="auto"/>
          <w:szCs w:val="24"/>
        </w:rPr>
        <w:t xml:space="preserve"> a un blanco objetivo (Clark, 2010, p. 2, 3).</w:t>
      </w:r>
    </w:p>
    <w:p w14:paraId="058B0017" w14:textId="77777777" w:rsidR="00883654" w:rsidRPr="00495EBB" w:rsidRDefault="00883654" w:rsidP="00883654">
      <w:pPr>
        <w:spacing w:after="0" w:line="360" w:lineRule="auto"/>
        <w:ind w:left="0" w:firstLine="709"/>
        <w:rPr>
          <w:rFonts w:eastAsia="Times New Roman"/>
          <w:color w:val="auto"/>
          <w:szCs w:val="24"/>
        </w:rPr>
      </w:pPr>
    </w:p>
    <w:p w14:paraId="408F181C" w14:textId="35F402E5" w:rsidR="00883654" w:rsidRPr="00495EBB" w:rsidRDefault="00285B35" w:rsidP="00883654">
      <w:pPr>
        <w:spacing w:after="0" w:line="360" w:lineRule="auto"/>
        <w:ind w:left="0" w:firstLine="709"/>
        <w:rPr>
          <w:rFonts w:eastAsia="Times New Roman"/>
          <w:color w:val="auto"/>
          <w:szCs w:val="24"/>
        </w:rPr>
      </w:pPr>
      <w:r w:rsidRPr="00495EBB">
        <w:rPr>
          <w:color w:val="auto"/>
          <w:shd w:val="clear" w:color="auto" w:fill="FFFFFF"/>
        </w:rPr>
        <w:t>El orden interno se define como la situación de equilibrio y estabilidad, constitucionalmente garantizada, que permite el funcionamiento de las instituciones del Estado y el ejercicio pleno de los derechos ciudadanos (Malpartida y Mansilla, 1999).</w:t>
      </w:r>
      <w:r w:rsidR="00754DA5" w:rsidRPr="00495EBB">
        <w:rPr>
          <w:rFonts w:eastAsia="Times New Roman"/>
          <w:color w:val="auto"/>
          <w:szCs w:val="24"/>
        </w:rPr>
        <w:t xml:space="preserve"> </w:t>
      </w:r>
    </w:p>
    <w:p w14:paraId="53C81B33" w14:textId="77777777" w:rsidR="00883654" w:rsidRPr="00495EBB" w:rsidRDefault="00883654" w:rsidP="00883654">
      <w:pPr>
        <w:spacing w:after="0" w:line="360" w:lineRule="auto"/>
        <w:ind w:left="0" w:firstLine="709"/>
        <w:rPr>
          <w:rFonts w:eastAsia="Times New Roman"/>
          <w:color w:val="auto"/>
          <w:szCs w:val="24"/>
        </w:rPr>
      </w:pPr>
    </w:p>
    <w:p w14:paraId="3111B0F1" w14:textId="4C9CC9BC" w:rsidR="004A721E" w:rsidRPr="00495EBB" w:rsidRDefault="00754DA5" w:rsidP="00883654">
      <w:pPr>
        <w:spacing w:after="0" w:line="360" w:lineRule="auto"/>
        <w:ind w:left="0" w:firstLine="709"/>
        <w:rPr>
          <w:rFonts w:eastAsia="Times New Roman"/>
          <w:color w:val="auto"/>
          <w:szCs w:val="24"/>
        </w:rPr>
      </w:pPr>
      <w:r w:rsidRPr="00495EBB">
        <w:rPr>
          <w:rFonts w:eastAsia="Times New Roman"/>
          <w:color w:val="auto"/>
          <w:szCs w:val="24"/>
        </w:rPr>
        <w:t xml:space="preserve">                                                                                                                                                                                                                                                                                                           </w:t>
      </w:r>
    </w:p>
    <w:bookmarkEnd w:id="2"/>
    <w:p w14:paraId="1E095C06" w14:textId="77777777" w:rsidR="004A721E" w:rsidRPr="00495EBB" w:rsidRDefault="004A721E" w:rsidP="005139BF">
      <w:pPr>
        <w:tabs>
          <w:tab w:val="left" w:pos="426"/>
          <w:tab w:val="center" w:pos="4087"/>
          <w:tab w:val="right" w:pos="8674"/>
        </w:tabs>
        <w:spacing w:after="0" w:line="360" w:lineRule="auto"/>
        <w:jc w:val="left"/>
        <w:rPr>
          <w:b/>
          <w:color w:val="auto"/>
          <w:szCs w:val="24"/>
        </w:rPr>
      </w:pPr>
      <w:r w:rsidRPr="00495EBB">
        <w:rPr>
          <w:b/>
          <w:color w:val="auto"/>
          <w:szCs w:val="24"/>
        </w:rPr>
        <w:lastRenderedPageBreak/>
        <w:t>1.6.</w:t>
      </w:r>
      <w:r w:rsidRPr="00495EBB">
        <w:rPr>
          <w:b/>
          <w:color w:val="auto"/>
          <w:szCs w:val="24"/>
        </w:rPr>
        <w:tab/>
        <w:t xml:space="preserve"> Limitaciones</w:t>
      </w:r>
    </w:p>
    <w:p w14:paraId="6930DA86" w14:textId="77777777" w:rsidR="00F554EF" w:rsidRPr="00495EBB" w:rsidRDefault="00F554EF" w:rsidP="00F554EF">
      <w:pPr>
        <w:autoSpaceDE w:val="0"/>
        <w:autoSpaceDN w:val="0"/>
        <w:adjustRightInd w:val="0"/>
        <w:spacing w:after="0" w:line="360" w:lineRule="auto"/>
        <w:ind w:left="142" w:firstLine="567"/>
        <w:rPr>
          <w:color w:val="auto"/>
          <w:spacing w:val="4"/>
          <w:szCs w:val="24"/>
        </w:rPr>
      </w:pPr>
      <w:r w:rsidRPr="00495EBB">
        <w:rPr>
          <w:color w:val="auto"/>
          <w:spacing w:val="4"/>
          <w:szCs w:val="24"/>
        </w:rPr>
        <w:t>Las limitaciones y la forma de superarlas, fueron las siguientes:</w:t>
      </w:r>
    </w:p>
    <w:p w14:paraId="123C3C18" w14:textId="081920E7" w:rsidR="00F554EF" w:rsidRPr="00495EBB" w:rsidRDefault="00F554EF" w:rsidP="00D263DB">
      <w:pPr>
        <w:pStyle w:val="Prrafodelista"/>
        <w:numPr>
          <w:ilvl w:val="0"/>
          <w:numId w:val="16"/>
        </w:numPr>
        <w:autoSpaceDE w:val="0"/>
        <w:autoSpaceDN w:val="0"/>
        <w:adjustRightInd w:val="0"/>
        <w:spacing w:after="0" w:line="360" w:lineRule="auto"/>
        <w:ind w:left="426"/>
        <w:rPr>
          <w:color w:val="auto"/>
          <w:spacing w:val="4"/>
          <w:szCs w:val="24"/>
        </w:rPr>
      </w:pPr>
      <w:r w:rsidRPr="00495EBB">
        <w:rPr>
          <w:color w:val="auto"/>
          <w:spacing w:val="4"/>
          <w:szCs w:val="24"/>
        </w:rPr>
        <w:t>No existen muchas investigaciones rea</w:t>
      </w:r>
      <w:r w:rsidR="00F36165" w:rsidRPr="00495EBB">
        <w:rPr>
          <w:color w:val="auto"/>
          <w:spacing w:val="4"/>
          <w:szCs w:val="24"/>
        </w:rPr>
        <w:t>lizadas en el contexto de esta r</w:t>
      </w:r>
      <w:r w:rsidRPr="00495EBB">
        <w:rPr>
          <w:color w:val="auto"/>
          <w:spacing w:val="4"/>
          <w:szCs w:val="24"/>
        </w:rPr>
        <w:t>egión del Perú, el trabajo tuvo característica primigenia y esta limitación se superó con el aporte de datos e información de los especialistas y la data recogida por el personal que opera en la zona.</w:t>
      </w:r>
    </w:p>
    <w:p w14:paraId="2BDA3066" w14:textId="5B02D9AE" w:rsidR="00F554EF" w:rsidRPr="00495EBB" w:rsidRDefault="00F554EF" w:rsidP="00D263DB">
      <w:pPr>
        <w:pStyle w:val="Prrafodelista"/>
        <w:numPr>
          <w:ilvl w:val="0"/>
          <w:numId w:val="16"/>
        </w:numPr>
        <w:autoSpaceDE w:val="0"/>
        <w:autoSpaceDN w:val="0"/>
        <w:adjustRightInd w:val="0"/>
        <w:spacing w:after="0" w:line="360" w:lineRule="auto"/>
        <w:ind w:left="426"/>
        <w:rPr>
          <w:color w:val="auto"/>
          <w:spacing w:val="4"/>
          <w:szCs w:val="24"/>
        </w:rPr>
      </w:pPr>
      <w:r w:rsidRPr="00495EBB">
        <w:rPr>
          <w:color w:val="auto"/>
          <w:spacing w:val="4"/>
          <w:szCs w:val="24"/>
        </w:rPr>
        <w:t>Personal limitado de especialistas en el tema de</w:t>
      </w:r>
      <w:r w:rsidR="00347FD2" w:rsidRPr="00495EBB">
        <w:rPr>
          <w:color w:val="auto"/>
          <w:spacing w:val="4"/>
          <w:szCs w:val="24"/>
        </w:rPr>
        <w:t xml:space="preserve"> investigación acerca de las O</w:t>
      </w:r>
      <w:r w:rsidRPr="00495EBB">
        <w:rPr>
          <w:color w:val="auto"/>
          <w:spacing w:val="4"/>
          <w:szCs w:val="24"/>
        </w:rPr>
        <w:t>I en el Perú, sin embargo, hicimos referencia a la literatura de fuente internacional y nacional, además de la doctrina vigente sobre este tema.</w:t>
      </w:r>
    </w:p>
    <w:p w14:paraId="6C7F7E10" w14:textId="64E0C646" w:rsidR="00F554EF" w:rsidRPr="00495EBB" w:rsidRDefault="00F554EF" w:rsidP="00D263DB">
      <w:pPr>
        <w:pStyle w:val="Prrafodelista"/>
        <w:numPr>
          <w:ilvl w:val="0"/>
          <w:numId w:val="16"/>
        </w:numPr>
        <w:autoSpaceDE w:val="0"/>
        <w:autoSpaceDN w:val="0"/>
        <w:adjustRightInd w:val="0"/>
        <w:spacing w:after="0" w:line="360" w:lineRule="auto"/>
        <w:ind w:left="426"/>
        <w:rPr>
          <w:color w:val="auto"/>
          <w:spacing w:val="4"/>
          <w:szCs w:val="24"/>
        </w:rPr>
      </w:pPr>
      <w:r w:rsidRPr="00495EBB">
        <w:rPr>
          <w:color w:val="auto"/>
          <w:spacing w:val="4"/>
          <w:szCs w:val="24"/>
        </w:rPr>
        <w:t>Hubo limitaciones en el orden económico, pero esta limitación fue superada con el aporte</w:t>
      </w:r>
      <w:r w:rsidR="00883654" w:rsidRPr="00495EBB">
        <w:rPr>
          <w:color w:val="auto"/>
          <w:spacing w:val="4"/>
          <w:szCs w:val="24"/>
        </w:rPr>
        <w:t xml:space="preserve"> de recursos propios </w:t>
      </w:r>
      <w:r w:rsidRPr="00495EBB">
        <w:rPr>
          <w:color w:val="auto"/>
          <w:spacing w:val="4"/>
          <w:szCs w:val="24"/>
        </w:rPr>
        <w:t>del investigador.</w:t>
      </w:r>
    </w:p>
    <w:p w14:paraId="72ACC5E5" w14:textId="77777777" w:rsidR="00F554EF" w:rsidRPr="00495EBB" w:rsidRDefault="00F554EF" w:rsidP="005139BF">
      <w:pPr>
        <w:tabs>
          <w:tab w:val="left" w:pos="426"/>
          <w:tab w:val="center" w:pos="4087"/>
          <w:tab w:val="right" w:pos="8674"/>
        </w:tabs>
        <w:spacing w:after="0" w:line="360" w:lineRule="auto"/>
        <w:jc w:val="left"/>
        <w:rPr>
          <w:b/>
          <w:color w:val="auto"/>
          <w:szCs w:val="24"/>
        </w:rPr>
      </w:pPr>
    </w:p>
    <w:p w14:paraId="5D9EE1EA" w14:textId="77777777" w:rsidR="00E258B0" w:rsidRPr="00495EBB" w:rsidRDefault="00E258B0" w:rsidP="00CA733F">
      <w:pPr>
        <w:spacing w:after="0" w:line="360" w:lineRule="auto"/>
        <w:rPr>
          <w:b/>
          <w:color w:val="auto"/>
          <w:szCs w:val="24"/>
        </w:rPr>
      </w:pPr>
    </w:p>
    <w:p w14:paraId="1B5A53B3" w14:textId="77777777" w:rsidR="002A58B1" w:rsidRPr="00495EBB" w:rsidRDefault="00F554EF" w:rsidP="002A58B1">
      <w:pPr>
        <w:pStyle w:val="Ttulo2"/>
        <w:shd w:val="clear" w:color="auto" w:fill="FFFFFF"/>
        <w:spacing w:before="0" w:line="360" w:lineRule="auto"/>
        <w:rPr>
          <w:rFonts w:ascii="Arial" w:hAnsi="Arial" w:cs="Arial"/>
          <w:color w:val="auto"/>
          <w:sz w:val="24"/>
          <w:szCs w:val="24"/>
        </w:rPr>
      </w:pPr>
      <w:r w:rsidRPr="00495EBB">
        <w:rPr>
          <w:b/>
          <w:color w:val="auto"/>
          <w:szCs w:val="24"/>
        </w:rPr>
        <w:br w:type="page"/>
      </w:r>
      <w:r w:rsidR="002A58B1" w:rsidRPr="00495EBB">
        <w:rPr>
          <w:rFonts w:ascii="Arial" w:hAnsi="Arial" w:cs="Arial"/>
          <w:color w:val="auto"/>
          <w:sz w:val="24"/>
          <w:szCs w:val="24"/>
        </w:rPr>
        <w:lastRenderedPageBreak/>
        <w:t>Aporte conceptual para mejorar la delimitación</w:t>
      </w:r>
    </w:p>
    <w:p w14:paraId="7349BE95" w14:textId="77777777" w:rsidR="002A58B1" w:rsidRPr="00495EBB" w:rsidRDefault="002A58B1" w:rsidP="002A58B1">
      <w:pPr>
        <w:pStyle w:val="ds-markdown-paragraph"/>
        <w:shd w:val="clear" w:color="auto" w:fill="FFFFFF"/>
        <w:spacing w:before="0" w:beforeAutospacing="0" w:after="0" w:afterAutospacing="0" w:line="360" w:lineRule="auto"/>
        <w:jc w:val="both"/>
        <w:rPr>
          <w:rFonts w:ascii="Arial" w:hAnsi="Arial" w:cs="Arial"/>
        </w:rPr>
      </w:pPr>
      <w:r w:rsidRPr="00495EBB">
        <w:rPr>
          <w:rFonts w:ascii="Arial" w:hAnsi="Arial" w:cs="Arial"/>
        </w:rPr>
        <w:t>A partir del análisis crítico, propongo una </w:t>
      </w:r>
      <w:r w:rsidRPr="00495EBB">
        <w:rPr>
          <w:rStyle w:val="Textoennegrita"/>
          <w:rFonts w:ascii="Arial" w:hAnsi="Arial" w:cs="Arial"/>
        </w:rPr>
        <w:t>redefinición conceptual</w:t>
      </w:r>
      <w:r w:rsidRPr="00495EBB">
        <w:rPr>
          <w:rFonts w:ascii="Arial" w:hAnsi="Arial" w:cs="Arial"/>
        </w:rPr>
        <w:t> que la tesis podría adoptar:</w:t>
      </w:r>
    </w:p>
    <w:p w14:paraId="6F21620C" w14:textId="77777777" w:rsidR="002A58B1" w:rsidRPr="00495EBB" w:rsidRDefault="002A58B1" w:rsidP="002A58B1">
      <w:pPr>
        <w:pStyle w:val="Ttulo3"/>
        <w:shd w:val="clear" w:color="auto" w:fill="FFFFFF"/>
        <w:spacing w:before="0" w:line="360" w:lineRule="auto"/>
        <w:rPr>
          <w:rFonts w:ascii="Arial" w:hAnsi="Arial" w:cs="Arial"/>
          <w:color w:val="auto"/>
          <w:szCs w:val="24"/>
        </w:rPr>
      </w:pPr>
      <w:r w:rsidRPr="00495EBB">
        <w:rPr>
          <w:rFonts w:ascii="Arial" w:hAnsi="Arial" w:cs="Arial"/>
          <w:color w:val="auto"/>
          <w:szCs w:val="24"/>
        </w:rPr>
        <w:t>Para la variable </w:t>
      </w:r>
      <w:r w:rsidRPr="00495EBB">
        <w:rPr>
          <w:rStyle w:val="nfasis"/>
          <w:rFonts w:ascii="Arial" w:hAnsi="Arial" w:cs="Arial"/>
          <w:color w:val="auto"/>
          <w:szCs w:val="24"/>
        </w:rPr>
        <w:t>Operaciones de Información</w:t>
      </w:r>
    </w:p>
    <w:p w14:paraId="6EBB5361" w14:textId="77777777" w:rsidR="002A58B1" w:rsidRPr="00495EBB" w:rsidRDefault="002A58B1" w:rsidP="002A58B1">
      <w:pPr>
        <w:pStyle w:val="ds-markdown-paragraph"/>
        <w:shd w:val="clear" w:color="auto" w:fill="FFFFFF"/>
        <w:spacing w:before="0" w:beforeAutospacing="0" w:after="0" w:afterAutospacing="0" w:line="360" w:lineRule="auto"/>
        <w:jc w:val="both"/>
        <w:rPr>
          <w:rFonts w:ascii="Arial" w:hAnsi="Arial" w:cs="Arial"/>
        </w:rPr>
      </w:pPr>
      <w:r w:rsidRPr="00495EBB">
        <w:rPr>
          <w:rFonts w:ascii="Arial" w:hAnsi="Arial" w:cs="Arial"/>
        </w:rPr>
        <w:t>“Conjunto de capacidades sincronizadas (guerra electrónica, operaciones cibernéticas, operaciones psicológicas, seguridad de la información y engaño militar) que, dentro del marco del estado de emergencia y con respeto a los derechos humanos fundamentales, se aplican para influir en las percepciones, decisiones y comportamientos de actores criminales y de la población civil, con el fin de reducir la violencia y recuperar la legitimidad estatal. Se medirán a través de: (a) número de mensajes diseminados en medios locales, (b) cambios en la percepción de seguridad según encuestas, (c) reducción de ataques a infraestructura crítica atribuibles a la acción de OI.”</w:t>
      </w:r>
    </w:p>
    <w:p w14:paraId="237A952B" w14:textId="77777777" w:rsidR="002A58B1" w:rsidRPr="00495EBB" w:rsidRDefault="002A58B1" w:rsidP="002A58B1">
      <w:pPr>
        <w:pStyle w:val="Ttulo3"/>
        <w:shd w:val="clear" w:color="auto" w:fill="FFFFFF"/>
        <w:spacing w:before="0" w:line="360" w:lineRule="auto"/>
        <w:rPr>
          <w:rFonts w:ascii="Arial" w:hAnsi="Arial" w:cs="Arial"/>
          <w:color w:val="auto"/>
          <w:szCs w:val="24"/>
        </w:rPr>
      </w:pPr>
      <w:r w:rsidRPr="00495EBB">
        <w:rPr>
          <w:rFonts w:ascii="Arial" w:hAnsi="Arial" w:cs="Arial"/>
          <w:color w:val="auto"/>
          <w:szCs w:val="24"/>
        </w:rPr>
        <w:t>Para la variable </w:t>
      </w:r>
      <w:r w:rsidRPr="00495EBB">
        <w:rPr>
          <w:rStyle w:val="nfasis"/>
          <w:rFonts w:ascii="Arial" w:hAnsi="Arial" w:cs="Arial"/>
          <w:color w:val="auto"/>
          <w:szCs w:val="24"/>
        </w:rPr>
        <w:t>Orden interno</w:t>
      </w:r>
    </w:p>
    <w:p w14:paraId="30B95FE0" w14:textId="77777777" w:rsidR="002A58B1" w:rsidRPr="00495EBB" w:rsidRDefault="002A58B1" w:rsidP="002A58B1">
      <w:pPr>
        <w:pStyle w:val="ds-markdown-paragraph"/>
        <w:shd w:val="clear" w:color="auto" w:fill="FFFFFF"/>
        <w:spacing w:before="0" w:beforeAutospacing="0" w:after="0" w:afterAutospacing="0" w:line="360" w:lineRule="auto"/>
        <w:jc w:val="both"/>
        <w:rPr>
          <w:rFonts w:ascii="Arial" w:hAnsi="Arial" w:cs="Arial"/>
        </w:rPr>
      </w:pPr>
      <w:r w:rsidRPr="00495EBB">
        <w:rPr>
          <w:rFonts w:ascii="Arial" w:hAnsi="Arial" w:cs="Arial"/>
        </w:rPr>
        <w:t>“Situación en la que el Estado ejerce el monopolio legítimo de la fuerza en el territorio de Pataz, garantizando niveles de violencia homicida inferiores a 5 por cada 100.000 habitantes, la ausencia de extorsiones sistemáticas a empresas y autoridades, y el funcionamiento básico de servicios públicos (electricidad, justicia, educación) sin interferencia criminal. Se operacionaliza mediante: (a) tasa de homicidios mensual por distrito, (b) número de denuncias por extorsión, (c) continuidad del servicio eléctrico (horas sin interrupción por atentados), (d) percepción ciudadana de seguridad (escala 1-10).”</w:t>
      </w:r>
    </w:p>
    <w:p w14:paraId="529FD244" w14:textId="77777777" w:rsidR="002A58B1" w:rsidRPr="00495EBB" w:rsidRDefault="002A58B1" w:rsidP="002A58B1">
      <w:pPr>
        <w:pStyle w:val="Ttulo3"/>
        <w:shd w:val="clear" w:color="auto" w:fill="FFFFFF"/>
        <w:spacing w:before="0" w:line="360" w:lineRule="auto"/>
        <w:rPr>
          <w:rFonts w:ascii="Arial" w:hAnsi="Arial" w:cs="Arial"/>
          <w:color w:val="auto"/>
          <w:szCs w:val="24"/>
        </w:rPr>
      </w:pPr>
      <w:r w:rsidRPr="00495EBB">
        <w:rPr>
          <w:rFonts w:ascii="Arial" w:hAnsi="Arial" w:cs="Arial"/>
          <w:color w:val="auto"/>
          <w:szCs w:val="24"/>
        </w:rPr>
        <w:t>Nueva delimitación social propuesta</w:t>
      </w:r>
    </w:p>
    <w:p w14:paraId="585255E4" w14:textId="77777777" w:rsidR="002A58B1" w:rsidRPr="00495EBB" w:rsidRDefault="002A58B1" w:rsidP="00D263DB">
      <w:pPr>
        <w:pStyle w:val="ds-markdown-paragraph"/>
        <w:numPr>
          <w:ilvl w:val="0"/>
          <w:numId w:val="62"/>
        </w:numPr>
        <w:shd w:val="clear" w:color="auto" w:fill="FFFFFF"/>
        <w:spacing w:before="0" w:beforeAutospacing="0" w:after="0" w:afterAutospacing="0" w:line="360" w:lineRule="auto"/>
        <w:ind w:left="426"/>
        <w:jc w:val="both"/>
        <w:rPr>
          <w:rFonts w:ascii="Arial" w:hAnsi="Arial" w:cs="Arial"/>
        </w:rPr>
      </w:pPr>
      <w:r w:rsidRPr="00495EBB">
        <w:rPr>
          <w:rStyle w:val="Textoennegrita"/>
          <w:rFonts w:ascii="Arial" w:hAnsi="Arial" w:cs="Arial"/>
        </w:rPr>
        <w:t>Incluir</w:t>
      </w:r>
      <w:r w:rsidRPr="00495EBB">
        <w:rPr>
          <w:rFonts w:ascii="Arial" w:hAnsi="Arial" w:cs="Arial"/>
        </w:rPr>
        <w:t> a una muestra de población civil (300 habitantes de Pataz, seleccionados aleatoriamente) y a líderes comunales.</w:t>
      </w:r>
    </w:p>
    <w:p w14:paraId="69B5E7D6" w14:textId="77777777" w:rsidR="002A58B1" w:rsidRPr="00495EBB" w:rsidRDefault="002A58B1" w:rsidP="00D263DB">
      <w:pPr>
        <w:pStyle w:val="ds-markdown-paragraph"/>
        <w:numPr>
          <w:ilvl w:val="0"/>
          <w:numId w:val="62"/>
        </w:numPr>
        <w:shd w:val="clear" w:color="auto" w:fill="FFFFFF"/>
        <w:spacing w:before="0" w:beforeAutospacing="0" w:after="0" w:afterAutospacing="0" w:line="360" w:lineRule="auto"/>
        <w:ind w:left="426"/>
        <w:jc w:val="both"/>
        <w:rPr>
          <w:rFonts w:ascii="Arial" w:hAnsi="Arial" w:cs="Arial"/>
        </w:rPr>
      </w:pPr>
      <w:r w:rsidRPr="00495EBB">
        <w:rPr>
          <w:rStyle w:val="Textoennegrita"/>
          <w:rFonts w:ascii="Arial" w:hAnsi="Arial" w:cs="Arial"/>
        </w:rPr>
        <w:t>Incluir</w:t>
      </w:r>
      <w:r w:rsidRPr="00495EBB">
        <w:rPr>
          <w:rFonts w:ascii="Arial" w:hAnsi="Arial" w:cs="Arial"/>
        </w:rPr>
        <w:t> entrevistas en profundidad a ex mineros ilegales desmovilizados o presos (con consentimiento informado y garantías éticas).</w:t>
      </w:r>
    </w:p>
    <w:p w14:paraId="028BFF0C" w14:textId="77777777" w:rsidR="002A58B1" w:rsidRPr="00495EBB" w:rsidRDefault="002A58B1" w:rsidP="00D263DB">
      <w:pPr>
        <w:pStyle w:val="ds-markdown-paragraph"/>
        <w:numPr>
          <w:ilvl w:val="0"/>
          <w:numId w:val="62"/>
        </w:numPr>
        <w:shd w:val="clear" w:color="auto" w:fill="FFFFFF"/>
        <w:spacing w:before="0" w:beforeAutospacing="0" w:after="0" w:afterAutospacing="0" w:line="360" w:lineRule="auto"/>
        <w:ind w:left="426"/>
        <w:jc w:val="both"/>
        <w:rPr>
          <w:rFonts w:ascii="Arial" w:hAnsi="Arial" w:cs="Arial"/>
        </w:rPr>
      </w:pPr>
      <w:r w:rsidRPr="00495EBB">
        <w:rPr>
          <w:rStyle w:val="Textoennegrita"/>
          <w:rFonts w:ascii="Arial" w:hAnsi="Arial" w:cs="Arial"/>
        </w:rPr>
        <w:t>Mantener</w:t>
      </w:r>
      <w:r w:rsidRPr="00495EBB">
        <w:rPr>
          <w:rFonts w:ascii="Arial" w:hAnsi="Arial" w:cs="Arial"/>
        </w:rPr>
        <w:t> al personal del Comando Unificado, pero agregando observación no participante y análisis de documentos operativos (partes diarios, inteligencia).</w:t>
      </w:r>
    </w:p>
    <w:p w14:paraId="4FC41DF7" w14:textId="008210AE" w:rsidR="002A58B1" w:rsidRPr="00495EBB" w:rsidRDefault="002A58B1" w:rsidP="002A58B1">
      <w:pPr>
        <w:spacing w:after="0" w:line="360" w:lineRule="auto"/>
        <w:rPr>
          <w:color w:val="auto"/>
          <w:szCs w:val="24"/>
        </w:rPr>
      </w:pPr>
    </w:p>
    <w:p w14:paraId="31BE65D3" w14:textId="77777777" w:rsidR="002A58B1" w:rsidRPr="00495EBB" w:rsidRDefault="002A58B1" w:rsidP="002A58B1">
      <w:pPr>
        <w:pStyle w:val="Ttulo2"/>
        <w:shd w:val="clear" w:color="auto" w:fill="FFFFFF"/>
        <w:spacing w:before="0" w:line="360" w:lineRule="auto"/>
        <w:rPr>
          <w:rFonts w:ascii="Arial" w:hAnsi="Arial" w:cs="Arial"/>
          <w:color w:val="auto"/>
          <w:sz w:val="24"/>
          <w:szCs w:val="24"/>
        </w:rPr>
      </w:pPr>
      <w:r w:rsidRPr="00495EBB">
        <w:rPr>
          <w:rFonts w:ascii="Arial" w:hAnsi="Arial" w:cs="Arial"/>
          <w:color w:val="auto"/>
          <w:sz w:val="24"/>
          <w:szCs w:val="24"/>
        </w:rPr>
        <w:t>Conclusión del análisis</w:t>
      </w:r>
    </w:p>
    <w:p w14:paraId="70551901" w14:textId="77777777" w:rsidR="002A58B1" w:rsidRPr="00495EBB" w:rsidRDefault="002A58B1" w:rsidP="002A58B1">
      <w:pPr>
        <w:pStyle w:val="ds-markdown-paragraph"/>
        <w:shd w:val="clear" w:color="auto" w:fill="FFFFFF"/>
        <w:spacing w:before="0" w:beforeAutospacing="0" w:after="0" w:afterAutospacing="0" w:line="360" w:lineRule="auto"/>
        <w:jc w:val="both"/>
        <w:rPr>
          <w:rFonts w:ascii="Arial" w:hAnsi="Arial" w:cs="Arial"/>
        </w:rPr>
      </w:pPr>
      <w:r w:rsidRPr="00495EBB">
        <w:rPr>
          <w:rFonts w:ascii="Arial" w:hAnsi="Arial" w:cs="Arial"/>
        </w:rPr>
        <w:t>Las delimitaciones presentadas son </w:t>
      </w:r>
      <w:r w:rsidRPr="00495EBB">
        <w:rPr>
          <w:rStyle w:val="Textoennegrita"/>
          <w:rFonts w:ascii="Arial" w:hAnsi="Arial" w:cs="Arial"/>
        </w:rPr>
        <w:t>insuficientes para una tesis doctoral</w:t>
      </w:r>
      <w:r w:rsidRPr="00495EBB">
        <w:rPr>
          <w:rFonts w:ascii="Arial" w:hAnsi="Arial" w:cs="Arial"/>
        </w:rPr>
        <w:t> porque:</w:t>
      </w:r>
    </w:p>
    <w:p w14:paraId="0BAD34E7" w14:textId="77777777" w:rsidR="002A58B1" w:rsidRPr="00495EBB" w:rsidRDefault="002A58B1" w:rsidP="00D263DB">
      <w:pPr>
        <w:pStyle w:val="ds-markdown-paragraph"/>
        <w:numPr>
          <w:ilvl w:val="0"/>
          <w:numId w:val="63"/>
        </w:numPr>
        <w:shd w:val="clear" w:color="auto" w:fill="FFFFFF"/>
        <w:spacing w:before="0" w:beforeAutospacing="0" w:after="0" w:afterAutospacing="0" w:line="360" w:lineRule="auto"/>
        <w:ind w:left="426"/>
        <w:jc w:val="both"/>
        <w:rPr>
          <w:rFonts w:ascii="Arial" w:hAnsi="Arial" w:cs="Arial"/>
        </w:rPr>
      </w:pPr>
      <w:r w:rsidRPr="00495EBB">
        <w:rPr>
          <w:rFonts w:ascii="Arial" w:hAnsi="Arial" w:cs="Arial"/>
        </w:rPr>
        <w:lastRenderedPageBreak/>
        <w:t>Confunden </w:t>
      </w:r>
      <w:r w:rsidRPr="00495EBB">
        <w:rPr>
          <w:rStyle w:val="Textoennegrita"/>
          <w:rFonts w:ascii="Arial" w:hAnsi="Arial" w:cs="Arial"/>
        </w:rPr>
        <w:t>recorte temático</w:t>
      </w:r>
      <w:r w:rsidRPr="00495EBB">
        <w:rPr>
          <w:rFonts w:ascii="Arial" w:hAnsi="Arial" w:cs="Arial"/>
        </w:rPr>
        <w:t> con </w:t>
      </w:r>
      <w:r w:rsidRPr="00495EBB">
        <w:rPr>
          <w:rStyle w:val="Textoennegrita"/>
          <w:rFonts w:ascii="Arial" w:hAnsi="Arial" w:cs="Arial"/>
        </w:rPr>
        <w:t>exclusión injustificada</w:t>
      </w:r>
      <w:r w:rsidRPr="00495EBB">
        <w:rPr>
          <w:rFonts w:ascii="Arial" w:hAnsi="Arial" w:cs="Arial"/>
        </w:rPr>
        <w:t> (caso de la delimitación social).</w:t>
      </w:r>
    </w:p>
    <w:p w14:paraId="0ED32703" w14:textId="77777777" w:rsidR="002A58B1" w:rsidRPr="00495EBB" w:rsidRDefault="002A58B1" w:rsidP="00D263DB">
      <w:pPr>
        <w:pStyle w:val="ds-markdown-paragraph"/>
        <w:numPr>
          <w:ilvl w:val="0"/>
          <w:numId w:val="63"/>
        </w:numPr>
        <w:shd w:val="clear" w:color="auto" w:fill="FFFFFF"/>
        <w:spacing w:before="0" w:beforeAutospacing="0" w:after="0" w:afterAutospacing="0" w:line="360" w:lineRule="auto"/>
        <w:ind w:left="426"/>
        <w:jc w:val="both"/>
        <w:rPr>
          <w:rFonts w:ascii="Arial" w:hAnsi="Arial" w:cs="Arial"/>
        </w:rPr>
      </w:pPr>
      <w:r w:rsidRPr="00495EBB">
        <w:rPr>
          <w:rFonts w:ascii="Arial" w:hAnsi="Arial" w:cs="Arial"/>
        </w:rPr>
        <w:t>Utilizan fuentes conceptuales desactualizadas y no operacionalizan las variables.</w:t>
      </w:r>
    </w:p>
    <w:p w14:paraId="558C4E31" w14:textId="77777777" w:rsidR="002A58B1" w:rsidRPr="00495EBB" w:rsidRDefault="002A58B1" w:rsidP="00D263DB">
      <w:pPr>
        <w:pStyle w:val="ds-markdown-paragraph"/>
        <w:numPr>
          <w:ilvl w:val="0"/>
          <w:numId w:val="63"/>
        </w:numPr>
        <w:shd w:val="clear" w:color="auto" w:fill="FFFFFF"/>
        <w:spacing w:before="0" w:beforeAutospacing="0" w:after="0" w:afterAutospacing="0" w:line="360" w:lineRule="auto"/>
        <w:ind w:left="426"/>
        <w:jc w:val="both"/>
        <w:rPr>
          <w:rFonts w:ascii="Arial" w:hAnsi="Arial" w:cs="Arial"/>
        </w:rPr>
      </w:pPr>
      <w:r w:rsidRPr="00495EBB">
        <w:rPr>
          <w:rFonts w:ascii="Arial" w:hAnsi="Arial" w:cs="Arial"/>
        </w:rPr>
        <w:t>No abordan limitaciones reales (acceso, sesgos, falta de línea base).</w:t>
      </w:r>
    </w:p>
    <w:p w14:paraId="02A09F2C" w14:textId="77777777" w:rsidR="002A58B1" w:rsidRPr="00495EBB" w:rsidRDefault="002A58B1" w:rsidP="00D263DB">
      <w:pPr>
        <w:pStyle w:val="ds-markdown-paragraph"/>
        <w:numPr>
          <w:ilvl w:val="0"/>
          <w:numId w:val="63"/>
        </w:numPr>
        <w:shd w:val="clear" w:color="auto" w:fill="FFFFFF"/>
        <w:spacing w:before="0" w:beforeAutospacing="0" w:after="0" w:afterAutospacing="0" w:line="360" w:lineRule="auto"/>
        <w:ind w:left="426"/>
        <w:jc w:val="both"/>
        <w:rPr>
          <w:rFonts w:ascii="Arial" w:hAnsi="Arial" w:cs="Arial"/>
        </w:rPr>
      </w:pPr>
      <w:r w:rsidRPr="00495EBB">
        <w:rPr>
          <w:rFonts w:ascii="Arial" w:hAnsi="Arial" w:cs="Arial"/>
        </w:rPr>
        <w:t>Carecen de coherencia con el estado de emergencia declarado.</w:t>
      </w:r>
    </w:p>
    <w:p w14:paraId="670707A4" w14:textId="77777777" w:rsidR="002A58B1" w:rsidRPr="00495EBB" w:rsidRDefault="002A58B1" w:rsidP="002A58B1">
      <w:pPr>
        <w:pStyle w:val="ds-markdown-paragraph"/>
        <w:shd w:val="clear" w:color="auto" w:fill="FFFFFF"/>
        <w:spacing w:before="0" w:beforeAutospacing="0" w:after="0" w:afterAutospacing="0" w:line="360" w:lineRule="auto"/>
        <w:jc w:val="both"/>
        <w:rPr>
          <w:rFonts w:ascii="Arial" w:hAnsi="Arial" w:cs="Arial"/>
        </w:rPr>
      </w:pPr>
      <w:r w:rsidRPr="00495EBB">
        <w:rPr>
          <w:rStyle w:val="Textoennegrita"/>
          <w:rFonts w:ascii="Arial" w:hAnsi="Arial" w:cs="Arial"/>
        </w:rPr>
        <w:t>Recomendación final</w:t>
      </w:r>
      <w:r w:rsidRPr="00495EBB">
        <w:rPr>
          <w:rFonts w:ascii="Arial" w:hAnsi="Arial" w:cs="Arial"/>
        </w:rPr>
        <w:t>:</w:t>
      </w:r>
      <w:r w:rsidRPr="00495EBB">
        <w:rPr>
          <w:rFonts w:ascii="Arial" w:hAnsi="Arial" w:cs="Arial"/>
        </w:rPr>
        <w:br/>
        <w:t>Antes de continuar, el investigador debe:</w:t>
      </w:r>
    </w:p>
    <w:p w14:paraId="13BD0250" w14:textId="77777777" w:rsidR="002A58B1" w:rsidRPr="00495EBB" w:rsidRDefault="002A58B1" w:rsidP="00D263DB">
      <w:pPr>
        <w:pStyle w:val="ds-markdown-paragraph"/>
        <w:numPr>
          <w:ilvl w:val="0"/>
          <w:numId w:val="64"/>
        </w:numPr>
        <w:shd w:val="clear" w:color="auto" w:fill="FFFFFF"/>
        <w:spacing w:before="0" w:beforeAutospacing="0" w:after="0" w:afterAutospacing="0" w:line="360" w:lineRule="auto"/>
        <w:ind w:left="426"/>
        <w:jc w:val="both"/>
        <w:rPr>
          <w:rFonts w:ascii="Arial" w:hAnsi="Arial" w:cs="Arial"/>
        </w:rPr>
      </w:pPr>
      <w:r w:rsidRPr="00495EBB">
        <w:rPr>
          <w:rFonts w:ascii="Arial" w:hAnsi="Arial" w:cs="Arial"/>
        </w:rPr>
        <w:t>Ampliar su marco conceptual con autores recientes sobre OI (ej. US Joint Publication 3-13, 2022; NATO AJP-3.10 sobre información operaciones).</w:t>
      </w:r>
    </w:p>
    <w:p w14:paraId="550E7879" w14:textId="77777777" w:rsidR="002A58B1" w:rsidRPr="00495EBB" w:rsidRDefault="002A58B1" w:rsidP="00D263DB">
      <w:pPr>
        <w:pStyle w:val="ds-markdown-paragraph"/>
        <w:numPr>
          <w:ilvl w:val="0"/>
          <w:numId w:val="64"/>
        </w:numPr>
        <w:shd w:val="clear" w:color="auto" w:fill="FFFFFF"/>
        <w:spacing w:before="0" w:beforeAutospacing="0" w:after="0" w:afterAutospacing="0" w:line="360" w:lineRule="auto"/>
        <w:ind w:left="426"/>
        <w:jc w:val="both"/>
        <w:rPr>
          <w:rFonts w:ascii="Arial" w:hAnsi="Arial" w:cs="Arial"/>
        </w:rPr>
      </w:pPr>
      <w:r w:rsidRPr="00495EBB">
        <w:rPr>
          <w:rFonts w:ascii="Arial" w:hAnsi="Arial" w:cs="Arial"/>
        </w:rPr>
        <w:t>Reformular las variables en términos medibles.</w:t>
      </w:r>
    </w:p>
    <w:p w14:paraId="2730A9C0" w14:textId="77777777" w:rsidR="002A58B1" w:rsidRPr="00495EBB" w:rsidRDefault="002A58B1" w:rsidP="00D263DB">
      <w:pPr>
        <w:pStyle w:val="ds-markdown-paragraph"/>
        <w:numPr>
          <w:ilvl w:val="0"/>
          <w:numId w:val="64"/>
        </w:numPr>
        <w:shd w:val="clear" w:color="auto" w:fill="FFFFFF"/>
        <w:spacing w:before="0" w:beforeAutospacing="0" w:after="0" w:afterAutospacing="0" w:line="360" w:lineRule="auto"/>
        <w:ind w:left="426"/>
        <w:jc w:val="both"/>
        <w:rPr>
          <w:rFonts w:ascii="Arial" w:hAnsi="Arial" w:cs="Arial"/>
        </w:rPr>
      </w:pPr>
      <w:r w:rsidRPr="00495EBB">
        <w:rPr>
          <w:rFonts w:ascii="Arial" w:hAnsi="Arial" w:cs="Arial"/>
        </w:rPr>
        <w:t>Reconocer explícitamente las limitaciones metodológicas reales.</w:t>
      </w:r>
    </w:p>
    <w:p w14:paraId="10ED04E4" w14:textId="77777777" w:rsidR="002A58B1" w:rsidRPr="00495EBB" w:rsidRDefault="002A58B1" w:rsidP="00D263DB">
      <w:pPr>
        <w:pStyle w:val="ds-markdown-paragraph"/>
        <w:numPr>
          <w:ilvl w:val="0"/>
          <w:numId w:val="64"/>
        </w:numPr>
        <w:shd w:val="clear" w:color="auto" w:fill="FFFFFF"/>
        <w:spacing w:before="0" w:beforeAutospacing="0" w:after="0" w:afterAutospacing="0" w:line="360" w:lineRule="auto"/>
        <w:ind w:left="426"/>
        <w:jc w:val="both"/>
        <w:rPr>
          <w:rFonts w:ascii="Arial" w:hAnsi="Arial" w:cs="Arial"/>
        </w:rPr>
      </w:pPr>
      <w:r w:rsidRPr="00495EBB">
        <w:rPr>
          <w:rFonts w:ascii="Arial" w:hAnsi="Arial" w:cs="Arial"/>
        </w:rPr>
        <w:t>Justificar por qué excluir a la población civil no invalida las conclusiones sobre “restablecimiento del orden interno” (pues el orden interno incluye necesariamente la experiencia ciudadana).</w:t>
      </w:r>
    </w:p>
    <w:p w14:paraId="479A0630" w14:textId="721410D0" w:rsidR="00F554EF" w:rsidRPr="00495EBB" w:rsidRDefault="00F554EF">
      <w:pPr>
        <w:spacing w:after="160" w:line="259" w:lineRule="auto"/>
        <w:ind w:left="0" w:firstLine="0"/>
        <w:jc w:val="left"/>
        <w:rPr>
          <w:b/>
          <w:color w:val="auto"/>
          <w:szCs w:val="24"/>
        </w:rPr>
      </w:pPr>
    </w:p>
    <w:p w14:paraId="06D5F613" w14:textId="77777777" w:rsidR="00E258B0" w:rsidRPr="00495EBB" w:rsidRDefault="00E258B0" w:rsidP="00DA750A">
      <w:pPr>
        <w:spacing w:after="0" w:line="360" w:lineRule="auto"/>
        <w:ind w:left="0" w:firstLine="0"/>
        <w:rPr>
          <w:b/>
          <w:color w:val="auto"/>
          <w:szCs w:val="24"/>
        </w:rPr>
      </w:pPr>
    </w:p>
    <w:p w14:paraId="08DA79EC" w14:textId="41123DE2" w:rsidR="004A721E" w:rsidRPr="00495EBB" w:rsidRDefault="00991621" w:rsidP="00DA750A">
      <w:pPr>
        <w:spacing w:after="160" w:line="259" w:lineRule="auto"/>
        <w:ind w:left="0" w:firstLine="0"/>
        <w:jc w:val="center"/>
        <w:rPr>
          <w:b/>
          <w:color w:val="auto"/>
          <w:szCs w:val="24"/>
        </w:rPr>
      </w:pPr>
      <w:r w:rsidRPr="00495EBB">
        <w:rPr>
          <w:b/>
          <w:color w:val="auto"/>
          <w:szCs w:val="24"/>
        </w:rPr>
        <w:t>CAPÍTULO II: MARCO TEÓRICO</w:t>
      </w:r>
    </w:p>
    <w:p w14:paraId="40840D7A" w14:textId="77777777" w:rsidR="004A721E" w:rsidRPr="00495EBB" w:rsidRDefault="004A721E" w:rsidP="005139BF">
      <w:pPr>
        <w:spacing w:after="0" w:line="360" w:lineRule="auto"/>
        <w:ind w:left="993" w:right="-2" w:hanging="567"/>
        <w:rPr>
          <w:color w:val="auto"/>
          <w:szCs w:val="24"/>
        </w:rPr>
      </w:pPr>
    </w:p>
    <w:p w14:paraId="2505EABF" w14:textId="77777777" w:rsidR="004A721E" w:rsidRPr="00495EBB" w:rsidRDefault="004A721E" w:rsidP="005139BF">
      <w:pPr>
        <w:spacing w:after="0" w:line="360" w:lineRule="auto"/>
        <w:rPr>
          <w:b/>
          <w:color w:val="auto"/>
          <w:szCs w:val="24"/>
        </w:rPr>
      </w:pPr>
      <w:r w:rsidRPr="00495EBB">
        <w:rPr>
          <w:b/>
          <w:color w:val="auto"/>
          <w:szCs w:val="24"/>
        </w:rPr>
        <w:t>2.1</w:t>
      </w:r>
      <w:r w:rsidRPr="00495EBB">
        <w:rPr>
          <w:b/>
          <w:color w:val="auto"/>
          <w:szCs w:val="24"/>
        </w:rPr>
        <w:tab/>
        <w:t>Antecedentes</w:t>
      </w:r>
    </w:p>
    <w:p w14:paraId="4DEF8D2F" w14:textId="77777777" w:rsidR="00686F60" w:rsidRPr="00495EBB" w:rsidRDefault="00686F60" w:rsidP="005139BF">
      <w:pPr>
        <w:spacing w:after="0" w:line="360" w:lineRule="auto"/>
        <w:rPr>
          <w:b/>
          <w:color w:val="auto"/>
          <w:szCs w:val="24"/>
        </w:rPr>
      </w:pPr>
    </w:p>
    <w:p w14:paraId="5A2BBBE0" w14:textId="22E15D82" w:rsidR="00882E02" w:rsidRPr="00495EBB" w:rsidRDefault="00882E02" w:rsidP="005139BF">
      <w:pPr>
        <w:spacing w:after="0" w:line="360" w:lineRule="auto"/>
        <w:ind w:left="0" w:firstLine="709"/>
        <w:rPr>
          <w:rFonts w:eastAsia="Times New Roman"/>
          <w:color w:val="auto"/>
          <w:szCs w:val="24"/>
        </w:rPr>
      </w:pPr>
      <w:r w:rsidRPr="00495EBB">
        <w:rPr>
          <w:rFonts w:eastAsia="Times New Roman"/>
          <w:color w:val="auto"/>
          <w:szCs w:val="24"/>
        </w:rPr>
        <w:t>En Baldeón (2024), el autor propone en su tesis de grado doctoral de la Universidad Nacional del Centro del Perú</w:t>
      </w:r>
      <w:r w:rsidR="007A5706" w:rsidRPr="00495EBB">
        <w:rPr>
          <w:rFonts w:eastAsia="Times New Roman"/>
          <w:color w:val="auto"/>
          <w:szCs w:val="24"/>
        </w:rPr>
        <w:t xml:space="preserve"> titulada</w:t>
      </w:r>
      <w:r w:rsidRPr="00495EBB">
        <w:rPr>
          <w:rFonts w:eastAsia="Times New Roman"/>
          <w:color w:val="auto"/>
          <w:szCs w:val="24"/>
        </w:rPr>
        <w:t xml:space="preserve"> “Implementación de nueva tecnología para mejorar la productividad de la empresa Minera Centro S.A.C.”. El objetivo principal  </w:t>
      </w:r>
      <w:r w:rsidR="007A5706" w:rsidRPr="00495EBB">
        <w:rPr>
          <w:rFonts w:eastAsia="Times New Roman"/>
          <w:color w:val="auto"/>
          <w:szCs w:val="24"/>
        </w:rPr>
        <w:t>implementar  una</w:t>
      </w:r>
      <w:r w:rsidRPr="00495EBB">
        <w:rPr>
          <w:rFonts w:eastAsia="Times New Roman"/>
          <w:color w:val="auto"/>
          <w:szCs w:val="24"/>
        </w:rPr>
        <w:t xml:space="preserve"> nueva tecnología para la productividad de la Minera Centro S.A.C. Es de enfoque cuantitativo</w:t>
      </w:r>
      <w:r w:rsidR="007A5706" w:rsidRPr="00495EBB">
        <w:rPr>
          <w:rFonts w:eastAsia="Times New Roman"/>
          <w:color w:val="auto"/>
          <w:szCs w:val="24"/>
        </w:rPr>
        <w:t xml:space="preserve"> y el</w:t>
      </w:r>
      <w:r w:rsidRPr="00495EBB">
        <w:rPr>
          <w:rFonts w:eastAsia="Times New Roman"/>
          <w:color w:val="auto"/>
          <w:szCs w:val="24"/>
        </w:rPr>
        <w:t xml:space="preserve">  método científico general fue el soporte de la metodología, siendo la investigación de tipo aplicada de diseño cuasi-experimental, </w:t>
      </w:r>
      <w:r w:rsidR="007A5706" w:rsidRPr="00495EBB">
        <w:rPr>
          <w:rFonts w:eastAsia="Times New Roman"/>
          <w:color w:val="auto"/>
          <w:szCs w:val="24"/>
        </w:rPr>
        <w:t xml:space="preserve">lo </w:t>
      </w:r>
      <w:r w:rsidRPr="00495EBB">
        <w:rPr>
          <w:rFonts w:eastAsia="Times New Roman"/>
          <w:color w:val="auto"/>
          <w:szCs w:val="24"/>
        </w:rPr>
        <w:t xml:space="preserve">que permitió la confrontar y su resultado de la ejecución de la implementación. La muestra fue constituida por la observación de la eficiencia y eficacia, </w:t>
      </w:r>
      <w:r w:rsidR="007A5706" w:rsidRPr="00495EBB">
        <w:rPr>
          <w:rFonts w:eastAsia="Times New Roman"/>
          <w:color w:val="auto"/>
          <w:szCs w:val="24"/>
        </w:rPr>
        <w:t xml:space="preserve">antes de que </w:t>
      </w:r>
      <w:r w:rsidRPr="00495EBB">
        <w:rPr>
          <w:rFonts w:eastAsia="Times New Roman"/>
          <w:color w:val="auto"/>
          <w:szCs w:val="24"/>
        </w:rPr>
        <w:t xml:space="preserve">fueran implementadas  las TICs de vanguardia y dos meses de la aplicación.   La conclusión de la investigación es mejora de los procesos que se vio reflejada en la </w:t>
      </w:r>
      <w:r w:rsidRPr="00495EBB">
        <w:rPr>
          <w:rFonts w:eastAsia="Times New Roman"/>
          <w:color w:val="auto"/>
          <w:szCs w:val="24"/>
        </w:rPr>
        <w:lastRenderedPageBreak/>
        <w:t>productividad. La recomendación el tiempo de ejecución de los procedimientos, el software a todo el sistema productivo</w:t>
      </w:r>
      <w:r w:rsidR="00C54E5A" w:rsidRPr="00495EBB">
        <w:rPr>
          <w:rFonts w:eastAsia="Times New Roman"/>
          <w:color w:val="auto"/>
          <w:szCs w:val="24"/>
        </w:rPr>
        <w:t xml:space="preserve"> (</w:t>
      </w:r>
      <w:r w:rsidRPr="00495EBB">
        <w:rPr>
          <w:rFonts w:eastAsia="Times New Roman"/>
          <w:color w:val="auto"/>
          <w:szCs w:val="24"/>
        </w:rPr>
        <w:t>p. 10).</w:t>
      </w:r>
    </w:p>
    <w:p w14:paraId="778B38B8" w14:textId="77777777" w:rsidR="00E341E8" w:rsidRPr="00495EBB" w:rsidRDefault="009919B5" w:rsidP="00E341E8">
      <w:pPr>
        <w:spacing w:after="0" w:line="360" w:lineRule="auto"/>
        <w:rPr>
          <w:b/>
          <w:color w:val="auto"/>
          <w:szCs w:val="24"/>
        </w:rPr>
      </w:pPr>
      <w:r w:rsidRPr="00495EBB">
        <w:rPr>
          <w:color w:val="auto"/>
        </w:rPr>
        <w:t xml:space="preserve">No aborda directamente las operaciones de información ni la seguridad interna, pero demuestra que la </w:t>
      </w:r>
      <w:r w:rsidRPr="00495EBB">
        <w:rPr>
          <w:rStyle w:val="Textoennegrita"/>
          <w:b w:val="0"/>
          <w:color w:val="auto"/>
        </w:rPr>
        <w:t>tecnología es un factor clave para mejorar la gestión y eficiencia organizacional</w:t>
      </w:r>
      <w:r w:rsidRPr="00495EBB">
        <w:rPr>
          <w:color w:val="auto"/>
        </w:rPr>
        <w:t xml:space="preserve">. En el contexto de Pataz, su aporte radica en evidenciar que la incorporación de TIC puede fortalecer las capacidades del Estado y del sector formal, sirviendo como soporte para las operaciones de información orientadas a </w:t>
      </w:r>
      <w:r w:rsidRPr="00495EBB">
        <w:rPr>
          <w:rStyle w:val="Textoennegrita"/>
          <w:b w:val="0"/>
          <w:color w:val="auto"/>
        </w:rPr>
        <w:t>incrementar el control, la transparencia y la legitimidad</w:t>
      </w:r>
      <w:r w:rsidRPr="00495EBB">
        <w:rPr>
          <w:b/>
          <w:color w:val="auto"/>
        </w:rPr>
        <w:t xml:space="preserve">. </w:t>
      </w:r>
      <w:r w:rsidRPr="00495EBB">
        <w:rPr>
          <w:color w:val="auto"/>
        </w:rPr>
        <w:t xml:space="preserve">En consecuencia, el estudio contribuye de manera indirecta a sustentar la relación entre las operaciones de información y el restablecimiento del orden interno, al destacar el papel de la tecnología como facilitador de la gestión informacional </w:t>
      </w:r>
      <w:r w:rsidR="00E341E8" w:rsidRPr="00495EBB">
        <w:rPr>
          <w:b/>
          <w:color w:val="auto"/>
          <w:szCs w:val="24"/>
        </w:rPr>
        <w:t>2.1.1 Antecedentes internacionales</w:t>
      </w:r>
    </w:p>
    <w:p w14:paraId="330BE4C1" w14:textId="77777777" w:rsidR="00E341E8" w:rsidRPr="00495EBB" w:rsidRDefault="00E341E8" w:rsidP="00E341E8">
      <w:pPr>
        <w:spacing w:after="0" w:line="360" w:lineRule="auto"/>
        <w:ind w:firstLine="709"/>
        <w:rPr>
          <w:rFonts w:eastAsia="Times New Roman"/>
          <w:color w:val="auto"/>
          <w:szCs w:val="24"/>
        </w:rPr>
      </w:pPr>
    </w:p>
    <w:p w14:paraId="6A5387F8" w14:textId="77777777" w:rsidR="00E341E8" w:rsidRPr="00495EBB" w:rsidRDefault="00E341E8" w:rsidP="00E341E8">
      <w:pPr>
        <w:autoSpaceDE w:val="0"/>
        <w:autoSpaceDN w:val="0"/>
        <w:adjustRightInd w:val="0"/>
        <w:spacing w:after="0" w:line="360" w:lineRule="auto"/>
        <w:ind w:left="0" w:firstLine="709"/>
        <w:rPr>
          <w:rFonts w:eastAsia="Times New Roman"/>
          <w:color w:val="auto"/>
          <w:szCs w:val="24"/>
        </w:rPr>
      </w:pPr>
      <w:r w:rsidRPr="00495EBB">
        <w:rPr>
          <w:rFonts w:eastAsia="Times New Roman"/>
          <w:color w:val="auto"/>
          <w:szCs w:val="24"/>
        </w:rPr>
        <w:t xml:space="preserve">En Chah (2022), el autor propone en su tesis de grado doctoral de la Universidad Toronto de Canadá “Data Profiling, Machine Learning, and Data Visualizations for a Multilingual Crowdsourced Knowledge Graph: The Case of Wikidata”. La investigación presentada en esta tesis doctoral busca proponer la comprensión y el uso de los datos y los aspectos multilingües de Wikidata por parte de la comunidad investigadora y de Wikidata. Se realizó aplicando un conjunto de herramientas que aplican técnicas del perfilador de datos, aprendizaje automático y visualizaciones de datos a Wikidata para organizarla en dominios temáticos e identificar áreas para ampliación de datos multilingües.  Tras presentar una descripción general de un grafo de conocimiento colaborativo similar, Freebase, los resultados de la investigación se organizaron de la siguiente manera. En primer lugar, presentamos WikiMetaData Profiler, una herramienta de perfilado de datos cuya entrada es el volcado completo de datos de Wikidata y las salidas son (1) una serie de conjuntos de datos que contienen estadísticas descriptivas sobre la distribución de elementos, propiedades e idioma, y ​​(2) las tripletas sin procesar en el grafo de conocimiento de Wikidata. La salida se presenta mediante paneles interactivos con Google Data Studio. En segundo lugar, presentamos WiDAR (Wikidata i18n Data and Ranging), otro conjunto de herramientas para (1) implementar técnicas de aprendizaje automático y procesos manuales que </w:t>
      </w:r>
      <w:r w:rsidRPr="00495EBB">
        <w:rPr>
          <w:rFonts w:eastAsia="Times New Roman"/>
          <w:color w:val="auto"/>
          <w:szCs w:val="24"/>
        </w:rPr>
        <w:lastRenderedPageBreak/>
        <w:t>identifican dominios temáticos en Wikidata, (2) generar visualizaciones de datos en forma de mapas de calor para comprender la distribución de datos multilingües, y (3) generar consultas SPARQL programáticamente que ofrecen recomendaciones para la ampliación de datos multilingües. Finalmente, se presenta una demostración con una herramienta de visualización de grafos y diversas técnicas de incrustación de grafos de conocimiento (p. 2).</w:t>
      </w:r>
    </w:p>
    <w:p w14:paraId="2194165A" w14:textId="77777777" w:rsidR="00E341E8" w:rsidRPr="00495EBB" w:rsidRDefault="00E341E8" w:rsidP="00E341E8">
      <w:pPr>
        <w:autoSpaceDE w:val="0"/>
        <w:autoSpaceDN w:val="0"/>
        <w:adjustRightInd w:val="0"/>
        <w:spacing w:after="0" w:line="360" w:lineRule="auto"/>
        <w:ind w:left="0" w:firstLine="709"/>
        <w:rPr>
          <w:rFonts w:eastAsia="Times New Roman"/>
          <w:color w:val="auto"/>
          <w:szCs w:val="24"/>
        </w:rPr>
      </w:pPr>
    </w:p>
    <w:p w14:paraId="492A4BB1" w14:textId="77777777" w:rsidR="00E341E8" w:rsidRPr="00495EBB" w:rsidRDefault="00E341E8" w:rsidP="00E341E8">
      <w:pPr>
        <w:autoSpaceDE w:val="0"/>
        <w:autoSpaceDN w:val="0"/>
        <w:adjustRightInd w:val="0"/>
        <w:spacing w:after="0" w:line="360" w:lineRule="auto"/>
        <w:ind w:left="0" w:firstLine="708"/>
        <w:rPr>
          <w:rFonts w:eastAsia="Times New Roman"/>
          <w:color w:val="auto"/>
          <w:szCs w:val="24"/>
        </w:rPr>
      </w:pPr>
      <w:r w:rsidRPr="00495EBB">
        <w:rPr>
          <w:color w:val="auto"/>
        </w:rPr>
        <w:t xml:space="preserve">En el análisis crítico y articulación existe una relación entre las operaciones de información y el restablecimiento del orden interno en Pataz sí puede fortalecerse mediante el enfoque de Chah (2022), pero requiere una </w:t>
      </w:r>
      <w:r w:rsidRPr="00495EBB">
        <w:rPr>
          <w:rStyle w:val="Textoennegrita"/>
          <w:b w:val="0"/>
          <w:color w:val="auto"/>
        </w:rPr>
        <w:t>adaptación contextual</w:t>
      </w:r>
      <w:r w:rsidRPr="00495EBB">
        <w:rPr>
          <w:color w:val="auto"/>
        </w:rPr>
        <w:t xml:space="preserve">, incorporando variables de seguridad, inteligencia y comportamiento social. En consecuencia, el estudio no explica directamente el fenómeno, pero sí proporciona una </w:t>
      </w:r>
      <w:r w:rsidRPr="00495EBB">
        <w:rPr>
          <w:rStyle w:val="Textoennegrita"/>
          <w:b w:val="0"/>
          <w:color w:val="auto"/>
        </w:rPr>
        <w:t>base metodológica útil para mejorar la gestión y explotación de la información</w:t>
      </w:r>
      <w:r w:rsidRPr="00495EBB">
        <w:rPr>
          <w:color w:val="auto"/>
        </w:rPr>
        <w:t>, elemento clave en la eficacia de las operaciones orientadas al control y estabilización del entorno.</w:t>
      </w:r>
    </w:p>
    <w:p w14:paraId="76A6ACB3" w14:textId="77777777" w:rsidR="00E341E8" w:rsidRPr="00495EBB" w:rsidRDefault="00E341E8" w:rsidP="00E341E8">
      <w:pPr>
        <w:autoSpaceDE w:val="0"/>
        <w:autoSpaceDN w:val="0"/>
        <w:adjustRightInd w:val="0"/>
        <w:spacing w:after="0" w:line="360" w:lineRule="auto"/>
        <w:ind w:left="0" w:firstLine="709"/>
        <w:rPr>
          <w:rFonts w:eastAsia="Times New Roman"/>
          <w:color w:val="auto"/>
          <w:szCs w:val="24"/>
        </w:rPr>
      </w:pPr>
    </w:p>
    <w:p w14:paraId="733C4257" w14:textId="77777777" w:rsidR="00E341E8" w:rsidRPr="00495EBB" w:rsidRDefault="00E341E8" w:rsidP="00E341E8">
      <w:pPr>
        <w:autoSpaceDE w:val="0"/>
        <w:autoSpaceDN w:val="0"/>
        <w:adjustRightInd w:val="0"/>
        <w:spacing w:after="0" w:line="360" w:lineRule="auto"/>
        <w:ind w:left="0" w:firstLine="709"/>
        <w:rPr>
          <w:rFonts w:eastAsia="Times New Roman"/>
          <w:color w:val="auto"/>
          <w:szCs w:val="24"/>
        </w:rPr>
      </w:pPr>
      <w:r w:rsidRPr="00495EBB">
        <w:rPr>
          <w:rFonts w:eastAsia="Times New Roman"/>
          <w:color w:val="auto"/>
          <w:szCs w:val="24"/>
        </w:rPr>
        <w:t xml:space="preserve">En McCord (2022), el autor propone en su tesis de grado doctoral de la Universidad Toronto de Canadá “Civic Participation and Democratic Experience: Civic Tech in Toronto”  Esta tesis examina las intersecciones de la participación cívica y el desarrollo tecnológico en Toronto, Canadá. Se realizó  examinando los procesos que configuran la participación cívica, centrándome en la forma en que las personas se inscriben y son inscritas por la tecnología orientada a la búsqueda de bienes públicos, una práctica conocida por los participantes como “tecnología cívica”. Utilizando métodos etnográficos y de investigación-acción, examino los procesos de diseño y participación en múltiples lugares, caracterizados por diferentes niveles de participación estatal y civil. En el primer artículo, exploro el caso del proceso de participación empresarial (2018-2020) del desarrollo de la ciudad inteligente Sidewalk Toronto, argumentando que, si bien su alcance fue considerable, el proceso marginó las contribuciones de los participantes al mantener límites en torno a dimensiones normativas clave de la ciudad inteligente propuesta, especialmente en el entorno a la gobernanza del espacio, los datos y otras infraestructuras. En el segundo y tercer artículo, me centro en Civic Tech Toronto (CTTO), un grupo comunitario liderado por voluntarios que, desde </w:t>
      </w:r>
      <w:r w:rsidRPr="00495EBB">
        <w:rPr>
          <w:rFonts w:eastAsia="Times New Roman"/>
          <w:color w:val="auto"/>
          <w:szCs w:val="24"/>
        </w:rPr>
        <w:lastRenderedPageBreak/>
        <w:t>2015, reúne a ciudadanos y funcionarios públicos en hacknights semanales, donde escuchan a ponentes y experimentan con proyectos tecnológicos que abordan cuestiones cívicas. El segundo artículo examina la gobernanza y la producción de CTTO, explorando la aplicabilidad del lenguaje de producción entre pares basado en los bienes comunes a la comunidad y argumentando que su función principal, como tecnología en sí misma, es generar relaciones y experiencias comunitarias, más que artefactos tecnológicos. Finalmente, el tercer artículo explora cómo las actividades de CTTO actúan como una zona de contacto que acerca a la ciudadanía y al Estado en relaciones informales. Al priorizar la cooperación social y autodirigida, CTTO trasciende la naturaleza transaccional típica de la participación cívica (es decir, aquella que configura a las personas como "usuarios" del Estado o las ve como proveedores de "retroalimentación" informativa), y dota tanto a la ciudadanía como a los funcionarios públicos de las habilidades necesarias para interactuar de forma más productiva. Los resultados  de la investigación es la profundización de  nuestra comprensión del valor de la tecnología cívica, no solo en términos de los artefactos que produce, sino también en la labor de infraestructura que realiza: la tecnología cívica mantiene bienes comunes cívicos que cultivan sujetos democráticos y crea espacios que, en última instancia, contribuyen a construir relaciones de confianza entre la ciudadanía y los funcionarios públicos (p. 2).</w:t>
      </w:r>
    </w:p>
    <w:p w14:paraId="69C9F26C" w14:textId="77777777" w:rsidR="00E341E8" w:rsidRPr="00495EBB" w:rsidRDefault="00E341E8" w:rsidP="00E341E8">
      <w:pPr>
        <w:autoSpaceDE w:val="0"/>
        <w:autoSpaceDN w:val="0"/>
        <w:adjustRightInd w:val="0"/>
        <w:spacing w:after="0" w:line="360" w:lineRule="auto"/>
        <w:ind w:left="0" w:firstLine="709"/>
        <w:rPr>
          <w:rFonts w:eastAsia="Times New Roman"/>
          <w:color w:val="auto"/>
          <w:szCs w:val="24"/>
        </w:rPr>
      </w:pPr>
    </w:p>
    <w:p w14:paraId="03660BF4" w14:textId="77777777" w:rsidR="00E341E8" w:rsidRPr="00495EBB" w:rsidRDefault="00E341E8" w:rsidP="00E341E8">
      <w:pPr>
        <w:pStyle w:val="NormalWeb"/>
        <w:spacing w:line="360" w:lineRule="auto"/>
        <w:ind w:firstLine="708"/>
        <w:jc w:val="both"/>
        <w:rPr>
          <w:rFonts w:ascii="Arial" w:hAnsi="Arial" w:cs="Arial"/>
        </w:rPr>
      </w:pPr>
      <w:r w:rsidRPr="00495EBB">
        <w:rPr>
          <w:rFonts w:ascii="Arial" w:hAnsi="Arial" w:cs="Arial"/>
        </w:rPr>
        <w:t xml:space="preserve">En el análisis crítico y articulación existe del estudio de McCord (2022), no aborda directamente contextos de seguridad o restablecimiento del orden; sin embargo, ofrece un </w:t>
      </w:r>
      <w:r w:rsidRPr="00495EBB">
        <w:rPr>
          <w:rFonts w:ascii="Arial" w:hAnsi="Arial" w:cs="Arial"/>
          <w:bCs/>
        </w:rPr>
        <w:t>marco conceptual valioso</w:t>
      </w:r>
      <w:r w:rsidRPr="00495EBB">
        <w:rPr>
          <w:rFonts w:ascii="Arial" w:hAnsi="Arial" w:cs="Arial"/>
        </w:rPr>
        <w:t xml:space="preserve"> al destacar que la tecnología y la información son herramientas para construir confianza, legitimidad y cohesión social. En el caso de Pataz, su aporte radica en complementar las operaciones de información con un enfoque más participativo, inclusivo y orientado a la reconstrucción de relaciones entre el estado y la ciudadanía, condición indispensable para lograr un restablecimiento del orden interno sostenible.</w:t>
      </w:r>
    </w:p>
    <w:p w14:paraId="7CE546A2" w14:textId="77777777" w:rsidR="00E341E8" w:rsidRPr="00495EBB" w:rsidRDefault="00E341E8" w:rsidP="00E341E8">
      <w:pPr>
        <w:autoSpaceDE w:val="0"/>
        <w:autoSpaceDN w:val="0"/>
        <w:adjustRightInd w:val="0"/>
        <w:spacing w:after="0" w:line="360" w:lineRule="auto"/>
        <w:ind w:left="0" w:firstLine="709"/>
        <w:rPr>
          <w:rFonts w:eastAsia="Times New Roman"/>
          <w:color w:val="auto"/>
          <w:szCs w:val="24"/>
        </w:rPr>
      </w:pPr>
    </w:p>
    <w:p w14:paraId="02D3C17F" w14:textId="77777777" w:rsidR="00E341E8" w:rsidRPr="00495EBB" w:rsidRDefault="00E341E8" w:rsidP="00E341E8">
      <w:pPr>
        <w:autoSpaceDE w:val="0"/>
        <w:autoSpaceDN w:val="0"/>
        <w:adjustRightInd w:val="0"/>
        <w:spacing w:after="0" w:line="360" w:lineRule="auto"/>
        <w:ind w:left="0" w:firstLine="709"/>
        <w:rPr>
          <w:rFonts w:eastAsia="Times New Roman"/>
          <w:color w:val="auto"/>
          <w:szCs w:val="24"/>
        </w:rPr>
      </w:pPr>
      <w:r w:rsidRPr="00495EBB">
        <w:rPr>
          <w:rFonts w:eastAsia="Times New Roman"/>
          <w:color w:val="auto"/>
          <w:szCs w:val="24"/>
        </w:rPr>
        <w:lastRenderedPageBreak/>
        <w:t>En Lim  (2023), el autor propone en su tesis de grado doctoral de la Universidad de Toronto de Canadá “Why Meta’s Business Model Drives Intolerance”. Esta tesis propone abordar la tradición radical negra y la crítica anticolonial en el estudio de las redes sociales para investigar las siguientes preguntas: 1) ¿Cómo influye la MDTT en el comportamiento? 2) ¿Cuáles son las motivaciones que impulsan las políticas de identidad? 3) ¿Por qué la “moral” se ha vuelto tan importante para los negocios? y 4) ¿Cómo puede el marco de la “piedad” ofrecer nuevas teorías y soluciones para las dinámicas negativas de las redes sociales?. Se realizó,  el auge de las redes sociales se corresponde con el aumento de las políticas de identidad distorsionadas. La última década ha presenciado un aumento de casos de fraude étnico, populismo polarizador y declaraciones de solidaridad corporativa criticadas por capitalizar problemas sociales. Si bien muchos críticos atribuyen estos fenómenos sociales a individuos y empresas oportunistas, esta tesis estudia el papel de las plataformas de redes sociales: sus modelos de negocio, conjuntos de datos publicitarios y algoritmos de clasificación. Me centro en Meta como modelo para las plataformas de redes sociales posteriores. Empiezo con mi autobiografía como ex influencer QTBIPOC, como un microcosmos de las políticas de identidad distorsionadas amplificadas por las infraestructuras de las redes sociales. Realizo un recorrido por la Herramienta de Segmentación Detallada de Meta (MDTT), prestando especial atención a cómo esta herramienta fetichiza la diferencia social. Los  resultados de  la investigación concluyen que al reducir comportamientos, intereses y demografía a un valor de intercambio fungible y la optimización del mercado. Argumento que este proceso de fetichización recompensa y condiciona gramáticas de acción que heredan las técnicas y dinámicas sociales problemáticas del colonialismo cristiano (p. 2).</w:t>
      </w:r>
    </w:p>
    <w:p w14:paraId="10B2D65E" w14:textId="77777777" w:rsidR="00E341E8" w:rsidRPr="00495EBB" w:rsidRDefault="00E341E8" w:rsidP="00E341E8">
      <w:pPr>
        <w:autoSpaceDE w:val="0"/>
        <w:autoSpaceDN w:val="0"/>
        <w:adjustRightInd w:val="0"/>
        <w:spacing w:after="0" w:line="360" w:lineRule="auto"/>
        <w:ind w:left="0" w:firstLine="709"/>
        <w:rPr>
          <w:rFonts w:eastAsia="Times New Roman"/>
          <w:color w:val="auto"/>
          <w:szCs w:val="24"/>
        </w:rPr>
      </w:pPr>
    </w:p>
    <w:p w14:paraId="37D69497" w14:textId="77777777" w:rsidR="00E341E8" w:rsidRPr="00495EBB" w:rsidRDefault="00E341E8" w:rsidP="00E341E8">
      <w:pPr>
        <w:pStyle w:val="NormalWeb"/>
        <w:spacing w:line="360" w:lineRule="auto"/>
        <w:ind w:firstLine="708"/>
        <w:jc w:val="both"/>
        <w:rPr>
          <w:rFonts w:ascii="Arial" w:hAnsi="Arial" w:cs="Arial"/>
        </w:rPr>
      </w:pPr>
      <w:r w:rsidRPr="00495EBB">
        <w:rPr>
          <w:rFonts w:ascii="Arial" w:hAnsi="Arial" w:cs="Arial"/>
        </w:rPr>
        <w:t xml:space="preserve">En el análisis crítico y articulación existe del estudio de Lim (2023), permite comprender que el entorno digital no es neutral, sino que </w:t>
      </w:r>
      <w:r w:rsidRPr="00495EBB">
        <w:rPr>
          <w:rFonts w:ascii="Arial" w:hAnsi="Arial" w:cs="Arial"/>
          <w:bCs/>
        </w:rPr>
        <w:t>estructura y condiciona las dinámicas de información, conflicto y percepción social</w:t>
      </w:r>
      <w:r w:rsidRPr="00495EBB">
        <w:rPr>
          <w:rFonts w:ascii="Arial" w:hAnsi="Arial" w:cs="Arial"/>
        </w:rPr>
        <w:t xml:space="preserve">. En el caso de Pataz, esto implica que las operaciones de información no solo deben centrarse en emitir mensajes, sino también en </w:t>
      </w:r>
      <w:r w:rsidRPr="00495EBB">
        <w:rPr>
          <w:rFonts w:ascii="Arial" w:hAnsi="Arial" w:cs="Arial"/>
          <w:bCs/>
        </w:rPr>
        <w:t xml:space="preserve">gestionar el ecosistema digital </w:t>
      </w:r>
      <w:r w:rsidRPr="00495EBB">
        <w:rPr>
          <w:rFonts w:ascii="Arial" w:hAnsi="Arial" w:cs="Arial"/>
          <w:bCs/>
        </w:rPr>
        <w:lastRenderedPageBreak/>
        <w:t>donde estos circulan</w:t>
      </w:r>
      <w:r w:rsidRPr="00495EBB">
        <w:rPr>
          <w:rFonts w:ascii="Arial" w:hAnsi="Arial" w:cs="Arial"/>
        </w:rPr>
        <w:t>. En consecuencia, el estudio refuerza la idea de que existe una relación significativa entre las operaciones de información y el restablecimiento del orden interno, al evidenciar que el control, la influencia y la legitimidad en el espacio informacional son factores determinantes para la estabilidad social.</w:t>
      </w:r>
    </w:p>
    <w:p w14:paraId="3E0F376D" w14:textId="77777777" w:rsidR="00E341E8" w:rsidRPr="00495EBB" w:rsidRDefault="00E341E8" w:rsidP="00E341E8">
      <w:pPr>
        <w:autoSpaceDE w:val="0"/>
        <w:autoSpaceDN w:val="0"/>
        <w:adjustRightInd w:val="0"/>
        <w:spacing w:after="0" w:line="360" w:lineRule="auto"/>
        <w:ind w:left="0" w:firstLine="709"/>
        <w:rPr>
          <w:rFonts w:eastAsia="Times New Roman"/>
          <w:color w:val="auto"/>
          <w:szCs w:val="24"/>
        </w:rPr>
      </w:pPr>
    </w:p>
    <w:p w14:paraId="68CE30E1" w14:textId="77777777" w:rsidR="00E341E8" w:rsidRPr="00495EBB" w:rsidRDefault="00E341E8" w:rsidP="00E341E8">
      <w:pPr>
        <w:autoSpaceDE w:val="0"/>
        <w:autoSpaceDN w:val="0"/>
        <w:adjustRightInd w:val="0"/>
        <w:spacing w:after="0" w:line="360" w:lineRule="auto"/>
        <w:ind w:left="0" w:firstLine="709"/>
        <w:rPr>
          <w:rFonts w:eastAsia="Times New Roman"/>
          <w:color w:val="auto"/>
          <w:szCs w:val="24"/>
        </w:rPr>
      </w:pPr>
      <w:r w:rsidRPr="00495EBB">
        <w:rPr>
          <w:rFonts w:eastAsia="Times New Roman"/>
          <w:color w:val="auto"/>
          <w:szCs w:val="24"/>
        </w:rPr>
        <w:t>En Rodríguez (2022), el autor propone en su tesis de grado doctoral de la universidad Rey Juan Carlos de España “Información para ganar la guerra: Los servicios militares de información sublevados en la Guerra Civil española”. Propone que como la información es vital para ganar la guerra civil española. Se realizó focalizando el trabajo del servicio de información y policía militar como uno parte esencial de los organismos que proveen informes a los estados mayores de las grandes unidades y principalmente del cuartel general del generalísimo para la toma de decisiones de que servirá de base para estudios posteriores. En esta investigación expone que el conflicto fue más allá de la línea de combate. La guerra por la información y la contra información fue silenciosa que se dio en frontis y en las retaguardias, y el núcleo de la República, así como en el extranjero. Fue una lucha sin cuartel con beneficio  de los servicios de información sublevados en el cumplimiento del principal objetivo principal: Obtención de la   información a fin de ganar la guerra (p. 3).</w:t>
      </w:r>
    </w:p>
    <w:p w14:paraId="4936113D" w14:textId="77777777" w:rsidR="00E341E8" w:rsidRPr="00495EBB" w:rsidRDefault="00E341E8" w:rsidP="00E341E8">
      <w:pPr>
        <w:spacing w:after="0" w:line="360" w:lineRule="auto"/>
        <w:rPr>
          <w:rFonts w:eastAsia="Times New Roman"/>
          <w:color w:val="auto"/>
          <w:szCs w:val="24"/>
        </w:rPr>
      </w:pPr>
    </w:p>
    <w:p w14:paraId="3A402169" w14:textId="77777777" w:rsidR="00E341E8" w:rsidRPr="00495EBB" w:rsidRDefault="00E341E8" w:rsidP="00E341E8">
      <w:pPr>
        <w:pStyle w:val="NormalWeb"/>
        <w:spacing w:line="360" w:lineRule="auto"/>
        <w:ind w:firstLine="708"/>
        <w:jc w:val="both"/>
        <w:rPr>
          <w:rFonts w:ascii="Arial" w:hAnsi="Arial" w:cs="Arial"/>
        </w:rPr>
      </w:pPr>
      <w:r w:rsidRPr="00495EBB">
        <w:rPr>
          <w:rFonts w:ascii="Arial" w:hAnsi="Arial" w:cs="Arial"/>
        </w:rPr>
        <w:t xml:space="preserve">En el análisis crítico y articulación existe del estudio de Rodríguez (2022), confirma que la información ha sido históricamente un </w:t>
      </w:r>
      <w:r w:rsidRPr="00495EBB">
        <w:rPr>
          <w:rFonts w:ascii="Arial" w:hAnsi="Arial" w:cs="Arial"/>
          <w:bCs/>
        </w:rPr>
        <w:t>elemento decisivo en los conflictos</w:t>
      </w:r>
      <w:r w:rsidRPr="00495EBB">
        <w:rPr>
          <w:rFonts w:ascii="Arial" w:hAnsi="Arial" w:cs="Arial"/>
        </w:rPr>
        <w:t xml:space="preserve">, aunque su enfoque requiere actualización frente a los entornos contemporáneos. En el caso de Pataz, su principal aporte es reforzar la idea de que las operaciones de información son un componente esencial para el restablecimiento del orden interno, al permitir </w:t>
      </w:r>
      <w:r w:rsidRPr="00495EBB">
        <w:rPr>
          <w:rFonts w:ascii="Arial" w:hAnsi="Arial" w:cs="Arial"/>
          <w:bCs/>
        </w:rPr>
        <w:t>comprender, influir y controlar el entorno informacional</w:t>
      </w:r>
      <w:r w:rsidRPr="00495EBB">
        <w:rPr>
          <w:rFonts w:ascii="Arial" w:hAnsi="Arial" w:cs="Arial"/>
        </w:rPr>
        <w:t>. En consecuencia, el estudio respalda de manera sólida la relación entre ambas variables, destacando que sin una adecuada gestión de la información, cualquier esfuerzo por estabilizar el entorno resulta limitado.</w:t>
      </w:r>
    </w:p>
    <w:p w14:paraId="494E813A" w14:textId="77777777" w:rsidR="00E341E8" w:rsidRPr="00495EBB" w:rsidRDefault="00E341E8" w:rsidP="00E341E8">
      <w:pPr>
        <w:spacing w:after="0" w:line="360" w:lineRule="auto"/>
        <w:rPr>
          <w:rFonts w:eastAsia="Times New Roman"/>
          <w:color w:val="auto"/>
          <w:szCs w:val="24"/>
        </w:rPr>
      </w:pPr>
    </w:p>
    <w:p w14:paraId="63C05DDE" w14:textId="77777777" w:rsidR="00E341E8" w:rsidRPr="00495EBB" w:rsidRDefault="00E341E8" w:rsidP="00E341E8">
      <w:pPr>
        <w:spacing w:after="0" w:line="360" w:lineRule="auto"/>
        <w:ind w:left="0" w:firstLine="709"/>
        <w:rPr>
          <w:rFonts w:eastAsia="Times New Roman"/>
          <w:color w:val="auto"/>
          <w:szCs w:val="24"/>
        </w:rPr>
      </w:pPr>
      <w:r w:rsidRPr="00495EBB">
        <w:rPr>
          <w:rFonts w:eastAsia="Times New Roman"/>
          <w:color w:val="auto"/>
          <w:szCs w:val="24"/>
        </w:rPr>
        <w:lastRenderedPageBreak/>
        <w:t>En Pant (2021), el autor propone en su tesis de su grado doctoral de la universidad de Toronto de Canadá “Strategic Coopetition – A conceptual Modeling Framework for Analysis and Design”,  esta tesis  se desarrolló siguiendo tres pasos principales: (i) Identificamos las características primarias para modelar y analizar la cooperación estratégica (complementariedad, confiabilidad, interdependencia y reciprocidad) mediante el estudio de la literatura académica; (ii) Desarrollo de requisitos para articular y evaluar estas características; y (iii) Construcción de un marco compuesto por artefactos para expresar y evaluar estas características. Este marco consta de un lenguaje de modelado, técnicas de análisis, catálogos de conocimiento y un método. Se utiliza para discriminar entre estrategias cooperativas alternativas y generar estrategias en busca de resultados de suma positiva. Combinamos y ampliamos los enfoques de modelado existentes, como el modelado estratégico de actores, el modelado de valor y el modelado de teoría de juegos, para representar y razonar sobre la cooperación estratégica. El modelado estratégico de actores, basado en i* (iStar), se utiliza para articular y evaluar la interdependencia entre actores, así como su confiabilidad. El modelado de valor, basado en evaluar, se utiliza para expresar y evaluar la complementariedad entre actores, así como la sinergia entre actividades. El modelado de teoría de juegos, específicamente los Árboles de Juego, se utiliza para articular y analizar la reciprocidad de las acciones de los actores. Este marco de modelado se sustenta en catálogos de conocimiento de diseño que incluyen: (i) estrategias genéricas para competir y cooperar; así como (ii) enfoques específicos para compartir información y evaluar la confiabilidad. El resultado de la investigación fue la usabilidad y utilidad de este marco de modelado al aplicarlo a: (i) un estudio de caso publicado de mega proveedores en cooperación en la industria global del software; y (ii) un estudio empírico de empresas emergentes en cooperación en el mercado de desarrollo profesional en ciencia de datos, exitosamente (p. 2).</w:t>
      </w:r>
    </w:p>
    <w:p w14:paraId="65DDF8A5" w14:textId="77777777" w:rsidR="00E341E8" w:rsidRPr="00495EBB" w:rsidRDefault="00E341E8" w:rsidP="00E341E8">
      <w:pPr>
        <w:spacing w:after="0" w:line="360" w:lineRule="auto"/>
        <w:rPr>
          <w:rFonts w:eastAsia="Times New Roman"/>
          <w:color w:val="auto"/>
          <w:szCs w:val="24"/>
        </w:rPr>
      </w:pPr>
    </w:p>
    <w:p w14:paraId="0F98BA78" w14:textId="77777777" w:rsidR="00E341E8" w:rsidRPr="00495EBB" w:rsidRDefault="00E341E8" w:rsidP="00E341E8">
      <w:pPr>
        <w:pStyle w:val="NormalWeb"/>
        <w:spacing w:line="360" w:lineRule="auto"/>
        <w:ind w:firstLine="708"/>
        <w:jc w:val="both"/>
        <w:rPr>
          <w:rFonts w:ascii="Arial" w:hAnsi="Arial" w:cs="Arial"/>
        </w:rPr>
      </w:pPr>
      <w:r w:rsidRPr="00495EBB">
        <w:rPr>
          <w:rFonts w:ascii="Arial" w:hAnsi="Arial" w:cs="Arial"/>
        </w:rPr>
        <w:t xml:space="preserve">En el análisis crítico y articulación existe del estudio no aborda directamente contextos de seguridad interna, pero proporciona un </w:t>
      </w:r>
      <w:r w:rsidRPr="00495EBB">
        <w:rPr>
          <w:rStyle w:val="Textoennegrita"/>
          <w:rFonts w:ascii="Arial" w:hAnsi="Arial" w:cs="Arial"/>
          <w:b w:val="0"/>
        </w:rPr>
        <w:t>marco analítico robusto para entender y gestionar relaciones complejas entre actores</w:t>
      </w:r>
      <w:r w:rsidRPr="00495EBB">
        <w:rPr>
          <w:rFonts w:ascii="Arial" w:hAnsi="Arial" w:cs="Arial"/>
          <w:b/>
        </w:rPr>
        <w:t>.</w:t>
      </w:r>
      <w:r w:rsidRPr="00495EBB">
        <w:rPr>
          <w:rFonts w:ascii="Arial" w:hAnsi="Arial" w:cs="Arial"/>
        </w:rPr>
        <w:t xml:space="preserve"> </w:t>
      </w:r>
      <w:r w:rsidRPr="00495EBB">
        <w:rPr>
          <w:rFonts w:ascii="Arial" w:hAnsi="Arial" w:cs="Arial"/>
        </w:rPr>
        <w:lastRenderedPageBreak/>
        <w:t xml:space="preserve">En el caso de Pataz, su principal aporte radica en permitir que las operaciones de información sean diseñadas no solo como instrumentos de influencia, sino como </w:t>
      </w:r>
      <w:r w:rsidRPr="00495EBB">
        <w:rPr>
          <w:rStyle w:val="Textoennegrita"/>
          <w:rFonts w:ascii="Arial" w:hAnsi="Arial" w:cs="Arial"/>
          <w:b w:val="0"/>
        </w:rPr>
        <w:t>mecanismos estratégicos de articulación, cooperación y construcción de confianza</w:t>
      </w:r>
      <w:r w:rsidRPr="00495EBB">
        <w:rPr>
          <w:rFonts w:ascii="Arial" w:hAnsi="Arial" w:cs="Arial"/>
        </w:rPr>
        <w:t xml:space="preserve"> entre actores diversos. En consecuencia, el estudio refuerza la idea de que el restablecimiento del orden interno no depende únicamente del control coercitivo, sino también de la capacidad de gestionar relaciones estratégicas e informacionales en un entorno complejo.</w:t>
      </w:r>
    </w:p>
    <w:p w14:paraId="71364FFA" w14:textId="77777777" w:rsidR="00E341E8" w:rsidRPr="00495EBB" w:rsidRDefault="00E341E8" w:rsidP="00E341E8">
      <w:pPr>
        <w:spacing w:after="0" w:line="360" w:lineRule="auto"/>
        <w:ind w:left="0" w:firstLine="709"/>
        <w:rPr>
          <w:rFonts w:eastAsia="Times New Roman"/>
          <w:color w:val="auto"/>
          <w:szCs w:val="24"/>
        </w:rPr>
      </w:pPr>
      <w:r w:rsidRPr="00495EBB">
        <w:rPr>
          <w:rFonts w:eastAsia="Times New Roman"/>
          <w:color w:val="auto"/>
          <w:szCs w:val="24"/>
        </w:rPr>
        <w:t>En Mitaritonna (2019), el autor propone en su tesis de grado doctoral de la Universidad Nacional de la Plata “Empoderamiento de la conciencia situacional en las operaciones militares utilizando realidad aumentada”, esta tesis se concluye en este trabajo un framework de Realidad Aumentada (RA) denominado Realidad Aumentada para la Identificación de Objetivos Militares (RAIOM) –entendiéndose por identificación de objetivos militares a todos los objetivos militares del enemigo circundantes a los soldados que representan una amenaza bélica- cuyo objetivo es mejorar la Conciencia Situacional (CS) de los soldados en el campo de batalla mediante el uso de la Realidad Aumentada (RA). Se realizó para el desarrollo del framework se consideró como principal característica a la CS, y a la RA como tecnología de visualización e interpretación contextual. La aplicación de metodologías tales como SCRUM y Diseño Centrado en el Usuario (DCU) permitió identificar y analizar los requisitos funcionales y desarrollar los despliegues correspondientes. Se concluye  en este trabajo un framework de software de RA para uso militar, Arquitectura Cliente Servidor, procesamiento distribuido, visualización de alertas en 360 grados, reconocimiento de construcciones edilicias, reconocimiento gestual y vocal y tracking de recorrido realizado (p. 5).</w:t>
      </w:r>
    </w:p>
    <w:p w14:paraId="4BA7277A" w14:textId="77777777" w:rsidR="00E341E8" w:rsidRPr="00495EBB" w:rsidRDefault="00E341E8" w:rsidP="00E341E8">
      <w:pPr>
        <w:spacing w:after="0" w:line="360" w:lineRule="auto"/>
        <w:ind w:left="0" w:firstLine="720"/>
        <w:rPr>
          <w:rStyle w:val="markedcontent"/>
          <w:color w:val="auto"/>
          <w:szCs w:val="24"/>
        </w:rPr>
      </w:pPr>
    </w:p>
    <w:p w14:paraId="66A23E52" w14:textId="77777777" w:rsidR="00E341E8" w:rsidRPr="00495EBB" w:rsidRDefault="00E341E8" w:rsidP="00E341E8">
      <w:pPr>
        <w:spacing w:after="0" w:line="360" w:lineRule="auto"/>
        <w:ind w:left="0" w:firstLine="708"/>
        <w:rPr>
          <w:rFonts w:eastAsia="Times New Roman"/>
          <w:color w:val="auto"/>
          <w:szCs w:val="24"/>
        </w:rPr>
      </w:pPr>
      <w:r w:rsidRPr="00495EBB">
        <w:rPr>
          <w:color w:val="auto"/>
        </w:rPr>
        <w:t xml:space="preserve">En el análisis crítico y articulación existe del estudio en </w:t>
      </w:r>
      <w:r w:rsidRPr="00495EBB">
        <w:rPr>
          <w:rFonts w:eastAsia="Times New Roman"/>
          <w:color w:val="auto"/>
          <w:szCs w:val="24"/>
        </w:rPr>
        <w:t xml:space="preserve">Mitaritonna </w:t>
      </w:r>
      <w:r w:rsidRPr="00495EBB">
        <w:rPr>
          <w:color w:val="auto"/>
        </w:rPr>
        <w:t>de c</w:t>
      </w:r>
      <w:r w:rsidRPr="00495EBB">
        <w:rPr>
          <w:rFonts w:eastAsia="Times New Roman"/>
          <w:bCs/>
          <w:color w:val="auto"/>
          <w:szCs w:val="24"/>
        </w:rPr>
        <w:t>onciencia situacional como base informacional</w:t>
      </w:r>
      <w:r w:rsidRPr="00495EBB">
        <w:rPr>
          <w:rFonts w:eastAsia="Times New Roman"/>
          <w:color w:val="auto"/>
          <w:szCs w:val="24"/>
        </w:rPr>
        <w:t xml:space="preserve">: La Conciencia Situacional mejorada mediante Realidad Aumentada permite </w:t>
      </w:r>
      <w:r w:rsidRPr="00495EBB">
        <w:rPr>
          <w:rFonts w:eastAsia="Times New Roman"/>
          <w:bCs/>
          <w:color w:val="auto"/>
          <w:szCs w:val="24"/>
        </w:rPr>
        <w:t>recopilar, procesar y visualizar información crítica</w:t>
      </w:r>
      <w:r w:rsidRPr="00495EBB">
        <w:rPr>
          <w:rFonts w:eastAsia="Times New Roman"/>
          <w:color w:val="auto"/>
          <w:szCs w:val="24"/>
        </w:rPr>
        <w:t xml:space="preserve">, lo cual es esencial para cualquier operación de información eficaz. </w:t>
      </w:r>
      <w:r w:rsidRPr="00495EBB">
        <w:rPr>
          <w:rFonts w:eastAsia="Times New Roman"/>
          <w:bCs/>
          <w:color w:val="auto"/>
          <w:szCs w:val="24"/>
        </w:rPr>
        <w:t>Toma de decisiones informadas</w:t>
      </w:r>
      <w:r w:rsidRPr="00495EBB">
        <w:rPr>
          <w:rFonts w:eastAsia="Times New Roman"/>
          <w:color w:val="auto"/>
          <w:szCs w:val="24"/>
        </w:rPr>
        <w:t xml:space="preserve">: Un mejor entendimiento del entorno físico (amenazas, actores, movimientos) fortalece la coherencia entre acciones operativas y mensajes informativos.  </w:t>
      </w:r>
      <w:r w:rsidRPr="00495EBB">
        <w:rPr>
          <w:rFonts w:eastAsia="Times New Roman"/>
          <w:bCs/>
          <w:color w:val="auto"/>
          <w:szCs w:val="24"/>
        </w:rPr>
        <w:t xml:space="preserve">Reducción de </w:t>
      </w:r>
      <w:r w:rsidRPr="00495EBB">
        <w:rPr>
          <w:rFonts w:eastAsia="Times New Roman"/>
          <w:bCs/>
          <w:color w:val="auto"/>
          <w:szCs w:val="24"/>
        </w:rPr>
        <w:lastRenderedPageBreak/>
        <w:t>incertidumbre</w:t>
      </w:r>
      <w:r w:rsidRPr="00495EBB">
        <w:rPr>
          <w:rFonts w:eastAsia="Times New Roman"/>
          <w:color w:val="auto"/>
          <w:szCs w:val="24"/>
        </w:rPr>
        <w:t xml:space="preserve">: En contextos complejos como Pataz, la Realidad Aumentada puede contribuir a disminuir la ambigüedad en el terreno, mejorando la coordinación entre actores estatales. </w:t>
      </w:r>
      <w:r w:rsidRPr="00495EBB">
        <w:rPr>
          <w:rFonts w:eastAsia="Times New Roman"/>
          <w:bCs/>
          <w:color w:val="auto"/>
          <w:szCs w:val="24"/>
        </w:rPr>
        <w:t>Integración táctica-estratégica</w:t>
      </w:r>
      <w:r w:rsidRPr="00495EBB">
        <w:rPr>
          <w:rFonts w:eastAsia="Times New Roman"/>
          <w:color w:val="auto"/>
          <w:szCs w:val="24"/>
        </w:rPr>
        <w:t xml:space="preserve">: Aunque el estudio es táctico, sus resultados pueden alimentar niveles superiores, permitiendo que las operaciones de información se basen en </w:t>
      </w:r>
      <w:r w:rsidRPr="00495EBB">
        <w:rPr>
          <w:rFonts w:eastAsia="Times New Roman"/>
          <w:bCs/>
          <w:color w:val="auto"/>
          <w:szCs w:val="24"/>
        </w:rPr>
        <w:t>datos reales y actualizados del terreno</w:t>
      </w:r>
      <w:r w:rsidRPr="00495EBB">
        <w:rPr>
          <w:rFonts w:eastAsia="Times New Roman"/>
          <w:color w:val="auto"/>
          <w:szCs w:val="24"/>
        </w:rPr>
        <w:t>.</w:t>
      </w:r>
    </w:p>
    <w:p w14:paraId="793DC92B" w14:textId="77777777" w:rsidR="00E341E8" w:rsidRPr="00495EBB" w:rsidRDefault="00E341E8" w:rsidP="00E341E8">
      <w:pPr>
        <w:spacing w:after="0" w:line="360" w:lineRule="auto"/>
        <w:ind w:left="0" w:firstLine="0"/>
        <w:rPr>
          <w:rStyle w:val="markedcontent"/>
          <w:color w:val="auto"/>
          <w:szCs w:val="24"/>
        </w:rPr>
      </w:pPr>
    </w:p>
    <w:p w14:paraId="525B80B7" w14:textId="77777777" w:rsidR="00E341E8" w:rsidRPr="00495EBB" w:rsidRDefault="00E341E8" w:rsidP="00E341E8">
      <w:pPr>
        <w:spacing w:after="0" w:line="360" w:lineRule="auto"/>
        <w:ind w:left="0" w:firstLine="720"/>
        <w:rPr>
          <w:rStyle w:val="markedcontent"/>
          <w:color w:val="auto"/>
          <w:szCs w:val="24"/>
        </w:rPr>
      </w:pPr>
    </w:p>
    <w:p w14:paraId="1B65BD55" w14:textId="77777777" w:rsidR="00E341E8" w:rsidRPr="00495EBB" w:rsidRDefault="00E341E8" w:rsidP="00E341E8">
      <w:pPr>
        <w:spacing w:after="0" w:line="360" w:lineRule="auto"/>
        <w:rPr>
          <w:b/>
          <w:color w:val="auto"/>
          <w:szCs w:val="24"/>
        </w:rPr>
      </w:pPr>
      <w:r w:rsidRPr="00495EBB">
        <w:rPr>
          <w:b/>
          <w:color w:val="auto"/>
          <w:szCs w:val="24"/>
        </w:rPr>
        <w:t>2.1.2 Antecedentes nacionales</w:t>
      </w:r>
    </w:p>
    <w:p w14:paraId="291D18FB" w14:textId="77777777" w:rsidR="00E341E8" w:rsidRPr="00495EBB" w:rsidRDefault="00E341E8" w:rsidP="00E341E8">
      <w:pPr>
        <w:spacing w:after="0" w:line="360" w:lineRule="auto"/>
        <w:ind w:left="0" w:firstLine="709"/>
        <w:rPr>
          <w:rFonts w:eastAsia="Times New Roman"/>
          <w:color w:val="auto"/>
          <w:szCs w:val="24"/>
        </w:rPr>
      </w:pPr>
    </w:p>
    <w:p w14:paraId="195DEB5F" w14:textId="2DEE1FEA" w:rsidR="00F10DA1" w:rsidRPr="00495EBB" w:rsidRDefault="009919B5" w:rsidP="00BE2B92">
      <w:pPr>
        <w:spacing w:after="0" w:line="360" w:lineRule="auto"/>
        <w:ind w:left="0" w:firstLine="708"/>
        <w:rPr>
          <w:rFonts w:eastAsia="Times New Roman"/>
          <w:color w:val="auto"/>
          <w:szCs w:val="24"/>
        </w:rPr>
      </w:pPr>
      <w:r w:rsidRPr="00495EBB">
        <w:rPr>
          <w:color w:val="auto"/>
        </w:rPr>
        <w:t>y organizacional</w:t>
      </w:r>
    </w:p>
    <w:p w14:paraId="5952A1F6" w14:textId="77777777" w:rsidR="009919B5" w:rsidRPr="00495EBB" w:rsidRDefault="009919B5" w:rsidP="005139BF">
      <w:pPr>
        <w:autoSpaceDE w:val="0"/>
        <w:autoSpaceDN w:val="0"/>
        <w:adjustRightInd w:val="0"/>
        <w:spacing w:after="0" w:line="360" w:lineRule="auto"/>
        <w:ind w:left="0" w:firstLine="709"/>
        <w:rPr>
          <w:rFonts w:eastAsia="Times New Roman"/>
          <w:color w:val="auto"/>
          <w:szCs w:val="24"/>
        </w:rPr>
      </w:pPr>
    </w:p>
    <w:p w14:paraId="19C548E5" w14:textId="77777777" w:rsidR="009919B5" w:rsidRPr="00495EBB" w:rsidRDefault="009919B5" w:rsidP="005139BF">
      <w:pPr>
        <w:autoSpaceDE w:val="0"/>
        <w:autoSpaceDN w:val="0"/>
        <w:adjustRightInd w:val="0"/>
        <w:spacing w:after="0" w:line="360" w:lineRule="auto"/>
        <w:ind w:left="0" w:firstLine="709"/>
        <w:rPr>
          <w:rFonts w:eastAsia="Times New Roman"/>
          <w:color w:val="auto"/>
          <w:szCs w:val="24"/>
        </w:rPr>
      </w:pPr>
    </w:p>
    <w:p w14:paraId="5AD373D7" w14:textId="598AAF80" w:rsidR="00882E02" w:rsidRPr="00495EBB" w:rsidRDefault="00882E02" w:rsidP="005139BF">
      <w:pPr>
        <w:autoSpaceDE w:val="0"/>
        <w:autoSpaceDN w:val="0"/>
        <w:adjustRightInd w:val="0"/>
        <w:spacing w:after="0" w:line="360" w:lineRule="auto"/>
        <w:ind w:left="0" w:firstLine="709"/>
        <w:rPr>
          <w:rFonts w:eastAsia="Times New Roman"/>
          <w:color w:val="auto"/>
          <w:szCs w:val="24"/>
        </w:rPr>
      </w:pPr>
      <w:r w:rsidRPr="00495EBB">
        <w:rPr>
          <w:rFonts w:eastAsia="Times New Roman"/>
          <w:color w:val="auto"/>
          <w:szCs w:val="24"/>
        </w:rPr>
        <w:t>En Lora (2024), el autor propone en su tesis de grado doctoral del Centro de Altos Estudios Nacionales</w:t>
      </w:r>
      <w:r w:rsidR="007A5706" w:rsidRPr="00495EBB">
        <w:rPr>
          <w:rFonts w:eastAsia="Times New Roman"/>
          <w:color w:val="auto"/>
          <w:szCs w:val="24"/>
        </w:rPr>
        <w:t xml:space="preserve"> titulada</w:t>
      </w:r>
      <w:r w:rsidRPr="00495EBB">
        <w:rPr>
          <w:rFonts w:eastAsia="Times New Roman"/>
          <w:color w:val="auto"/>
          <w:szCs w:val="24"/>
        </w:rPr>
        <w:t xml:space="preserve"> “Fortalecimiento de capacidades de seguridad ciudadana en los gobierno</w:t>
      </w:r>
      <w:r w:rsidR="007A5706" w:rsidRPr="00495EBB">
        <w:rPr>
          <w:rFonts w:eastAsia="Times New Roman"/>
          <w:color w:val="auto"/>
          <w:szCs w:val="24"/>
        </w:rPr>
        <w:t>s</w:t>
      </w:r>
      <w:r w:rsidRPr="00495EBB">
        <w:rPr>
          <w:rFonts w:eastAsia="Times New Roman"/>
          <w:color w:val="auto"/>
          <w:szCs w:val="24"/>
        </w:rPr>
        <w:t xml:space="preserve"> su</w:t>
      </w:r>
      <w:r w:rsidR="007A5706" w:rsidRPr="00495EBB">
        <w:rPr>
          <w:rFonts w:eastAsia="Times New Roman"/>
          <w:color w:val="auto"/>
          <w:szCs w:val="24"/>
        </w:rPr>
        <w:t>b</w:t>
      </w:r>
      <w:r w:rsidRPr="00495EBB">
        <w:rPr>
          <w:rFonts w:eastAsia="Times New Roman"/>
          <w:color w:val="auto"/>
          <w:szCs w:val="24"/>
        </w:rPr>
        <w:t>nacionales y la cooperación internacional”. El objetivo es la propuesta de un programa técnico que permita  que capacidades de seguridad ciudadana en los gobierno</w:t>
      </w:r>
      <w:r w:rsidR="007A5706" w:rsidRPr="00495EBB">
        <w:rPr>
          <w:rFonts w:eastAsia="Times New Roman"/>
          <w:color w:val="auto"/>
          <w:szCs w:val="24"/>
        </w:rPr>
        <w:t>s</w:t>
      </w:r>
      <w:r w:rsidRPr="00495EBB">
        <w:rPr>
          <w:rFonts w:eastAsia="Times New Roman"/>
          <w:color w:val="auto"/>
          <w:szCs w:val="24"/>
        </w:rPr>
        <w:t xml:space="preserve"> subnacionales y la cooperación internacional sean fortalecidas. La metodología </w:t>
      </w:r>
      <w:r w:rsidR="007A5706" w:rsidRPr="00495EBB">
        <w:rPr>
          <w:rFonts w:eastAsia="Times New Roman"/>
          <w:color w:val="auto"/>
          <w:szCs w:val="24"/>
        </w:rPr>
        <w:t>fue</w:t>
      </w:r>
      <w:r w:rsidRPr="00495EBB">
        <w:rPr>
          <w:rFonts w:eastAsia="Times New Roman"/>
          <w:color w:val="auto"/>
          <w:szCs w:val="24"/>
        </w:rPr>
        <w:t xml:space="preserve"> </w:t>
      </w:r>
      <w:r w:rsidR="00C91849" w:rsidRPr="00495EBB">
        <w:rPr>
          <w:rFonts w:eastAsia="Times New Roman"/>
          <w:color w:val="auto"/>
          <w:szCs w:val="24"/>
        </w:rPr>
        <w:t>de</w:t>
      </w:r>
      <w:r w:rsidRPr="00495EBB">
        <w:rPr>
          <w:rFonts w:eastAsia="Times New Roman"/>
          <w:color w:val="auto"/>
          <w:szCs w:val="24"/>
        </w:rPr>
        <w:t xml:space="preserve"> enfoque mixto con un diseño experimental. Se concluyó que el programa tiene relación con el diagnóstico y busco incrementar las capacidades  de todo el personal que participa en el proceso articulado con la gerencia estratégica, proceso tecnológico y gestión de conocimiento, competitividad organizacional </w:t>
      </w:r>
      <w:r w:rsidR="00C91849" w:rsidRPr="00495EBB">
        <w:rPr>
          <w:rFonts w:eastAsia="Times New Roman"/>
          <w:color w:val="auto"/>
          <w:szCs w:val="24"/>
        </w:rPr>
        <w:t>y la</w:t>
      </w:r>
      <w:r w:rsidRPr="00495EBB">
        <w:rPr>
          <w:rFonts w:eastAsia="Times New Roman"/>
          <w:color w:val="auto"/>
          <w:szCs w:val="24"/>
        </w:rPr>
        <w:t xml:space="preserve"> internacionalización de la entidad. El programa fue validado exitosamente por tres expertos en materia temática y metodológica (p.15).</w:t>
      </w:r>
    </w:p>
    <w:p w14:paraId="16338EF0" w14:textId="55509514" w:rsidR="009919B5" w:rsidRPr="00495EBB" w:rsidRDefault="00342E42" w:rsidP="00342E42">
      <w:pPr>
        <w:pStyle w:val="NormalWeb"/>
        <w:spacing w:line="360" w:lineRule="auto"/>
        <w:ind w:firstLine="708"/>
        <w:jc w:val="both"/>
        <w:rPr>
          <w:rFonts w:ascii="Arial" w:hAnsi="Arial" w:cs="Arial"/>
        </w:rPr>
      </w:pPr>
      <w:r w:rsidRPr="00495EBB">
        <w:rPr>
          <w:rFonts w:ascii="Arial" w:hAnsi="Arial" w:cs="Arial"/>
        </w:rPr>
        <w:t>En el análisis crítico y articulación existe del estudio e</w:t>
      </w:r>
      <w:r w:rsidR="009919B5" w:rsidRPr="00495EBB">
        <w:rPr>
          <w:rFonts w:ascii="Arial" w:hAnsi="Arial" w:cs="Arial"/>
        </w:rPr>
        <w:t xml:space="preserve">l estudio de Lora (2024) aporta un marco práctico para fortalecer las capacidades del Estado en materia de seguridad ciudadana. En el caso de Pataz, su principal contribución radica en proporcionar una </w:t>
      </w:r>
      <w:r w:rsidR="009919B5" w:rsidRPr="00495EBB">
        <w:rPr>
          <w:rStyle w:val="Textoennegrita"/>
          <w:rFonts w:ascii="Arial" w:hAnsi="Arial" w:cs="Arial"/>
          <w:b w:val="0"/>
        </w:rPr>
        <w:t>base institucional y organizacional</w:t>
      </w:r>
      <w:r w:rsidR="009919B5" w:rsidRPr="00495EBB">
        <w:rPr>
          <w:rFonts w:ascii="Arial" w:hAnsi="Arial" w:cs="Arial"/>
        </w:rPr>
        <w:t xml:space="preserve"> que permita implementar operaciones de información de manera más efectiva. En consecuencia, el estudio respalda la existencia de una relación significativa entre las operaciones de información y el restablecimiento del orden interno, al </w:t>
      </w:r>
      <w:r w:rsidR="009919B5" w:rsidRPr="00495EBB">
        <w:rPr>
          <w:rFonts w:ascii="Arial" w:hAnsi="Arial" w:cs="Arial"/>
        </w:rPr>
        <w:lastRenderedPageBreak/>
        <w:t xml:space="preserve">evidenciar que </w:t>
      </w:r>
      <w:r w:rsidR="009919B5" w:rsidRPr="00495EBB">
        <w:rPr>
          <w:rStyle w:val="Textoennegrita"/>
          <w:rFonts w:ascii="Arial" w:hAnsi="Arial" w:cs="Arial"/>
          <w:b w:val="0"/>
        </w:rPr>
        <w:t>sin capacidades institucionales fortalecidas, la gestión estratégica de la información y la seguridad resulta limitada</w:t>
      </w:r>
      <w:r w:rsidR="00BD4378" w:rsidRPr="00495EBB">
        <w:rPr>
          <w:rStyle w:val="Textoennegrita"/>
          <w:rFonts w:ascii="Arial" w:hAnsi="Arial" w:cs="Arial"/>
          <w:b w:val="0"/>
        </w:rPr>
        <w:t>.</w:t>
      </w:r>
    </w:p>
    <w:p w14:paraId="7D0FD56B" w14:textId="77777777" w:rsidR="00882E02" w:rsidRPr="00495EBB" w:rsidRDefault="00882E02" w:rsidP="005139BF">
      <w:pPr>
        <w:autoSpaceDE w:val="0"/>
        <w:autoSpaceDN w:val="0"/>
        <w:adjustRightInd w:val="0"/>
        <w:spacing w:after="0" w:line="360" w:lineRule="auto"/>
        <w:ind w:left="0" w:firstLine="709"/>
        <w:rPr>
          <w:rFonts w:eastAsia="Times New Roman"/>
          <w:color w:val="auto"/>
          <w:szCs w:val="24"/>
        </w:rPr>
      </w:pPr>
    </w:p>
    <w:p w14:paraId="637B73AA" w14:textId="6BB6F138" w:rsidR="00882E02" w:rsidRPr="00495EBB" w:rsidRDefault="00882E02" w:rsidP="005139BF">
      <w:pPr>
        <w:spacing w:after="0" w:line="360" w:lineRule="auto"/>
        <w:ind w:left="0" w:firstLine="709"/>
        <w:rPr>
          <w:rFonts w:eastAsia="Times New Roman"/>
          <w:color w:val="auto"/>
          <w:szCs w:val="24"/>
        </w:rPr>
      </w:pPr>
      <w:r w:rsidRPr="00495EBB">
        <w:rPr>
          <w:rFonts w:eastAsia="Times New Roman"/>
          <w:color w:val="auto"/>
          <w:szCs w:val="24"/>
        </w:rPr>
        <w:t>En Chamorro (2023), el autor propone en su tesis de grado doctoral de la Universidad Nacional del Centro del Perú</w:t>
      </w:r>
      <w:r w:rsidR="007A5706" w:rsidRPr="00495EBB">
        <w:rPr>
          <w:rFonts w:eastAsia="Times New Roman"/>
          <w:color w:val="auto"/>
          <w:szCs w:val="24"/>
        </w:rPr>
        <w:t xml:space="preserve"> titulada</w:t>
      </w:r>
      <w:r w:rsidRPr="00495EBB">
        <w:rPr>
          <w:rFonts w:eastAsia="Times New Roman"/>
          <w:color w:val="auto"/>
          <w:szCs w:val="24"/>
        </w:rPr>
        <w:t xml:space="preserve"> “Marketing para fortalecer la gobernanza de la Universidad Nacional del Centro del Perú”. El objetivo principal es planificar la elaboración de una tesis para fortalecer la gobernanza de la Universidad Nacional del Centro del Perú. Es de enfoque cuantitativo,  método </w:t>
      </w:r>
      <w:r w:rsidR="00C91849" w:rsidRPr="00495EBB">
        <w:rPr>
          <w:rFonts w:eastAsia="Times New Roman"/>
          <w:color w:val="auto"/>
          <w:szCs w:val="24"/>
        </w:rPr>
        <w:t xml:space="preserve">del </w:t>
      </w:r>
      <w:r w:rsidRPr="00495EBB">
        <w:rPr>
          <w:rFonts w:eastAsia="Times New Roman"/>
          <w:color w:val="auto"/>
          <w:szCs w:val="24"/>
        </w:rPr>
        <w:t xml:space="preserve">materialismo dialectico y como métodos específicos el descriptivo y explicativo. El diseño de la investigación fue no experimental. La muestra </w:t>
      </w:r>
      <w:r w:rsidR="00C91849" w:rsidRPr="00495EBB">
        <w:rPr>
          <w:rFonts w:eastAsia="Times New Roman"/>
          <w:color w:val="auto"/>
          <w:szCs w:val="24"/>
        </w:rPr>
        <w:t>constituida</w:t>
      </w:r>
      <w:r w:rsidRPr="00495EBB">
        <w:rPr>
          <w:rFonts w:eastAsia="Times New Roman"/>
          <w:color w:val="auto"/>
          <w:szCs w:val="24"/>
        </w:rPr>
        <w:t xml:space="preserve"> por 384 maestros y estudiantes universitarios. Las técnicas que se aplicaron fue: la observación, las encuestas, entrevistas y análisis documentales. La conclusión es que la investigación es relevante entre el marketing y gobernanza, la administración, democracia, manejo de conflictos, formación profesional, liderazgo y valor público digital, en ese sentido se deberá organizar el Comité de Gobierno Digital de la UNCP actualizando sus planes  (p. 21).</w:t>
      </w:r>
    </w:p>
    <w:p w14:paraId="53A92293" w14:textId="7B6BB2FE" w:rsidR="001429FB" w:rsidRPr="00495EBB" w:rsidRDefault="00342E42" w:rsidP="00BE2B92">
      <w:pPr>
        <w:pStyle w:val="NormalWeb"/>
        <w:spacing w:line="360" w:lineRule="auto"/>
        <w:ind w:firstLine="708"/>
        <w:jc w:val="both"/>
        <w:rPr>
          <w:rFonts w:ascii="Arial" w:hAnsi="Arial" w:cs="Arial"/>
        </w:rPr>
      </w:pPr>
      <w:r w:rsidRPr="00495EBB">
        <w:rPr>
          <w:rFonts w:ascii="Arial" w:hAnsi="Arial" w:cs="Arial"/>
        </w:rPr>
        <w:t>En el análisis crítico y articulación existe del estudio Chamorro d</w:t>
      </w:r>
      <w:r w:rsidR="001429FB" w:rsidRPr="00495EBB">
        <w:rPr>
          <w:rFonts w:ascii="Arial" w:hAnsi="Arial" w:cs="Arial"/>
        </w:rPr>
        <w:t xml:space="preserve">emuestra que el marketing puede ser un instrumento eficaz para fortalecer la gobernanza mediante la comunicación estratégica y la gestión de percepciones. En el contexto de Pataz, su aporte radica en evidenciar que las operaciones de información deben ir más allá de la simple transmisión de mensajes, incorporando enfoques de </w:t>
      </w:r>
      <w:r w:rsidR="001429FB" w:rsidRPr="00495EBB">
        <w:rPr>
          <w:rStyle w:val="Textoennegrita"/>
          <w:rFonts w:ascii="Arial" w:hAnsi="Arial" w:cs="Arial"/>
          <w:b w:val="0"/>
        </w:rPr>
        <w:t>persuasión, legitimidad y gestión del valor público</w:t>
      </w:r>
      <w:r w:rsidR="001429FB" w:rsidRPr="00495EBB">
        <w:rPr>
          <w:rFonts w:ascii="Arial" w:hAnsi="Arial" w:cs="Arial"/>
        </w:rPr>
        <w:t>.</w:t>
      </w:r>
      <w:r w:rsidR="001429FB" w:rsidRPr="00495EBB">
        <w:rPr>
          <w:rFonts w:ascii="Arial" w:hAnsi="Arial" w:cs="Arial"/>
          <w:b/>
        </w:rPr>
        <w:t xml:space="preserve"> </w:t>
      </w:r>
      <w:r w:rsidR="001429FB" w:rsidRPr="00495EBB">
        <w:rPr>
          <w:rFonts w:ascii="Arial" w:hAnsi="Arial" w:cs="Arial"/>
        </w:rPr>
        <w:t xml:space="preserve">En consecuencia, el estudio respalda la relación entre las operaciones de información y el restablecimiento del orden interno, al destacar que </w:t>
      </w:r>
      <w:r w:rsidR="001429FB" w:rsidRPr="00495EBB">
        <w:rPr>
          <w:rStyle w:val="Textoennegrita"/>
          <w:rFonts w:ascii="Arial" w:hAnsi="Arial" w:cs="Arial"/>
          <w:b w:val="0"/>
        </w:rPr>
        <w:t>la estabilidad no solo depende de acciones coercitivas, sino también de la capacidad del Estado para comunicar, influir y generar confianza en la población</w:t>
      </w:r>
      <w:r w:rsidR="001429FB" w:rsidRPr="00495EBB">
        <w:rPr>
          <w:rFonts w:ascii="Arial" w:hAnsi="Arial" w:cs="Arial"/>
        </w:rPr>
        <w:t>.</w:t>
      </w:r>
    </w:p>
    <w:p w14:paraId="188CA9D2" w14:textId="15F8C285" w:rsidR="00882E02" w:rsidRPr="00495EBB" w:rsidRDefault="00882E02" w:rsidP="001429FB">
      <w:pPr>
        <w:tabs>
          <w:tab w:val="left" w:pos="3104"/>
        </w:tabs>
        <w:spacing w:after="0" w:line="360" w:lineRule="auto"/>
        <w:rPr>
          <w:rFonts w:eastAsia="Times New Roman"/>
          <w:color w:val="auto"/>
          <w:szCs w:val="24"/>
        </w:rPr>
      </w:pPr>
    </w:p>
    <w:p w14:paraId="675B8CA4" w14:textId="7FAA8B96" w:rsidR="00882E02" w:rsidRPr="00495EBB" w:rsidRDefault="00882E02" w:rsidP="00C91849">
      <w:pPr>
        <w:spacing w:after="0" w:line="360" w:lineRule="auto"/>
        <w:ind w:left="0" w:firstLine="709"/>
        <w:rPr>
          <w:rFonts w:eastAsia="Times New Roman"/>
          <w:color w:val="auto"/>
          <w:szCs w:val="24"/>
        </w:rPr>
      </w:pPr>
      <w:r w:rsidRPr="00495EBB">
        <w:rPr>
          <w:rFonts w:eastAsia="Times New Roman"/>
          <w:color w:val="auto"/>
          <w:szCs w:val="24"/>
        </w:rPr>
        <w:t xml:space="preserve">En Baldeón (2022), el autor propone en su tesis de grado doctoral de Centro de Altos Estudios Estratégicos Nacionales </w:t>
      </w:r>
      <w:r w:rsidR="007A5706" w:rsidRPr="00495EBB">
        <w:rPr>
          <w:rFonts w:eastAsia="Times New Roman"/>
          <w:color w:val="auto"/>
          <w:szCs w:val="24"/>
        </w:rPr>
        <w:t xml:space="preserve">titulada </w:t>
      </w:r>
      <w:r w:rsidRPr="00495EBB">
        <w:rPr>
          <w:rFonts w:eastAsia="Times New Roman"/>
          <w:color w:val="auto"/>
          <w:szCs w:val="24"/>
        </w:rPr>
        <w:t xml:space="preserve">“La inteligencia para la erradicación de la minería ilegal Perú: Caso Puno y Madre de Dios, 2022”. </w:t>
      </w:r>
      <w:r w:rsidRPr="00495EBB">
        <w:rPr>
          <w:rFonts w:eastAsia="Times New Roman"/>
          <w:color w:val="auto"/>
          <w:szCs w:val="24"/>
        </w:rPr>
        <w:lastRenderedPageBreak/>
        <w:t xml:space="preserve">Se </w:t>
      </w:r>
      <w:r w:rsidR="00C91849" w:rsidRPr="00495EBB">
        <w:rPr>
          <w:rFonts w:eastAsia="Times New Roman"/>
          <w:color w:val="auto"/>
          <w:szCs w:val="24"/>
        </w:rPr>
        <w:t>propusieron</w:t>
      </w:r>
      <w:r w:rsidRPr="00495EBB">
        <w:rPr>
          <w:rFonts w:eastAsia="Times New Roman"/>
          <w:color w:val="auto"/>
          <w:szCs w:val="24"/>
        </w:rPr>
        <w:t xml:space="preserve"> directrices. Se realizó recopilación y análisis de información diversa, el uso de tecnología de seguimiento, la coordinación entre instituciones, la cooperación internacional, la participación de las comunidades locales, la imposición de sanciones más severas, estrategias de desarrollo económico alternativo, capacitación y asignación de recursos, evaluación continua, transparencia y ética. </w:t>
      </w:r>
      <w:r w:rsidR="00C91849" w:rsidRPr="00495EBB">
        <w:rPr>
          <w:rFonts w:eastAsia="Times New Roman"/>
          <w:color w:val="auto"/>
          <w:szCs w:val="24"/>
        </w:rPr>
        <w:t>De esta manera se establece una relación directa y sinérgica</w:t>
      </w:r>
      <w:r w:rsidRPr="00495EBB">
        <w:rPr>
          <w:rFonts w:eastAsia="Times New Roman"/>
          <w:color w:val="auto"/>
          <w:szCs w:val="24"/>
        </w:rPr>
        <w:t xml:space="preserve"> para una respuesta integral y eficiente, mientras que la colaboración internacional, con el respaldo de países como Estados Unidos y Canadá, es fundamental debido a los vínculos internacionales de la minería ilegal. Además, involucrar a las comunidades locales en la denuncia de actividades ilegales y promover la gestión sostenible de los recursos naturales en sus áreas es crucial, así como promover la transparencia, los derechos humanos y la gestión sostenible de los recursos naturales para lograr un futuro justo y libre de minería ilegal (p.10).</w:t>
      </w:r>
    </w:p>
    <w:p w14:paraId="7DD872F0" w14:textId="7BD81DA1" w:rsidR="001429FB" w:rsidRPr="00495EBB" w:rsidRDefault="00342E42" w:rsidP="001429FB">
      <w:pPr>
        <w:spacing w:line="360" w:lineRule="auto"/>
        <w:ind w:left="0" w:firstLine="708"/>
        <w:rPr>
          <w:color w:val="auto"/>
        </w:rPr>
      </w:pPr>
      <w:r w:rsidRPr="00495EBB">
        <w:rPr>
          <w:color w:val="auto"/>
        </w:rPr>
        <w:t>En el análisis crítico y articulación existe del estudio Baldeón d</w:t>
      </w:r>
      <w:r w:rsidR="001429FB" w:rsidRPr="00495EBB">
        <w:rPr>
          <w:color w:val="auto"/>
        </w:rPr>
        <w:t xml:space="preserve">e esta manera, se establece una relación directa y sinérgica: la eficacia de las Operaciones de Información depende de una inteligencia precisa y oportuna (como plantea Baldeón), mientras que el restablecimiento del orden interno en Pataz requiere no solo acciones de control, sino también intervenciones en el ámbito cognitivo y social. En consecuencia, el estudio de Baldeón sustenta teóricamente la importancia de integrar inteligencia y operaciones de información como pilares estratégicos para </w:t>
      </w:r>
      <w:r w:rsidR="00427044" w:rsidRPr="00495EBB">
        <w:rPr>
          <w:color w:val="auto"/>
        </w:rPr>
        <w:t>identificar</w:t>
      </w:r>
      <w:r w:rsidR="001429FB" w:rsidRPr="00495EBB">
        <w:rPr>
          <w:color w:val="auto"/>
        </w:rPr>
        <w:t xml:space="preserve"> la minería ilegal y recuperar el orden interno de manera sostenible.</w:t>
      </w:r>
    </w:p>
    <w:p w14:paraId="3E2F67FD" w14:textId="77777777" w:rsidR="00882E02" w:rsidRPr="00495EBB" w:rsidRDefault="00882E02" w:rsidP="005139BF">
      <w:pPr>
        <w:spacing w:after="0" w:line="360" w:lineRule="auto"/>
        <w:ind w:left="0" w:firstLine="709"/>
        <w:rPr>
          <w:rFonts w:eastAsia="Times New Roman"/>
          <w:color w:val="auto"/>
          <w:szCs w:val="24"/>
        </w:rPr>
      </w:pPr>
    </w:p>
    <w:p w14:paraId="3BB52AC7" w14:textId="6D36C688" w:rsidR="00882E02" w:rsidRPr="00495EBB" w:rsidRDefault="00882E02" w:rsidP="005139BF">
      <w:pPr>
        <w:spacing w:after="0" w:line="360" w:lineRule="auto"/>
        <w:ind w:left="0" w:firstLine="709"/>
        <w:rPr>
          <w:rFonts w:eastAsia="Times New Roman"/>
          <w:color w:val="auto"/>
          <w:szCs w:val="24"/>
        </w:rPr>
      </w:pPr>
      <w:r w:rsidRPr="00495EBB">
        <w:rPr>
          <w:rFonts w:eastAsia="Times New Roman"/>
          <w:color w:val="auto"/>
          <w:szCs w:val="24"/>
        </w:rPr>
        <w:t xml:space="preserve">En García (2024), el autor propone en su tesis de grado doctoral de Centro de Altos Estudios Estratégicos Nacionales </w:t>
      </w:r>
      <w:r w:rsidR="007A5706" w:rsidRPr="00495EBB">
        <w:rPr>
          <w:rFonts w:eastAsia="Times New Roman"/>
          <w:color w:val="auto"/>
          <w:szCs w:val="24"/>
        </w:rPr>
        <w:t xml:space="preserve">titulada </w:t>
      </w:r>
      <w:r w:rsidRPr="00495EBB">
        <w:rPr>
          <w:rFonts w:eastAsia="Times New Roman"/>
          <w:color w:val="auto"/>
          <w:szCs w:val="24"/>
        </w:rPr>
        <w:t xml:space="preserve">“El terrorismo como fenómeno político-social: amenaza permanente de Seguridad Nacional”. Se realizó un análisis desde una visión prospectiva </w:t>
      </w:r>
      <w:r w:rsidR="00C91849" w:rsidRPr="00495EBB">
        <w:rPr>
          <w:rFonts w:eastAsia="Times New Roman"/>
          <w:color w:val="auto"/>
          <w:szCs w:val="24"/>
        </w:rPr>
        <w:t>del análisis</w:t>
      </w:r>
      <w:r w:rsidRPr="00495EBB">
        <w:rPr>
          <w:rFonts w:eastAsia="Times New Roman"/>
          <w:color w:val="auto"/>
          <w:szCs w:val="24"/>
        </w:rPr>
        <w:t xml:space="preserve"> </w:t>
      </w:r>
      <w:r w:rsidR="00C91849" w:rsidRPr="00495EBB">
        <w:rPr>
          <w:rFonts w:eastAsia="Times New Roman"/>
          <w:color w:val="auto"/>
          <w:szCs w:val="24"/>
        </w:rPr>
        <w:t xml:space="preserve">del </w:t>
      </w:r>
      <w:r w:rsidRPr="00495EBB">
        <w:rPr>
          <w:rFonts w:eastAsia="Times New Roman"/>
          <w:color w:val="auto"/>
          <w:szCs w:val="24"/>
        </w:rPr>
        <w:t xml:space="preserve">fenómeno de terrorismo como amenaza permanente a la seguridad nacional. </w:t>
      </w:r>
      <w:r w:rsidR="00C91849" w:rsidRPr="00495EBB">
        <w:rPr>
          <w:rFonts w:eastAsia="Times New Roman"/>
          <w:color w:val="auto"/>
          <w:szCs w:val="24"/>
        </w:rPr>
        <w:t>La recolección de datos se efectuó mediante</w:t>
      </w:r>
      <w:r w:rsidRPr="00495EBB">
        <w:rPr>
          <w:rFonts w:eastAsia="Times New Roman"/>
          <w:color w:val="auto"/>
          <w:szCs w:val="24"/>
        </w:rPr>
        <w:t xml:space="preserve"> fichas bibliográficas y una guía de entrevistas no estructurada. Y como conclusión general de este proceso investigativo, se colige que el terrorismo (en todas sus formas), como fenómeno político-social, continúa siendo una amenaza permanente a la seguridad nacional desde el siglo XX. Posteriormente, al ser derrotados militarmente por las fuerzas del </w:t>
      </w:r>
      <w:r w:rsidRPr="00495EBB">
        <w:rPr>
          <w:rFonts w:eastAsia="Times New Roman"/>
          <w:color w:val="auto"/>
          <w:szCs w:val="24"/>
        </w:rPr>
        <w:lastRenderedPageBreak/>
        <w:t>orden del país y sin su líder a la cabeza, siguen buscando llegar al gobierno a través de partidos de ultraizquierda, tales como el MOVADEF, infiltrándose en todos los estamentos del Estado, especialmente en el magisterio y efectuando apología terrorista senderista. Hoy en día, aún se observan rezagos de terroristas de SL en la zona del VRAEM, estos subsisten por las alianzas que han logrado con el narcotráfico, que les proporciona dinero y logística, a cambio de otorgarles seguridad. Por ello, como aporte de este estudio se propone un proyecto de Política de Estado que busca dar solución en forma permanente a esta amenaza a la seguridad nacional (p. 12).</w:t>
      </w:r>
    </w:p>
    <w:p w14:paraId="686FD183" w14:textId="69366921" w:rsidR="001429FB" w:rsidRPr="00495EBB" w:rsidRDefault="00342E42" w:rsidP="001429FB">
      <w:pPr>
        <w:spacing w:line="360" w:lineRule="auto"/>
        <w:ind w:left="0" w:firstLine="708"/>
        <w:rPr>
          <w:rFonts w:eastAsia="Times New Roman"/>
          <w:color w:val="auto"/>
          <w:szCs w:val="24"/>
        </w:rPr>
      </w:pPr>
      <w:r w:rsidRPr="00495EBB">
        <w:rPr>
          <w:color w:val="auto"/>
        </w:rPr>
        <w:t>En el análisis crítico y articulación existe del estudio</w:t>
      </w:r>
      <w:r w:rsidRPr="00495EBB">
        <w:rPr>
          <w:rFonts w:eastAsia="Times New Roman"/>
          <w:color w:val="auto"/>
          <w:szCs w:val="24"/>
        </w:rPr>
        <w:t xml:space="preserve"> García e</w:t>
      </w:r>
      <w:r w:rsidR="001429FB" w:rsidRPr="00495EBB">
        <w:rPr>
          <w:rFonts w:eastAsia="Times New Roman"/>
          <w:color w:val="auto"/>
          <w:szCs w:val="24"/>
        </w:rPr>
        <w:t xml:space="preserve">n síntesis, el estudio de García proporciona un marco teórico que refuerza la importancia de abordar las amenazas a la seguridad nacional desde una dimensión integral, donde las Operaciones de Información se constituyen en un instrumento clave para </w:t>
      </w:r>
      <w:r w:rsidR="00427044" w:rsidRPr="00495EBB">
        <w:rPr>
          <w:rFonts w:eastAsia="Times New Roman"/>
          <w:color w:val="auto"/>
          <w:szCs w:val="24"/>
        </w:rPr>
        <w:t>identificar</w:t>
      </w:r>
      <w:r w:rsidR="001429FB" w:rsidRPr="00495EBB">
        <w:rPr>
          <w:rFonts w:eastAsia="Times New Roman"/>
          <w:color w:val="auto"/>
          <w:szCs w:val="24"/>
        </w:rPr>
        <w:t xml:space="preserve"> no solo la violencia directa, sino también las dinámicas ideológicas y sociales que la sostienen, contribuyendo así de manera significativa al restablecimiento del orden interno en escenarios complejos como Pataz.</w:t>
      </w:r>
    </w:p>
    <w:p w14:paraId="3036F447" w14:textId="77777777" w:rsidR="00882E02" w:rsidRPr="00495EBB" w:rsidRDefault="00882E02" w:rsidP="005139BF">
      <w:pPr>
        <w:spacing w:after="0" w:line="360" w:lineRule="auto"/>
        <w:ind w:left="0" w:firstLine="709"/>
        <w:rPr>
          <w:rFonts w:eastAsia="Times New Roman"/>
          <w:color w:val="auto"/>
          <w:szCs w:val="24"/>
        </w:rPr>
      </w:pPr>
    </w:p>
    <w:p w14:paraId="4746156B" w14:textId="7275A37C" w:rsidR="00882E02" w:rsidRPr="00495EBB" w:rsidRDefault="00882E02" w:rsidP="005139BF">
      <w:pPr>
        <w:spacing w:after="0" w:line="360" w:lineRule="auto"/>
        <w:ind w:left="0" w:firstLine="709"/>
        <w:rPr>
          <w:rFonts w:eastAsia="Times New Roman"/>
          <w:color w:val="auto"/>
          <w:szCs w:val="24"/>
        </w:rPr>
      </w:pPr>
      <w:r w:rsidRPr="00495EBB">
        <w:rPr>
          <w:rFonts w:eastAsia="Times New Roman"/>
          <w:color w:val="auto"/>
          <w:szCs w:val="24"/>
        </w:rPr>
        <w:t>En Fernández (2021), el autor propone en su tesis de grado doctoral de la Universidad Alas Peruanas</w:t>
      </w:r>
      <w:r w:rsidR="008D2266" w:rsidRPr="00495EBB">
        <w:rPr>
          <w:rFonts w:eastAsia="Times New Roman"/>
          <w:color w:val="auto"/>
          <w:szCs w:val="24"/>
        </w:rPr>
        <w:t xml:space="preserve"> titulada</w:t>
      </w:r>
      <w:r w:rsidRPr="00495EBB">
        <w:rPr>
          <w:rFonts w:eastAsia="Times New Roman"/>
          <w:color w:val="auto"/>
          <w:szCs w:val="24"/>
        </w:rPr>
        <w:t xml:space="preserve"> “Incorporación de asesores jurídicos operacionales y su relación con el control de los delitos de función en el planeamiento de las Operaciones Militares de la Zona del VRAEM, año 2010-2017”</w:t>
      </w:r>
      <w:r w:rsidR="00BD4378" w:rsidRPr="00495EBB">
        <w:rPr>
          <w:rFonts w:eastAsia="Times New Roman"/>
          <w:color w:val="auto"/>
          <w:szCs w:val="24"/>
        </w:rPr>
        <w:t>.</w:t>
      </w:r>
      <w:r w:rsidRPr="00495EBB">
        <w:rPr>
          <w:rFonts w:eastAsia="Times New Roman"/>
          <w:color w:val="auto"/>
          <w:szCs w:val="24"/>
        </w:rPr>
        <w:t xml:space="preserve"> El objetivo general </w:t>
      </w:r>
      <w:r w:rsidR="008D2266" w:rsidRPr="00495EBB">
        <w:rPr>
          <w:rFonts w:eastAsia="Times New Roman"/>
          <w:color w:val="auto"/>
          <w:szCs w:val="24"/>
        </w:rPr>
        <w:t>es</w:t>
      </w:r>
      <w:r w:rsidRPr="00495EBB">
        <w:rPr>
          <w:rFonts w:eastAsia="Times New Roman"/>
          <w:color w:val="auto"/>
          <w:szCs w:val="24"/>
        </w:rPr>
        <w:t xml:space="preserve"> si el asesoramiento de los Asesores Jurídico Operacional al Comando, se relaciona con el control de los delitos de función, en el periodo  de los años 2010 al 2017. Es una investigación cuantitativa, el tipo de investigación básica de nivel descriptivo correlacional y con  método de investigación Hipotético- deductivo y el diseño de la investigación no experimental de carácter transversal. Las conclusiones </w:t>
      </w:r>
      <w:r w:rsidR="008D2266" w:rsidRPr="00495EBB">
        <w:rPr>
          <w:rFonts w:eastAsia="Times New Roman"/>
          <w:color w:val="auto"/>
          <w:szCs w:val="24"/>
        </w:rPr>
        <w:t>fueron:</w:t>
      </w:r>
      <w:r w:rsidRPr="00495EBB">
        <w:rPr>
          <w:rFonts w:eastAsia="Times New Roman"/>
          <w:color w:val="auto"/>
          <w:szCs w:val="24"/>
        </w:rPr>
        <w:t xml:space="preserve"> </w:t>
      </w:r>
      <w:r w:rsidR="008D2266" w:rsidRPr="00495EBB">
        <w:rPr>
          <w:rFonts w:eastAsia="Times New Roman"/>
          <w:color w:val="auto"/>
          <w:szCs w:val="24"/>
        </w:rPr>
        <w:t>primero</w:t>
      </w:r>
      <w:r w:rsidRPr="00495EBB">
        <w:rPr>
          <w:rFonts w:eastAsia="Times New Roman"/>
          <w:color w:val="auto"/>
          <w:szCs w:val="24"/>
        </w:rPr>
        <w:t xml:space="preserve"> la incorporación de los Asesores Jurídicos especializado en Derecho Internacional Humanitario y Derechos Humanos </w:t>
      </w:r>
      <w:r w:rsidR="008D2266" w:rsidRPr="00495EBB">
        <w:rPr>
          <w:rFonts w:eastAsia="Times New Roman"/>
          <w:color w:val="auto"/>
          <w:szCs w:val="24"/>
        </w:rPr>
        <w:t>y de J</w:t>
      </w:r>
      <w:r w:rsidRPr="00495EBB">
        <w:rPr>
          <w:rFonts w:eastAsia="Times New Roman"/>
          <w:color w:val="auto"/>
          <w:szCs w:val="24"/>
        </w:rPr>
        <w:t>usticia Militar</w:t>
      </w:r>
      <w:r w:rsidR="008D2266" w:rsidRPr="00495EBB">
        <w:rPr>
          <w:rFonts w:eastAsia="Times New Roman"/>
          <w:color w:val="auto"/>
          <w:szCs w:val="24"/>
        </w:rPr>
        <w:t>;</w:t>
      </w:r>
      <w:r w:rsidRPr="00495EBB">
        <w:rPr>
          <w:rFonts w:eastAsia="Times New Roman"/>
          <w:color w:val="auto"/>
          <w:szCs w:val="24"/>
        </w:rPr>
        <w:t xml:space="preserve"> </w:t>
      </w:r>
      <w:r w:rsidR="008D2266" w:rsidRPr="00495EBB">
        <w:rPr>
          <w:rFonts w:eastAsia="Times New Roman"/>
          <w:color w:val="auto"/>
          <w:szCs w:val="24"/>
        </w:rPr>
        <w:t>segundo</w:t>
      </w:r>
      <w:r w:rsidRPr="00495EBB">
        <w:rPr>
          <w:rFonts w:eastAsia="Times New Roman"/>
          <w:color w:val="auto"/>
          <w:szCs w:val="24"/>
        </w:rPr>
        <w:t xml:space="preserve"> la información jurídica operacional se relaciona positivamente con el control de los delitos de función</w:t>
      </w:r>
      <w:r w:rsidR="008D2266" w:rsidRPr="00495EBB">
        <w:rPr>
          <w:rFonts w:eastAsia="Times New Roman"/>
          <w:color w:val="auto"/>
          <w:szCs w:val="24"/>
        </w:rPr>
        <w:t>; tercero</w:t>
      </w:r>
      <w:r w:rsidRPr="00495EBB">
        <w:rPr>
          <w:rFonts w:eastAsia="Times New Roman"/>
          <w:color w:val="auto"/>
          <w:szCs w:val="24"/>
        </w:rPr>
        <w:t xml:space="preserve"> la recomendación jurídica se relaciona con el control de delitos de función</w:t>
      </w:r>
      <w:r w:rsidR="008D2266" w:rsidRPr="00495EBB">
        <w:rPr>
          <w:rFonts w:eastAsia="Times New Roman"/>
          <w:color w:val="auto"/>
          <w:szCs w:val="24"/>
        </w:rPr>
        <w:t>;</w:t>
      </w:r>
      <w:r w:rsidRPr="00495EBB">
        <w:rPr>
          <w:rFonts w:eastAsia="Times New Roman"/>
          <w:color w:val="auto"/>
          <w:szCs w:val="24"/>
        </w:rPr>
        <w:t xml:space="preserve"> y la </w:t>
      </w:r>
      <w:r w:rsidR="008D2266" w:rsidRPr="00495EBB">
        <w:rPr>
          <w:rFonts w:eastAsia="Times New Roman"/>
          <w:color w:val="auto"/>
          <w:szCs w:val="24"/>
        </w:rPr>
        <w:t>cuarta</w:t>
      </w:r>
      <w:r w:rsidRPr="00495EBB">
        <w:rPr>
          <w:rFonts w:eastAsia="Times New Roman"/>
          <w:color w:val="auto"/>
          <w:szCs w:val="24"/>
        </w:rPr>
        <w:t xml:space="preserve"> la supervisión jurídica operacional, </w:t>
      </w:r>
      <w:r w:rsidRPr="00495EBB">
        <w:rPr>
          <w:rFonts w:eastAsia="Times New Roman"/>
          <w:color w:val="auto"/>
          <w:szCs w:val="24"/>
        </w:rPr>
        <w:lastRenderedPageBreak/>
        <w:t>proporcionada con la incorporación, información y recomendación de los Asesores Jurídicos Operacionales (p. 7).</w:t>
      </w:r>
    </w:p>
    <w:p w14:paraId="6644394E" w14:textId="6560379C" w:rsidR="001429FB" w:rsidRPr="00495EBB" w:rsidRDefault="00342E42" w:rsidP="001429FB">
      <w:pPr>
        <w:spacing w:line="360" w:lineRule="auto"/>
        <w:ind w:left="0" w:firstLine="708"/>
        <w:rPr>
          <w:color w:val="auto"/>
        </w:rPr>
      </w:pPr>
      <w:r w:rsidRPr="00495EBB">
        <w:rPr>
          <w:color w:val="auto"/>
        </w:rPr>
        <w:t xml:space="preserve">En el análisis crítico y articulación existe del estudio </w:t>
      </w:r>
      <w:r w:rsidR="001429FB" w:rsidRPr="00495EBB">
        <w:rPr>
          <w:color w:val="auto"/>
        </w:rPr>
        <w:t>de Fernández complementa el análisis al evidenciar que el restablecimiento del orden interno no depende únicamente de la capacidad operativa o comunicacional, sino también del estricto cumplimiento del marco jurídico. De esta manera, las Operaciones de Información y la asesoría jurídica operacional se integran como componentes sinérgicos: una proyecta legitimidad hacia la población, y la otra la sustenta en la práctica, contribuyendo conjuntamente a una intervención estatal más eficaz y sostenible en Pataz.</w:t>
      </w:r>
    </w:p>
    <w:p w14:paraId="12E1F0AE" w14:textId="77777777" w:rsidR="005977AE" w:rsidRPr="00495EBB" w:rsidRDefault="005977AE" w:rsidP="001429FB">
      <w:pPr>
        <w:spacing w:after="0" w:line="360" w:lineRule="auto"/>
        <w:rPr>
          <w:b/>
          <w:color w:val="auto"/>
          <w:szCs w:val="24"/>
        </w:rPr>
      </w:pPr>
    </w:p>
    <w:p w14:paraId="3742514F" w14:textId="2994E4A5" w:rsidR="00342E42" w:rsidRPr="00495EBB" w:rsidRDefault="00E341E8" w:rsidP="00E341E8">
      <w:pPr>
        <w:spacing w:after="0" w:line="360" w:lineRule="auto"/>
        <w:rPr>
          <w:b/>
          <w:color w:val="auto"/>
          <w:szCs w:val="24"/>
        </w:rPr>
      </w:pPr>
      <w:r w:rsidRPr="00495EBB">
        <w:rPr>
          <w:b/>
          <w:bCs/>
          <w:color w:val="auto"/>
          <w:szCs w:val="24"/>
        </w:rPr>
        <w:t>SÍNTESIS Y APORTE CONCEPTUAL</w:t>
      </w:r>
    </w:p>
    <w:p w14:paraId="06362449" w14:textId="77777777" w:rsidR="00342E42" w:rsidRPr="00495EBB" w:rsidRDefault="00342E42" w:rsidP="00E341E8">
      <w:pPr>
        <w:spacing w:after="0" w:line="360" w:lineRule="auto"/>
        <w:rPr>
          <w:b/>
          <w:color w:val="auto"/>
          <w:szCs w:val="24"/>
        </w:rPr>
      </w:pPr>
    </w:p>
    <w:p w14:paraId="2C82B999" w14:textId="77777777" w:rsidR="00E341E8" w:rsidRPr="00495EBB" w:rsidRDefault="00E341E8" w:rsidP="00E341E8">
      <w:pPr>
        <w:pStyle w:val="Ttulo2"/>
        <w:shd w:val="clear" w:color="auto" w:fill="FFFFFF"/>
        <w:spacing w:before="480" w:after="240" w:line="360" w:lineRule="auto"/>
        <w:rPr>
          <w:rFonts w:ascii="Arial" w:hAnsi="Arial" w:cs="Arial"/>
          <w:color w:val="auto"/>
          <w:sz w:val="24"/>
          <w:szCs w:val="24"/>
        </w:rPr>
      </w:pPr>
      <w:r w:rsidRPr="00495EBB">
        <w:rPr>
          <w:rFonts w:ascii="Arial" w:hAnsi="Arial" w:cs="Arial"/>
          <w:color w:val="auto"/>
          <w:sz w:val="24"/>
          <w:szCs w:val="24"/>
        </w:rPr>
        <w:t>1. Síntesis de los antecedentes (tabla resumen)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821"/>
        <w:gridCol w:w="2121"/>
        <w:gridCol w:w="1858"/>
        <w:gridCol w:w="1726"/>
        <w:gridCol w:w="1222"/>
      </w:tblGrid>
      <w:tr w:rsidR="00495EBB" w:rsidRPr="00495EBB" w14:paraId="4FF55E38" w14:textId="77777777" w:rsidTr="00E341E8">
        <w:trPr>
          <w:tblHeader/>
        </w:trPr>
        <w:tc>
          <w:tcPr>
            <w:tcW w:w="0" w:type="auto"/>
            <w:tcMar>
              <w:top w:w="150" w:type="dxa"/>
              <w:left w:w="0" w:type="dxa"/>
              <w:bottom w:w="150" w:type="dxa"/>
              <w:right w:w="240" w:type="dxa"/>
            </w:tcMar>
            <w:vAlign w:val="center"/>
            <w:hideMark/>
          </w:tcPr>
          <w:p w14:paraId="2E16EA84" w14:textId="77777777" w:rsidR="00E341E8" w:rsidRPr="00495EBB" w:rsidRDefault="00E341E8" w:rsidP="00E341E8">
            <w:pPr>
              <w:spacing w:line="360" w:lineRule="auto"/>
              <w:ind w:left="5" w:hanging="5"/>
              <w:rPr>
                <w:color w:val="auto"/>
                <w:szCs w:val="24"/>
              </w:rPr>
            </w:pPr>
            <w:r w:rsidRPr="00495EBB">
              <w:rPr>
                <w:color w:val="auto"/>
                <w:szCs w:val="24"/>
              </w:rPr>
              <w:t>Autor/año</w:t>
            </w:r>
          </w:p>
        </w:tc>
        <w:tc>
          <w:tcPr>
            <w:tcW w:w="0" w:type="auto"/>
            <w:tcMar>
              <w:top w:w="150" w:type="dxa"/>
              <w:left w:w="240" w:type="dxa"/>
              <w:bottom w:w="150" w:type="dxa"/>
              <w:right w:w="240" w:type="dxa"/>
            </w:tcMar>
            <w:vAlign w:val="center"/>
            <w:hideMark/>
          </w:tcPr>
          <w:p w14:paraId="402F8BD1" w14:textId="77777777" w:rsidR="00E341E8" w:rsidRPr="00495EBB" w:rsidRDefault="00E341E8" w:rsidP="00E341E8">
            <w:pPr>
              <w:spacing w:line="360" w:lineRule="auto"/>
              <w:ind w:left="0" w:firstLine="0"/>
              <w:rPr>
                <w:color w:val="auto"/>
                <w:szCs w:val="24"/>
              </w:rPr>
            </w:pPr>
            <w:r w:rsidRPr="00495EBB">
              <w:rPr>
                <w:color w:val="auto"/>
                <w:szCs w:val="24"/>
              </w:rPr>
              <w:t>Título</w:t>
            </w:r>
          </w:p>
        </w:tc>
        <w:tc>
          <w:tcPr>
            <w:tcW w:w="0" w:type="auto"/>
            <w:tcMar>
              <w:top w:w="150" w:type="dxa"/>
              <w:left w:w="240" w:type="dxa"/>
              <w:bottom w:w="150" w:type="dxa"/>
              <w:right w:w="240" w:type="dxa"/>
            </w:tcMar>
            <w:vAlign w:val="center"/>
            <w:hideMark/>
          </w:tcPr>
          <w:p w14:paraId="7B139DCD" w14:textId="77777777" w:rsidR="00E341E8" w:rsidRPr="00495EBB" w:rsidRDefault="00E341E8" w:rsidP="00E341E8">
            <w:pPr>
              <w:spacing w:line="360" w:lineRule="auto"/>
              <w:ind w:left="29" w:hanging="29"/>
              <w:rPr>
                <w:color w:val="auto"/>
                <w:szCs w:val="24"/>
              </w:rPr>
            </w:pPr>
            <w:r w:rsidRPr="00495EBB">
              <w:rPr>
                <w:color w:val="auto"/>
                <w:szCs w:val="24"/>
              </w:rPr>
              <w:t>Tema central</w:t>
            </w:r>
          </w:p>
        </w:tc>
        <w:tc>
          <w:tcPr>
            <w:tcW w:w="0" w:type="auto"/>
            <w:tcMar>
              <w:top w:w="150" w:type="dxa"/>
              <w:left w:w="240" w:type="dxa"/>
              <w:bottom w:w="150" w:type="dxa"/>
              <w:right w:w="240" w:type="dxa"/>
            </w:tcMar>
            <w:vAlign w:val="center"/>
            <w:hideMark/>
          </w:tcPr>
          <w:p w14:paraId="3A99A940" w14:textId="77777777" w:rsidR="00E341E8" w:rsidRPr="00495EBB" w:rsidRDefault="00E341E8" w:rsidP="00E341E8">
            <w:pPr>
              <w:spacing w:line="360" w:lineRule="auto"/>
              <w:ind w:left="-227" w:firstLine="1"/>
              <w:rPr>
                <w:color w:val="auto"/>
                <w:szCs w:val="24"/>
              </w:rPr>
            </w:pPr>
            <w:r w:rsidRPr="00495EBB">
              <w:rPr>
                <w:color w:val="auto"/>
                <w:szCs w:val="24"/>
              </w:rPr>
              <w:t>Método</w:t>
            </w:r>
          </w:p>
        </w:tc>
        <w:tc>
          <w:tcPr>
            <w:tcW w:w="0" w:type="auto"/>
            <w:tcMar>
              <w:top w:w="150" w:type="dxa"/>
              <w:left w:w="240" w:type="dxa"/>
              <w:bottom w:w="150" w:type="dxa"/>
              <w:right w:w="240" w:type="dxa"/>
            </w:tcMar>
            <w:vAlign w:val="center"/>
            <w:hideMark/>
          </w:tcPr>
          <w:p w14:paraId="33FEC5C1" w14:textId="77777777" w:rsidR="00E341E8" w:rsidRPr="00495EBB" w:rsidRDefault="00E341E8" w:rsidP="00E341E8">
            <w:pPr>
              <w:spacing w:line="360" w:lineRule="auto"/>
              <w:ind w:left="-239" w:right="-188" w:firstLine="0"/>
              <w:rPr>
                <w:color w:val="auto"/>
                <w:szCs w:val="24"/>
              </w:rPr>
            </w:pPr>
            <w:r w:rsidRPr="00495EBB">
              <w:rPr>
                <w:color w:val="auto"/>
                <w:szCs w:val="24"/>
              </w:rPr>
              <w:t>Principales resultados</w:t>
            </w:r>
          </w:p>
        </w:tc>
      </w:tr>
      <w:tr w:rsidR="00495EBB" w:rsidRPr="00495EBB" w14:paraId="110F950F" w14:textId="77777777" w:rsidTr="00E341E8">
        <w:tc>
          <w:tcPr>
            <w:tcW w:w="0" w:type="auto"/>
            <w:tcMar>
              <w:top w:w="150" w:type="dxa"/>
              <w:left w:w="0" w:type="dxa"/>
              <w:bottom w:w="150" w:type="dxa"/>
              <w:right w:w="240" w:type="dxa"/>
            </w:tcMar>
            <w:vAlign w:val="center"/>
            <w:hideMark/>
          </w:tcPr>
          <w:p w14:paraId="132C73C5" w14:textId="77777777" w:rsidR="00E341E8" w:rsidRPr="00495EBB" w:rsidRDefault="00E341E8" w:rsidP="00E341E8">
            <w:pPr>
              <w:spacing w:line="360" w:lineRule="auto"/>
              <w:ind w:left="5" w:hanging="5"/>
              <w:rPr>
                <w:color w:val="auto"/>
                <w:szCs w:val="24"/>
              </w:rPr>
            </w:pPr>
            <w:r w:rsidRPr="00495EBB">
              <w:rPr>
                <w:rStyle w:val="Textoennegrita"/>
                <w:color w:val="auto"/>
                <w:szCs w:val="24"/>
              </w:rPr>
              <w:t>Internacionales</w:t>
            </w:r>
          </w:p>
        </w:tc>
        <w:tc>
          <w:tcPr>
            <w:tcW w:w="0" w:type="auto"/>
            <w:tcMar>
              <w:top w:w="150" w:type="dxa"/>
              <w:left w:w="240" w:type="dxa"/>
              <w:bottom w:w="150" w:type="dxa"/>
              <w:right w:w="240" w:type="dxa"/>
            </w:tcMar>
            <w:vAlign w:val="center"/>
            <w:hideMark/>
          </w:tcPr>
          <w:p w14:paraId="2B6215D9" w14:textId="77777777" w:rsidR="00E341E8" w:rsidRPr="00495EBB" w:rsidRDefault="00E341E8" w:rsidP="00E341E8">
            <w:pPr>
              <w:spacing w:line="360" w:lineRule="auto"/>
              <w:ind w:left="0" w:firstLine="0"/>
              <w:rPr>
                <w:color w:val="auto"/>
                <w:szCs w:val="24"/>
              </w:rPr>
            </w:pPr>
          </w:p>
        </w:tc>
        <w:tc>
          <w:tcPr>
            <w:tcW w:w="0" w:type="auto"/>
            <w:tcMar>
              <w:top w:w="150" w:type="dxa"/>
              <w:left w:w="240" w:type="dxa"/>
              <w:bottom w:w="150" w:type="dxa"/>
              <w:right w:w="240" w:type="dxa"/>
            </w:tcMar>
            <w:vAlign w:val="center"/>
            <w:hideMark/>
          </w:tcPr>
          <w:p w14:paraId="6CECF208" w14:textId="77777777" w:rsidR="00E341E8" w:rsidRPr="00495EBB" w:rsidRDefault="00E341E8" w:rsidP="00E341E8">
            <w:pPr>
              <w:spacing w:line="360" w:lineRule="auto"/>
              <w:ind w:left="29" w:hanging="29"/>
              <w:rPr>
                <w:color w:val="auto"/>
                <w:szCs w:val="24"/>
              </w:rPr>
            </w:pPr>
          </w:p>
        </w:tc>
        <w:tc>
          <w:tcPr>
            <w:tcW w:w="0" w:type="auto"/>
            <w:tcMar>
              <w:top w:w="150" w:type="dxa"/>
              <w:left w:w="240" w:type="dxa"/>
              <w:bottom w:w="150" w:type="dxa"/>
              <w:right w:w="240" w:type="dxa"/>
            </w:tcMar>
            <w:vAlign w:val="center"/>
            <w:hideMark/>
          </w:tcPr>
          <w:p w14:paraId="590E12B1" w14:textId="77777777" w:rsidR="00E341E8" w:rsidRPr="00495EBB" w:rsidRDefault="00E341E8" w:rsidP="00E341E8">
            <w:pPr>
              <w:spacing w:line="360" w:lineRule="auto"/>
              <w:ind w:left="-227" w:firstLine="1"/>
              <w:rPr>
                <w:color w:val="auto"/>
                <w:szCs w:val="24"/>
              </w:rPr>
            </w:pPr>
          </w:p>
        </w:tc>
        <w:tc>
          <w:tcPr>
            <w:tcW w:w="0" w:type="auto"/>
            <w:tcMar>
              <w:top w:w="150" w:type="dxa"/>
              <w:left w:w="240" w:type="dxa"/>
              <w:bottom w:w="150" w:type="dxa"/>
              <w:right w:w="0" w:type="dxa"/>
            </w:tcMar>
            <w:vAlign w:val="center"/>
            <w:hideMark/>
          </w:tcPr>
          <w:p w14:paraId="0BEFFED3" w14:textId="77777777" w:rsidR="00E341E8" w:rsidRPr="00495EBB" w:rsidRDefault="00E341E8" w:rsidP="00E341E8">
            <w:pPr>
              <w:spacing w:line="360" w:lineRule="auto"/>
              <w:ind w:left="-239" w:right="-188" w:firstLine="0"/>
              <w:rPr>
                <w:color w:val="auto"/>
                <w:szCs w:val="24"/>
              </w:rPr>
            </w:pPr>
          </w:p>
        </w:tc>
      </w:tr>
      <w:tr w:rsidR="00495EBB" w:rsidRPr="00495EBB" w14:paraId="20C5ED36" w14:textId="77777777" w:rsidTr="00E341E8">
        <w:tc>
          <w:tcPr>
            <w:tcW w:w="0" w:type="auto"/>
            <w:tcMar>
              <w:top w:w="150" w:type="dxa"/>
              <w:left w:w="0" w:type="dxa"/>
              <w:bottom w:w="150" w:type="dxa"/>
              <w:right w:w="240" w:type="dxa"/>
            </w:tcMar>
            <w:vAlign w:val="center"/>
            <w:hideMark/>
          </w:tcPr>
          <w:p w14:paraId="1DD620F7" w14:textId="77777777" w:rsidR="00E341E8" w:rsidRPr="00495EBB" w:rsidRDefault="00E341E8" w:rsidP="00E341E8">
            <w:pPr>
              <w:spacing w:line="360" w:lineRule="auto"/>
              <w:ind w:left="5" w:hanging="5"/>
              <w:rPr>
                <w:color w:val="auto"/>
                <w:szCs w:val="24"/>
              </w:rPr>
            </w:pPr>
            <w:r w:rsidRPr="00495EBB">
              <w:rPr>
                <w:color w:val="auto"/>
                <w:szCs w:val="24"/>
              </w:rPr>
              <w:t>Chah (2022)</w:t>
            </w:r>
          </w:p>
        </w:tc>
        <w:tc>
          <w:tcPr>
            <w:tcW w:w="0" w:type="auto"/>
            <w:tcMar>
              <w:top w:w="150" w:type="dxa"/>
              <w:left w:w="240" w:type="dxa"/>
              <w:bottom w:w="150" w:type="dxa"/>
              <w:right w:w="240" w:type="dxa"/>
            </w:tcMar>
            <w:vAlign w:val="center"/>
            <w:hideMark/>
          </w:tcPr>
          <w:p w14:paraId="3ABB6644" w14:textId="77777777" w:rsidR="00E341E8" w:rsidRPr="00495EBB" w:rsidRDefault="00E341E8" w:rsidP="00E341E8">
            <w:pPr>
              <w:spacing w:line="360" w:lineRule="auto"/>
              <w:ind w:left="0" w:firstLine="0"/>
              <w:rPr>
                <w:color w:val="auto"/>
                <w:szCs w:val="24"/>
                <w:lang w:val="en-US"/>
              </w:rPr>
            </w:pPr>
            <w:r w:rsidRPr="00495EBB">
              <w:rPr>
                <w:color w:val="auto"/>
                <w:szCs w:val="24"/>
                <w:lang w:val="en-US"/>
              </w:rPr>
              <w:t>Data Profiling, Machine Learning… Wikidata</w:t>
            </w:r>
          </w:p>
        </w:tc>
        <w:tc>
          <w:tcPr>
            <w:tcW w:w="0" w:type="auto"/>
            <w:tcMar>
              <w:top w:w="150" w:type="dxa"/>
              <w:left w:w="240" w:type="dxa"/>
              <w:bottom w:w="150" w:type="dxa"/>
              <w:right w:w="240" w:type="dxa"/>
            </w:tcMar>
            <w:vAlign w:val="center"/>
            <w:hideMark/>
          </w:tcPr>
          <w:p w14:paraId="424F23EE" w14:textId="77777777" w:rsidR="00E341E8" w:rsidRPr="00495EBB" w:rsidRDefault="00E341E8" w:rsidP="00E341E8">
            <w:pPr>
              <w:spacing w:line="360" w:lineRule="auto"/>
              <w:ind w:left="29" w:hanging="29"/>
              <w:rPr>
                <w:color w:val="auto"/>
                <w:szCs w:val="24"/>
              </w:rPr>
            </w:pPr>
            <w:r w:rsidRPr="00495EBB">
              <w:rPr>
                <w:color w:val="auto"/>
                <w:szCs w:val="24"/>
              </w:rPr>
              <w:t>Gestión de datos multilingües en grafos de conocimiento</w:t>
            </w:r>
          </w:p>
        </w:tc>
        <w:tc>
          <w:tcPr>
            <w:tcW w:w="0" w:type="auto"/>
            <w:tcMar>
              <w:top w:w="150" w:type="dxa"/>
              <w:left w:w="240" w:type="dxa"/>
              <w:bottom w:w="150" w:type="dxa"/>
              <w:right w:w="240" w:type="dxa"/>
            </w:tcMar>
            <w:vAlign w:val="center"/>
            <w:hideMark/>
          </w:tcPr>
          <w:p w14:paraId="71224A82" w14:textId="77777777" w:rsidR="00E341E8" w:rsidRPr="00495EBB" w:rsidRDefault="00E341E8" w:rsidP="00E341E8">
            <w:pPr>
              <w:spacing w:line="360" w:lineRule="auto"/>
              <w:ind w:left="-227" w:firstLine="1"/>
              <w:rPr>
                <w:color w:val="auto"/>
                <w:szCs w:val="24"/>
              </w:rPr>
            </w:pPr>
            <w:r w:rsidRPr="00495EBB">
              <w:rPr>
                <w:color w:val="auto"/>
                <w:szCs w:val="24"/>
              </w:rPr>
              <w:t>Herramientas de perfilado, ML, visualizaciones</w:t>
            </w:r>
          </w:p>
        </w:tc>
        <w:tc>
          <w:tcPr>
            <w:tcW w:w="0" w:type="auto"/>
            <w:tcMar>
              <w:top w:w="150" w:type="dxa"/>
              <w:left w:w="240" w:type="dxa"/>
              <w:bottom w:w="150" w:type="dxa"/>
              <w:right w:w="0" w:type="dxa"/>
            </w:tcMar>
            <w:vAlign w:val="center"/>
            <w:hideMark/>
          </w:tcPr>
          <w:p w14:paraId="4B915064" w14:textId="77777777" w:rsidR="00E341E8" w:rsidRPr="00495EBB" w:rsidRDefault="00E341E8" w:rsidP="00E341E8">
            <w:pPr>
              <w:spacing w:line="360" w:lineRule="auto"/>
              <w:ind w:left="-239" w:right="-188" w:firstLine="0"/>
              <w:rPr>
                <w:color w:val="auto"/>
                <w:szCs w:val="24"/>
              </w:rPr>
            </w:pPr>
            <w:r w:rsidRPr="00495EBB">
              <w:rPr>
                <w:color w:val="auto"/>
                <w:szCs w:val="24"/>
              </w:rPr>
              <w:t>WikiMetaData Profiler y WiDAR para organizar datos y recomendar ampliación multilingüe</w:t>
            </w:r>
          </w:p>
        </w:tc>
      </w:tr>
      <w:tr w:rsidR="00495EBB" w:rsidRPr="00495EBB" w14:paraId="341F00F7" w14:textId="77777777" w:rsidTr="00E341E8">
        <w:tc>
          <w:tcPr>
            <w:tcW w:w="0" w:type="auto"/>
            <w:tcMar>
              <w:top w:w="150" w:type="dxa"/>
              <w:left w:w="0" w:type="dxa"/>
              <w:bottom w:w="150" w:type="dxa"/>
              <w:right w:w="240" w:type="dxa"/>
            </w:tcMar>
            <w:vAlign w:val="center"/>
            <w:hideMark/>
          </w:tcPr>
          <w:p w14:paraId="642A0522" w14:textId="77777777" w:rsidR="00E341E8" w:rsidRPr="00495EBB" w:rsidRDefault="00E341E8" w:rsidP="00E341E8">
            <w:pPr>
              <w:spacing w:line="360" w:lineRule="auto"/>
              <w:ind w:left="5" w:hanging="5"/>
              <w:rPr>
                <w:color w:val="auto"/>
                <w:szCs w:val="24"/>
              </w:rPr>
            </w:pPr>
            <w:r w:rsidRPr="00495EBB">
              <w:rPr>
                <w:color w:val="auto"/>
                <w:szCs w:val="24"/>
              </w:rPr>
              <w:t>McCord (2022)</w:t>
            </w:r>
          </w:p>
        </w:tc>
        <w:tc>
          <w:tcPr>
            <w:tcW w:w="0" w:type="auto"/>
            <w:tcMar>
              <w:top w:w="150" w:type="dxa"/>
              <w:left w:w="240" w:type="dxa"/>
              <w:bottom w:w="150" w:type="dxa"/>
              <w:right w:w="240" w:type="dxa"/>
            </w:tcMar>
            <w:vAlign w:val="center"/>
            <w:hideMark/>
          </w:tcPr>
          <w:p w14:paraId="3B13E55C" w14:textId="77777777" w:rsidR="00E341E8" w:rsidRPr="00495EBB" w:rsidRDefault="00E341E8" w:rsidP="00E341E8">
            <w:pPr>
              <w:spacing w:line="360" w:lineRule="auto"/>
              <w:ind w:left="0" w:firstLine="0"/>
              <w:rPr>
                <w:color w:val="auto"/>
                <w:szCs w:val="24"/>
                <w:lang w:val="en-US"/>
              </w:rPr>
            </w:pPr>
            <w:r w:rsidRPr="00495EBB">
              <w:rPr>
                <w:color w:val="auto"/>
                <w:szCs w:val="24"/>
                <w:lang w:val="en-US"/>
              </w:rPr>
              <w:t xml:space="preserve">Civic Participation </w:t>
            </w:r>
            <w:r w:rsidRPr="00495EBB">
              <w:rPr>
                <w:color w:val="auto"/>
                <w:szCs w:val="24"/>
                <w:lang w:val="en-US"/>
              </w:rPr>
              <w:lastRenderedPageBreak/>
              <w:t>and Democratic Experience</w:t>
            </w:r>
          </w:p>
        </w:tc>
        <w:tc>
          <w:tcPr>
            <w:tcW w:w="0" w:type="auto"/>
            <w:tcMar>
              <w:top w:w="150" w:type="dxa"/>
              <w:left w:w="240" w:type="dxa"/>
              <w:bottom w:w="150" w:type="dxa"/>
              <w:right w:w="240" w:type="dxa"/>
            </w:tcMar>
            <w:vAlign w:val="center"/>
            <w:hideMark/>
          </w:tcPr>
          <w:p w14:paraId="0552C581" w14:textId="77777777" w:rsidR="00E341E8" w:rsidRPr="00495EBB" w:rsidRDefault="00E341E8" w:rsidP="00E341E8">
            <w:pPr>
              <w:spacing w:line="360" w:lineRule="auto"/>
              <w:ind w:left="29" w:hanging="29"/>
              <w:rPr>
                <w:color w:val="auto"/>
                <w:szCs w:val="24"/>
              </w:rPr>
            </w:pPr>
            <w:r w:rsidRPr="00495EBB">
              <w:rPr>
                <w:color w:val="auto"/>
                <w:szCs w:val="24"/>
              </w:rPr>
              <w:lastRenderedPageBreak/>
              <w:t xml:space="preserve">Tecnología cívica y </w:t>
            </w:r>
            <w:r w:rsidRPr="00495EBB">
              <w:rPr>
                <w:color w:val="auto"/>
                <w:szCs w:val="24"/>
              </w:rPr>
              <w:lastRenderedPageBreak/>
              <w:t>participación ciudadana en Toronto</w:t>
            </w:r>
          </w:p>
        </w:tc>
        <w:tc>
          <w:tcPr>
            <w:tcW w:w="0" w:type="auto"/>
            <w:tcMar>
              <w:top w:w="150" w:type="dxa"/>
              <w:left w:w="240" w:type="dxa"/>
              <w:bottom w:w="150" w:type="dxa"/>
              <w:right w:w="240" w:type="dxa"/>
            </w:tcMar>
            <w:vAlign w:val="center"/>
            <w:hideMark/>
          </w:tcPr>
          <w:p w14:paraId="536F997D" w14:textId="77777777" w:rsidR="00E341E8" w:rsidRPr="00495EBB" w:rsidRDefault="00E341E8" w:rsidP="00E341E8">
            <w:pPr>
              <w:spacing w:line="360" w:lineRule="auto"/>
              <w:ind w:left="-227" w:firstLine="1"/>
              <w:rPr>
                <w:color w:val="auto"/>
                <w:szCs w:val="24"/>
              </w:rPr>
            </w:pPr>
            <w:r w:rsidRPr="00495EBB">
              <w:rPr>
                <w:color w:val="auto"/>
                <w:szCs w:val="24"/>
              </w:rPr>
              <w:lastRenderedPageBreak/>
              <w:t>Etnografía, investigación-</w:t>
            </w:r>
            <w:r w:rsidRPr="00495EBB">
              <w:rPr>
                <w:color w:val="auto"/>
                <w:szCs w:val="24"/>
              </w:rPr>
              <w:lastRenderedPageBreak/>
              <w:t>acción</w:t>
            </w:r>
          </w:p>
        </w:tc>
        <w:tc>
          <w:tcPr>
            <w:tcW w:w="0" w:type="auto"/>
            <w:tcMar>
              <w:top w:w="150" w:type="dxa"/>
              <w:left w:w="240" w:type="dxa"/>
              <w:bottom w:w="150" w:type="dxa"/>
              <w:right w:w="0" w:type="dxa"/>
            </w:tcMar>
            <w:vAlign w:val="center"/>
            <w:hideMark/>
          </w:tcPr>
          <w:p w14:paraId="7B603004" w14:textId="77777777" w:rsidR="00E341E8" w:rsidRPr="00495EBB" w:rsidRDefault="00E341E8" w:rsidP="00E341E8">
            <w:pPr>
              <w:spacing w:line="360" w:lineRule="auto"/>
              <w:ind w:left="-239" w:right="-188" w:firstLine="0"/>
              <w:rPr>
                <w:color w:val="auto"/>
                <w:szCs w:val="24"/>
              </w:rPr>
            </w:pPr>
            <w:r w:rsidRPr="00495EBB">
              <w:rPr>
                <w:color w:val="auto"/>
                <w:szCs w:val="24"/>
              </w:rPr>
              <w:lastRenderedPageBreak/>
              <w:t xml:space="preserve">La tecnología </w:t>
            </w:r>
            <w:r w:rsidRPr="00495EBB">
              <w:rPr>
                <w:color w:val="auto"/>
                <w:szCs w:val="24"/>
              </w:rPr>
              <w:lastRenderedPageBreak/>
              <w:t>cívica genera confianza y relaciones Estado-ciudadanía, más que artefactos</w:t>
            </w:r>
          </w:p>
        </w:tc>
      </w:tr>
      <w:tr w:rsidR="00495EBB" w:rsidRPr="00495EBB" w14:paraId="61FAAAB7" w14:textId="77777777" w:rsidTr="00E341E8">
        <w:tc>
          <w:tcPr>
            <w:tcW w:w="0" w:type="auto"/>
            <w:tcMar>
              <w:top w:w="150" w:type="dxa"/>
              <w:left w:w="0" w:type="dxa"/>
              <w:bottom w:w="150" w:type="dxa"/>
              <w:right w:w="240" w:type="dxa"/>
            </w:tcMar>
            <w:vAlign w:val="center"/>
            <w:hideMark/>
          </w:tcPr>
          <w:p w14:paraId="2474D2C8" w14:textId="77777777" w:rsidR="00E341E8" w:rsidRPr="00495EBB" w:rsidRDefault="00E341E8" w:rsidP="00E341E8">
            <w:pPr>
              <w:spacing w:line="360" w:lineRule="auto"/>
              <w:ind w:left="5" w:hanging="5"/>
              <w:rPr>
                <w:color w:val="auto"/>
                <w:szCs w:val="24"/>
              </w:rPr>
            </w:pPr>
            <w:r w:rsidRPr="00495EBB">
              <w:rPr>
                <w:color w:val="auto"/>
                <w:szCs w:val="24"/>
              </w:rPr>
              <w:lastRenderedPageBreak/>
              <w:t>Lim (2023)</w:t>
            </w:r>
          </w:p>
        </w:tc>
        <w:tc>
          <w:tcPr>
            <w:tcW w:w="0" w:type="auto"/>
            <w:tcMar>
              <w:top w:w="150" w:type="dxa"/>
              <w:left w:w="240" w:type="dxa"/>
              <w:bottom w:w="150" w:type="dxa"/>
              <w:right w:w="240" w:type="dxa"/>
            </w:tcMar>
            <w:vAlign w:val="center"/>
            <w:hideMark/>
          </w:tcPr>
          <w:p w14:paraId="30C70E56" w14:textId="77777777" w:rsidR="00E341E8" w:rsidRPr="00495EBB" w:rsidRDefault="00E341E8" w:rsidP="00E341E8">
            <w:pPr>
              <w:spacing w:line="360" w:lineRule="auto"/>
              <w:ind w:left="0" w:firstLine="0"/>
              <w:rPr>
                <w:color w:val="auto"/>
                <w:szCs w:val="24"/>
                <w:lang w:val="en-US"/>
              </w:rPr>
            </w:pPr>
            <w:r w:rsidRPr="00495EBB">
              <w:rPr>
                <w:color w:val="auto"/>
                <w:szCs w:val="24"/>
                <w:lang w:val="en-US"/>
              </w:rPr>
              <w:t>Why Meta’s Business Model Drives Intolerance</w:t>
            </w:r>
          </w:p>
        </w:tc>
        <w:tc>
          <w:tcPr>
            <w:tcW w:w="0" w:type="auto"/>
            <w:tcMar>
              <w:top w:w="150" w:type="dxa"/>
              <w:left w:w="240" w:type="dxa"/>
              <w:bottom w:w="150" w:type="dxa"/>
              <w:right w:w="240" w:type="dxa"/>
            </w:tcMar>
            <w:vAlign w:val="center"/>
            <w:hideMark/>
          </w:tcPr>
          <w:p w14:paraId="5F7DBE40" w14:textId="77777777" w:rsidR="00E341E8" w:rsidRPr="00495EBB" w:rsidRDefault="00E341E8" w:rsidP="00E341E8">
            <w:pPr>
              <w:spacing w:line="360" w:lineRule="auto"/>
              <w:ind w:left="29" w:hanging="29"/>
              <w:rPr>
                <w:color w:val="auto"/>
                <w:szCs w:val="24"/>
              </w:rPr>
            </w:pPr>
            <w:r w:rsidRPr="00495EBB">
              <w:rPr>
                <w:color w:val="auto"/>
                <w:szCs w:val="24"/>
              </w:rPr>
              <w:t>Modelo de negocio de Meta y políticas de identidad</w:t>
            </w:r>
          </w:p>
        </w:tc>
        <w:tc>
          <w:tcPr>
            <w:tcW w:w="0" w:type="auto"/>
            <w:tcMar>
              <w:top w:w="150" w:type="dxa"/>
              <w:left w:w="240" w:type="dxa"/>
              <w:bottom w:w="150" w:type="dxa"/>
              <w:right w:w="240" w:type="dxa"/>
            </w:tcMar>
            <w:vAlign w:val="center"/>
            <w:hideMark/>
          </w:tcPr>
          <w:p w14:paraId="75F88240" w14:textId="77777777" w:rsidR="00E341E8" w:rsidRPr="00495EBB" w:rsidRDefault="00E341E8" w:rsidP="00E341E8">
            <w:pPr>
              <w:spacing w:line="360" w:lineRule="auto"/>
              <w:ind w:left="-227" w:firstLine="1"/>
              <w:rPr>
                <w:color w:val="auto"/>
                <w:szCs w:val="24"/>
              </w:rPr>
            </w:pPr>
            <w:r w:rsidRPr="00495EBB">
              <w:rPr>
                <w:color w:val="auto"/>
                <w:szCs w:val="24"/>
              </w:rPr>
              <w:t>Autobiografía como ex influencer + análisis de MDTT</w:t>
            </w:r>
          </w:p>
        </w:tc>
        <w:tc>
          <w:tcPr>
            <w:tcW w:w="0" w:type="auto"/>
            <w:tcMar>
              <w:top w:w="150" w:type="dxa"/>
              <w:left w:w="240" w:type="dxa"/>
              <w:bottom w:w="150" w:type="dxa"/>
              <w:right w:w="0" w:type="dxa"/>
            </w:tcMar>
            <w:vAlign w:val="center"/>
            <w:hideMark/>
          </w:tcPr>
          <w:p w14:paraId="59A9CBC2" w14:textId="77777777" w:rsidR="00E341E8" w:rsidRPr="00495EBB" w:rsidRDefault="00E341E8" w:rsidP="00E341E8">
            <w:pPr>
              <w:spacing w:line="360" w:lineRule="auto"/>
              <w:ind w:left="-239" w:right="-188" w:firstLine="0"/>
              <w:rPr>
                <w:color w:val="auto"/>
                <w:szCs w:val="24"/>
              </w:rPr>
            </w:pPr>
            <w:r w:rsidRPr="00495EBB">
              <w:rPr>
                <w:color w:val="auto"/>
                <w:szCs w:val="24"/>
              </w:rPr>
              <w:t>El modelo fetichiza la diferencia social, heredando dinámicas del colonialismo cristiano</w:t>
            </w:r>
          </w:p>
        </w:tc>
      </w:tr>
      <w:tr w:rsidR="00495EBB" w:rsidRPr="00495EBB" w14:paraId="1CF171DE" w14:textId="77777777" w:rsidTr="00E341E8">
        <w:tc>
          <w:tcPr>
            <w:tcW w:w="0" w:type="auto"/>
            <w:tcMar>
              <w:top w:w="150" w:type="dxa"/>
              <w:left w:w="0" w:type="dxa"/>
              <w:bottom w:w="150" w:type="dxa"/>
              <w:right w:w="240" w:type="dxa"/>
            </w:tcMar>
            <w:vAlign w:val="center"/>
            <w:hideMark/>
          </w:tcPr>
          <w:p w14:paraId="68741521" w14:textId="77777777" w:rsidR="00E341E8" w:rsidRPr="00495EBB" w:rsidRDefault="00E341E8" w:rsidP="00E341E8">
            <w:pPr>
              <w:spacing w:line="360" w:lineRule="auto"/>
              <w:ind w:left="5" w:hanging="5"/>
              <w:rPr>
                <w:color w:val="auto"/>
                <w:szCs w:val="24"/>
              </w:rPr>
            </w:pPr>
            <w:r w:rsidRPr="00495EBB">
              <w:rPr>
                <w:color w:val="auto"/>
                <w:szCs w:val="24"/>
              </w:rPr>
              <w:t>Rodríguez (2022)</w:t>
            </w:r>
          </w:p>
        </w:tc>
        <w:tc>
          <w:tcPr>
            <w:tcW w:w="0" w:type="auto"/>
            <w:tcMar>
              <w:top w:w="150" w:type="dxa"/>
              <w:left w:w="240" w:type="dxa"/>
              <w:bottom w:w="150" w:type="dxa"/>
              <w:right w:w="240" w:type="dxa"/>
            </w:tcMar>
            <w:vAlign w:val="center"/>
            <w:hideMark/>
          </w:tcPr>
          <w:p w14:paraId="485B8D59" w14:textId="77777777" w:rsidR="00E341E8" w:rsidRPr="00495EBB" w:rsidRDefault="00E341E8" w:rsidP="00E341E8">
            <w:pPr>
              <w:spacing w:line="360" w:lineRule="auto"/>
              <w:ind w:left="0" w:firstLine="0"/>
              <w:rPr>
                <w:color w:val="auto"/>
                <w:szCs w:val="24"/>
              </w:rPr>
            </w:pPr>
            <w:r w:rsidRPr="00495EBB">
              <w:rPr>
                <w:color w:val="auto"/>
                <w:szCs w:val="24"/>
              </w:rPr>
              <w:t>Información para ganar la guerra</w:t>
            </w:r>
          </w:p>
        </w:tc>
        <w:tc>
          <w:tcPr>
            <w:tcW w:w="0" w:type="auto"/>
            <w:tcMar>
              <w:top w:w="150" w:type="dxa"/>
              <w:left w:w="240" w:type="dxa"/>
              <w:bottom w:w="150" w:type="dxa"/>
              <w:right w:w="240" w:type="dxa"/>
            </w:tcMar>
            <w:vAlign w:val="center"/>
            <w:hideMark/>
          </w:tcPr>
          <w:p w14:paraId="7B4A5A8F" w14:textId="77777777" w:rsidR="00E341E8" w:rsidRPr="00495EBB" w:rsidRDefault="00E341E8" w:rsidP="00E341E8">
            <w:pPr>
              <w:spacing w:line="360" w:lineRule="auto"/>
              <w:ind w:left="29" w:hanging="29"/>
              <w:rPr>
                <w:color w:val="auto"/>
                <w:szCs w:val="24"/>
              </w:rPr>
            </w:pPr>
            <w:r w:rsidRPr="00495EBB">
              <w:rPr>
                <w:color w:val="auto"/>
                <w:szCs w:val="24"/>
              </w:rPr>
              <w:t>Servicios de información en la Guerra Civil española</w:t>
            </w:r>
          </w:p>
        </w:tc>
        <w:tc>
          <w:tcPr>
            <w:tcW w:w="0" w:type="auto"/>
            <w:tcMar>
              <w:top w:w="150" w:type="dxa"/>
              <w:left w:w="240" w:type="dxa"/>
              <w:bottom w:w="150" w:type="dxa"/>
              <w:right w:w="240" w:type="dxa"/>
            </w:tcMar>
            <w:vAlign w:val="center"/>
            <w:hideMark/>
          </w:tcPr>
          <w:p w14:paraId="6E8107DF" w14:textId="77777777" w:rsidR="00E341E8" w:rsidRPr="00495EBB" w:rsidRDefault="00E341E8" w:rsidP="00E341E8">
            <w:pPr>
              <w:spacing w:line="360" w:lineRule="auto"/>
              <w:ind w:left="-227" w:firstLine="1"/>
              <w:rPr>
                <w:color w:val="auto"/>
                <w:szCs w:val="24"/>
              </w:rPr>
            </w:pPr>
            <w:r w:rsidRPr="00495EBB">
              <w:rPr>
                <w:color w:val="auto"/>
                <w:szCs w:val="24"/>
              </w:rPr>
              <w:t>Investigación histórica</w:t>
            </w:r>
          </w:p>
        </w:tc>
        <w:tc>
          <w:tcPr>
            <w:tcW w:w="0" w:type="auto"/>
            <w:tcMar>
              <w:top w:w="150" w:type="dxa"/>
              <w:left w:w="240" w:type="dxa"/>
              <w:bottom w:w="150" w:type="dxa"/>
              <w:right w:w="0" w:type="dxa"/>
            </w:tcMar>
            <w:vAlign w:val="center"/>
            <w:hideMark/>
          </w:tcPr>
          <w:p w14:paraId="6717F3D0" w14:textId="77777777" w:rsidR="00E341E8" w:rsidRPr="00495EBB" w:rsidRDefault="00E341E8" w:rsidP="00E341E8">
            <w:pPr>
              <w:spacing w:line="360" w:lineRule="auto"/>
              <w:ind w:left="-239" w:right="-188" w:firstLine="0"/>
              <w:rPr>
                <w:color w:val="auto"/>
                <w:szCs w:val="24"/>
              </w:rPr>
            </w:pPr>
            <w:r w:rsidRPr="00495EBB">
              <w:rPr>
                <w:color w:val="auto"/>
                <w:szCs w:val="24"/>
              </w:rPr>
              <w:t>La información fue decisiva para ganar la guerra, tanto en frente como en retaguardia</w:t>
            </w:r>
          </w:p>
        </w:tc>
      </w:tr>
      <w:tr w:rsidR="00495EBB" w:rsidRPr="00495EBB" w14:paraId="3ACDCBBC" w14:textId="77777777" w:rsidTr="00E341E8">
        <w:tc>
          <w:tcPr>
            <w:tcW w:w="0" w:type="auto"/>
            <w:tcMar>
              <w:top w:w="150" w:type="dxa"/>
              <w:left w:w="0" w:type="dxa"/>
              <w:bottom w:w="150" w:type="dxa"/>
              <w:right w:w="240" w:type="dxa"/>
            </w:tcMar>
            <w:vAlign w:val="center"/>
            <w:hideMark/>
          </w:tcPr>
          <w:p w14:paraId="75AA1C6D" w14:textId="77777777" w:rsidR="00E341E8" w:rsidRPr="00495EBB" w:rsidRDefault="00E341E8" w:rsidP="00E341E8">
            <w:pPr>
              <w:spacing w:line="360" w:lineRule="auto"/>
              <w:ind w:left="5" w:hanging="5"/>
              <w:rPr>
                <w:color w:val="auto"/>
                <w:szCs w:val="24"/>
              </w:rPr>
            </w:pPr>
            <w:r w:rsidRPr="00495EBB">
              <w:rPr>
                <w:color w:val="auto"/>
                <w:szCs w:val="24"/>
              </w:rPr>
              <w:lastRenderedPageBreak/>
              <w:t>Pant (2021)</w:t>
            </w:r>
          </w:p>
        </w:tc>
        <w:tc>
          <w:tcPr>
            <w:tcW w:w="0" w:type="auto"/>
            <w:tcMar>
              <w:top w:w="150" w:type="dxa"/>
              <w:left w:w="240" w:type="dxa"/>
              <w:bottom w:w="150" w:type="dxa"/>
              <w:right w:w="240" w:type="dxa"/>
            </w:tcMar>
            <w:vAlign w:val="center"/>
            <w:hideMark/>
          </w:tcPr>
          <w:p w14:paraId="1A116614" w14:textId="77777777" w:rsidR="00E341E8" w:rsidRPr="00495EBB" w:rsidRDefault="00E341E8" w:rsidP="00E341E8">
            <w:pPr>
              <w:spacing w:line="360" w:lineRule="auto"/>
              <w:ind w:left="0" w:firstLine="0"/>
              <w:rPr>
                <w:color w:val="auto"/>
                <w:szCs w:val="24"/>
              </w:rPr>
            </w:pPr>
            <w:r w:rsidRPr="00495EBB">
              <w:rPr>
                <w:color w:val="auto"/>
                <w:szCs w:val="24"/>
              </w:rPr>
              <w:t>Strategic Coopetition</w:t>
            </w:r>
          </w:p>
        </w:tc>
        <w:tc>
          <w:tcPr>
            <w:tcW w:w="0" w:type="auto"/>
            <w:tcMar>
              <w:top w:w="150" w:type="dxa"/>
              <w:left w:w="240" w:type="dxa"/>
              <w:bottom w:w="150" w:type="dxa"/>
              <w:right w:w="240" w:type="dxa"/>
            </w:tcMar>
            <w:vAlign w:val="center"/>
            <w:hideMark/>
          </w:tcPr>
          <w:p w14:paraId="2885D712" w14:textId="77777777" w:rsidR="00E341E8" w:rsidRPr="00495EBB" w:rsidRDefault="00E341E8" w:rsidP="00E341E8">
            <w:pPr>
              <w:spacing w:line="360" w:lineRule="auto"/>
              <w:ind w:left="29" w:hanging="29"/>
              <w:rPr>
                <w:color w:val="auto"/>
                <w:szCs w:val="24"/>
              </w:rPr>
            </w:pPr>
            <w:r w:rsidRPr="00495EBB">
              <w:rPr>
                <w:color w:val="auto"/>
                <w:szCs w:val="24"/>
              </w:rPr>
              <w:t>Modelado conceptual de cooperación estratégica</w:t>
            </w:r>
          </w:p>
        </w:tc>
        <w:tc>
          <w:tcPr>
            <w:tcW w:w="0" w:type="auto"/>
            <w:tcMar>
              <w:top w:w="150" w:type="dxa"/>
              <w:left w:w="240" w:type="dxa"/>
              <w:bottom w:w="150" w:type="dxa"/>
              <w:right w:w="240" w:type="dxa"/>
            </w:tcMar>
            <w:vAlign w:val="center"/>
            <w:hideMark/>
          </w:tcPr>
          <w:p w14:paraId="3198A428" w14:textId="77777777" w:rsidR="00E341E8" w:rsidRPr="00495EBB" w:rsidRDefault="00E341E8" w:rsidP="00E341E8">
            <w:pPr>
              <w:spacing w:line="360" w:lineRule="auto"/>
              <w:ind w:left="-227" w:firstLine="1"/>
              <w:rPr>
                <w:color w:val="auto"/>
                <w:szCs w:val="24"/>
              </w:rPr>
            </w:pPr>
            <w:r w:rsidRPr="00495EBB">
              <w:rPr>
                <w:color w:val="auto"/>
                <w:szCs w:val="24"/>
              </w:rPr>
              <w:t>Modelado i*, valor, teoría de juegos</w:t>
            </w:r>
          </w:p>
        </w:tc>
        <w:tc>
          <w:tcPr>
            <w:tcW w:w="0" w:type="auto"/>
            <w:tcMar>
              <w:top w:w="150" w:type="dxa"/>
              <w:left w:w="240" w:type="dxa"/>
              <w:bottom w:w="150" w:type="dxa"/>
              <w:right w:w="0" w:type="dxa"/>
            </w:tcMar>
            <w:vAlign w:val="center"/>
            <w:hideMark/>
          </w:tcPr>
          <w:p w14:paraId="47DE6B79" w14:textId="77777777" w:rsidR="00E341E8" w:rsidRPr="00495EBB" w:rsidRDefault="00E341E8" w:rsidP="00E341E8">
            <w:pPr>
              <w:spacing w:line="360" w:lineRule="auto"/>
              <w:ind w:left="-239" w:right="-188" w:firstLine="0"/>
              <w:rPr>
                <w:color w:val="auto"/>
                <w:szCs w:val="24"/>
              </w:rPr>
            </w:pPr>
            <w:r w:rsidRPr="00495EBB">
              <w:rPr>
                <w:color w:val="auto"/>
                <w:szCs w:val="24"/>
              </w:rPr>
              <w:t>Marco para discriminar estrategias cooperativas y generar resultados de suma positiva</w:t>
            </w:r>
          </w:p>
        </w:tc>
      </w:tr>
      <w:tr w:rsidR="00495EBB" w:rsidRPr="00495EBB" w14:paraId="4464471F" w14:textId="77777777" w:rsidTr="00E341E8">
        <w:tc>
          <w:tcPr>
            <w:tcW w:w="0" w:type="auto"/>
            <w:tcMar>
              <w:top w:w="150" w:type="dxa"/>
              <w:left w:w="0" w:type="dxa"/>
              <w:bottom w:w="150" w:type="dxa"/>
              <w:right w:w="240" w:type="dxa"/>
            </w:tcMar>
            <w:vAlign w:val="center"/>
            <w:hideMark/>
          </w:tcPr>
          <w:p w14:paraId="040DCFC8" w14:textId="77777777" w:rsidR="00E341E8" w:rsidRPr="00495EBB" w:rsidRDefault="00E341E8" w:rsidP="00E341E8">
            <w:pPr>
              <w:spacing w:line="360" w:lineRule="auto"/>
              <w:ind w:left="5" w:hanging="5"/>
              <w:rPr>
                <w:color w:val="auto"/>
                <w:szCs w:val="24"/>
              </w:rPr>
            </w:pPr>
            <w:r w:rsidRPr="00495EBB">
              <w:rPr>
                <w:color w:val="auto"/>
                <w:szCs w:val="24"/>
              </w:rPr>
              <w:t>Mitaritonna (2019)</w:t>
            </w:r>
          </w:p>
        </w:tc>
        <w:tc>
          <w:tcPr>
            <w:tcW w:w="0" w:type="auto"/>
            <w:tcMar>
              <w:top w:w="150" w:type="dxa"/>
              <w:left w:w="240" w:type="dxa"/>
              <w:bottom w:w="150" w:type="dxa"/>
              <w:right w:w="240" w:type="dxa"/>
            </w:tcMar>
            <w:vAlign w:val="center"/>
            <w:hideMark/>
          </w:tcPr>
          <w:p w14:paraId="20E8CF06" w14:textId="77777777" w:rsidR="00E341E8" w:rsidRPr="00495EBB" w:rsidRDefault="00E341E8" w:rsidP="00E341E8">
            <w:pPr>
              <w:spacing w:line="360" w:lineRule="auto"/>
              <w:ind w:left="0" w:firstLine="0"/>
              <w:rPr>
                <w:color w:val="auto"/>
                <w:szCs w:val="24"/>
              </w:rPr>
            </w:pPr>
            <w:r w:rsidRPr="00495EBB">
              <w:rPr>
                <w:color w:val="auto"/>
                <w:szCs w:val="24"/>
              </w:rPr>
              <w:t>Empoderamiento de la conciencia situacional… realidad aumentada</w:t>
            </w:r>
          </w:p>
        </w:tc>
        <w:tc>
          <w:tcPr>
            <w:tcW w:w="0" w:type="auto"/>
            <w:tcMar>
              <w:top w:w="150" w:type="dxa"/>
              <w:left w:w="240" w:type="dxa"/>
              <w:bottom w:w="150" w:type="dxa"/>
              <w:right w:w="240" w:type="dxa"/>
            </w:tcMar>
            <w:vAlign w:val="center"/>
            <w:hideMark/>
          </w:tcPr>
          <w:p w14:paraId="1E5AE8D5" w14:textId="77777777" w:rsidR="00E341E8" w:rsidRPr="00495EBB" w:rsidRDefault="00E341E8" w:rsidP="00E341E8">
            <w:pPr>
              <w:spacing w:line="360" w:lineRule="auto"/>
              <w:ind w:left="29" w:hanging="29"/>
              <w:rPr>
                <w:color w:val="auto"/>
                <w:szCs w:val="24"/>
              </w:rPr>
            </w:pPr>
            <w:r w:rsidRPr="00495EBB">
              <w:rPr>
                <w:color w:val="auto"/>
                <w:szCs w:val="24"/>
              </w:rPr>
              <w:t>Framework de realidad aumentada para identificación de objetivos militares</w:t>
            </w:r>
          </w:p>
        </w:tc>
        <w:tc>
          <w:tcPr>
            <w:tcW w:w="0" w:type="auto"/>
            <w:tcMar>
              <w:top w:w="150" w:type="dxa"/>
              <w:left w:w="240" w:type="dxa"/>
              <w:bottom w:w="150" w:type="dxa"/>
              <w:right w:w="240" w:type="dxa"/>
            </w:tcMar>
            <w:vAlign w:val="center"/>
            <w:hideMark/>
          </w:tcPr>
          <w:p w14:paraId="20A2EA14" w14:textId="77777777" w:rsidR="00E341E8" w:rsidRPr="00495EBB" w:rsidRDefault="00E341E8" w:rsidP="00E341E8">
            <w:pPr>
              <w:spacing w:line="360" w:lineRule="auto"/>
              <w:ind w:left="-227" w:firstLine="1"/>
              <w:rPr>
                <w:color w:val="auto"/>
                <w:szCs w:val="24"/>
              </w:rPr>
            </w:pPr>
            <w:r w:rsidRPr="00495EBB">
              <w:rPr>
                <w:color w:val="auto"/>
                <w:szCs w:val="24"/>
              </w:rPr>
              <w:t>SCRUM, Diseño Centrado en el Usuario</w:t>
            </w:r>
          </w:p>
        </w:tc>
        <w:tc>
          <w:tcPr>
            <w:tcW w:w="0" w:type="auto"/>
            <w:tcMar>
              <w:top w:w="150" w:type="dxa"/>
              <w:left w:w="240" w:type="dxa"/>
              <w:bottom w:w="150" w:type="dxa"/>
              <w:right w:w="0" w:type="dxa"/>
            </w:tcMar>
            <w:vAlign w:val="center"/>
            <w:hideMark/>
          </w:tcPr>
          <w:p w14:paraId="24FACBAC" w14:textId="77777777" w:rsidR="00E341E8" w:rsidRPr="00495EBB" w:rsidRDefault="00E341E8" w:rsidP="00E341E8">
            <w:pPr>
              <w:spacing w:line="360" w:lineRule="auto"/>
              <w:ind w:left="-239" w:right="-188" w:firstLine="0"/>
              <w:rPr>
                <w:color w:val="auto"/>
                <w:szCs w:val="24"/>
              </w:rPr>
            </w:pPr>
            <w:r w:rsidRPr="00495EBB">
              <w:rPr>
                <w:color w:val="auto"/>
                <w:szCs w:val="24"/>
              </w:rPr>
              <w:t>Framework RAIOM mejora conciencia situacional del soldado</w:t>
            </w:r>
          </w:p>
        </w:tc>
      </w:tr>
      <w:tr w:rsidR="00495EBB" w:rsidRPr="00495EBB" w14:paraId="46045576" w14:textId="77777777" w:rsidTr="00E341E8">
        <w:tc>
          <w:tcPr>
            <w:tcW w:w="0" w:type="auto"/>
            <w:tcMar>
              <w:top w:w="150" w:type="dxa"/>
              <w:left w:w="0" w:type="dxa"/>
              <w:bottom w:w="150" w:type="dxa"/>
              <w:right w:w="240" w:type="dxa"/>
            </w:tcMar>
            <w:vAlign w:val="center"/>
            <w:hideMark/>
          </w:tcPr>
          <w:p w14:paraId="56094E98" w14:textId="77777777" w:rsidR="00E341E8" w:rsidRPr="00495EBB" w:rsidRDefault="00E341E8" w:rsidP="00E341E8">
            <w:pPr>
              <w:spacing w:line="360" w:lineRule="auto"/>
              <w:ind w:left="5" w:hanging="5"/>
              <w:rPr>
                <w:color w:val="auto"/>
                <w:szCs w:val="24"/>
              </w:rPr>
            </w:pPr>
            <w:r w:rsidRPr="00495EBB">
              <w:rPr>
                <w:rStyle w:val="Textoennegrita"/>
                <w:color w:val="auto"/>
                <w:szCs w:val="24"/>
              </w:rPr>
              <w:t>Nacionales</w:t>
            </w:r>
          </w:p>
        </w:tc>
        <w:tc>
          <w:tcPr>
            <w:tcW w:w="0" w:type="auto"/>
            <w:tcMar>
              <w:top w:w="150" w:type="dxa"/>
              <w:left w:w="240" w:type="dxa"/>
              <w:bottom w:w="150" w:type="dxa"/>
              <w:right w:w="240" w:type="dxa"/>
            </w:tcMar>
            <w:vAlign w:val="center"/>
            <w:hideMark/>
          </w:tcPr>
          <w:p w14:paraId="3E19115C" w14:textId="77777777" w:rsidR="00E341E8" w:rsidRPr="00495EBB" w:rsidRDefault="00E341E8" w:rsidP="00E341E8">
            <w:pPr>
              <w:spacing w:line="360" w:lineRule="auto"/>
              <w:ind w:left="0" w:firstLine="0"/>
              <w:rPr>
                <w:color w:val="auto"/>
                <w:szCs w:val="24"/>
              </w:rPr>
            </w:pPr>
          </w:p>
        </w:tc>
        <w:tc>
          <w:tcPr>
            <w:tcW w:w="0" w:type="auto"/>
            <w:tcMar>
              <w:top w:w="150" w:type="dxa"/>
              <w:left w:w="240" w:type="dxa"/>
              <w:bottom w:w="150" w:type="dxa"/>
              <w:right w:w="240" w:type="dxa"/>
            </w:tcMar>
            <w:vAlign w:val="center"/>
            <w:hideMark/>
          </w:tcPr>
          <w:p w14:paraId="62BBBEBA" w14:textId="77777777" w:rsidR="00E341E8" w:rsidRPr="00495EBB" w:rsidRDefault="00E341E8" w:rsidP="00E341E8">
            <w:pPr>
              <w:spacing w:line="360" w:lineRule="auto"/>
              <w:ind w:left="29" w:hanging="29"/>
              <w:rPr>
                <w:color w:val="auto"/>
                <w:szCs w:val="24"/>
              </w:rPr>
            </w:pPr>
          </w:p>
        </w:tc>
        <w:tc>
          <w:tcPr>
            <w:tcW w:w="0" w:type="auto"/>
            <w:tcMar>
              <w:top w:w="150" w:type="dxa"/>
              <w:left w:w="240" w:type="dxa"/>
              <w:bottom w:w="150" w:type="dxa"/>
              <w:right w:w="240" w:type="dxa"/>
            </w:tcMar>
            <w:vAlign w:val="center"/>
            <w:hideMark/>
          </w:tcPr>
          <w:p w14:paraId="5790CA46" w14:textId="77777777" w:rsidR="00E341E8" w:rsidRPr="00495EBB" w:rsidRDefault="00E341E8" w:rsidP="00E341E8">
            <w:pPr>
              <w:spacing w:line="360" w:lineRule="auto"/>
              <w:ind w:left="-227" w:firstLine="1"/>
              <w:rPr>
                <w:color w:val="auto"/>
                <w:szCs w:val="24"/>
              </w:rPr>
            </w:pPr>
          </w:p>
        </w:tc>
        <w:tc>
          <w:tcPr>
            <w:tcW w:w="0" w:type="auto"/>
            <w:tcMar>
              <w:top w:w="150" w:type="dxa"/>
              <w:left w:w="240" w:type="dxa"/>
              <w:bottom w:w="150" w:type="dxa"/>
              <w:right w:w="0" w:type="dxa"/>
            </w:tcMar>
            <w:vAlign w:val="center"/>
            <w:hideMark/>
          </w:tcPr>
          <w:p w14:paraId="68ACBE10" w14:textId="77777777" w:rsidR="00E341E8" w:rsidRPr="00495EBB" w:rsidRDefault="00E341E8" w:rsidP="00E341E8">
            <w:pPr>
              <w:spacing w:line="360" w:lineRule="auto"/>
              <w:ind w:left="-239" w:right="-188" w:firstLine="0"/>
              <w:rPr>
                <w:color w:val="auto"/>
                <w:szCs w:val="24"/>
              </w:rPr>
            </w:pPr>
          </w:p>
        </w:tc>
      </w:tr>
      <w:tr w:rsidR="00495EBB" w:rsidRPr="00495EBB" w14:paraId="30B8A5E3" w14:textId="77777777" w:rsidTr="00E341E8">
        <w:tc>
          <w:tcPr>
            <w:tcW w:w="0" w:type="auto"/>
            <w:tcMar>
              <w:top w:w="150" w:type="dxa"/>
              <w:left w:w="0" w:type="dxa"/>
              <w:bottom w:w="150" w:type="dxa"/>
              <w:right w:w="240" w:type="dxa"/>
            </w:tcMar>
            <w:vAlign w:val="center"/>
            <w:hideMark/>
          </w:tcPr>
          <w:p w14:paraId="2F4F6E0E" w14:textId="77777777" w:rsidR="00E341E8" w:rsidRPr="00495EBB" w:rsidRDefault="00E341E8" w:rsidP="00E341E8">
            <w:pPr>
              <w:spacing w:line="360" w:lineRule="auto"/>
              <w:ind w:left="5" w:hanging="5"/>
              <w:rPr>
                <w:color w:val="auto"/>
                <w:szCs w:val="24"/>
              </w:rPr>
            </w:pPr>
            <w:r w:rsidRPr="00495EBB">
              <w:rPr>
                <w:color w:val="auto"/>
                <w:szCs w:val="24"/>
              </w:rPr>
              <w:t>Lora (2024)</w:t>
            </w:r>
          </w:p>
        </w:tc>
        <w:tc>
          <w:tcPr>
            <w:tcW w:w="0" w:type="auto"/>
            <w:tcMar>
              <w:top w:w="150" w:type="dxa"/>
              <w:left w:w="240" w:type="dxa"/>
              <w:bottom w:w="150" w:type="dxa"/>
              <w:right w:w="240" w:type="dxa"/>
            </w:tcMar>
            <w:vAlign w:val="center"/>
            <w:hideMark/>
          </w:tcPr>
          <w:p w14:paraId="153DCEEE" w14:textId="77777777" w:rsidR="00E341E8" w:rsidRPr="00495EBB" w:rsidRDefault="00E341E8" w:rsidP="00E341E8">
            <w:pPr>
              <w:spacing w:line="360" w:lineRule="auto"/>
              <w:ind w:left="0" w:firstLine="0"/>
              <w:rPr>
                <w:color w:val="auto"/>
                <w:szCs w:val="24"/>
              </w:rPr>
            </w:pPr>
            <w:r w:rsidRPr="00495EBB">
              <w:rPr>
                <w:color w:val="auto"/>
                <w:szCs w:val="24"/>
              </w:rPr>
              <w:t>Fortalecimiento de capacidades de seguridad ciudadana…</w:t>
            </w:r>
          </w:p>
        </w:tc>
        <w:tc>
          <w:tcPr>
            <w:tcW w:w="0" w:type="auto"/>
            <w:tcMar>
              <w:top w:w="150" w:type="dxa"/>
              <w:left w:w="240" w:type="dxa"/>
              <w:bottom w:w="150" w:type="dxa"/>
              <w:right w:w="240" w:type="dxa"/>
            </w:tcMar>
            <w:vAlign w:val="center"/>
            <w:hideMark/>
          </w:tcPr>
          <w:p w14:paraId="7F382AA4" w14:textId="77777777" w:rsidR="00E341E8" w:rsidRPr="00495EBB" w:rsidRDefault="00E341E8" w:rsidP="00E341E8">
            <w:pPr>
              <w:spacing w:line="360" w:lineRule="auto"/>
              <w:ind w:left="29" w:hanging="29"/>
              <w:rPr>
                <w:color w:val="auto"/>
                <w:szCs w:val="24"/>
              </w:rPr>
            </w:pPr>
            <w:r w:rsidRPr="00495EBB">
              <w:rPr>
                <w:color w:val="auto"/>
                <w:szCs w:val="24"/>
              </w:rPr>
              <w:t>Programa técnico para gobiernos subnacionales</w:t>
            </w:r>
          </w:p>
        </w:tc>
        <w:tc>
          <w:tcPr>
            <w:tcW w:w="0" w:type="auto"/>
            <w:tcMar>
              <w:top w:w="150" w:type="dxa"/>
              <w:left w:w="240" w:type="dxa"/>
              <w:bottom w:w="150" w:type="dxa"/>
              <w:right w:w="240" w:type="dxa"/>
            </w:tcMar>
            <w:vAlign w:val="center"/>
            <w:hideMark/>
          </w:tcPr>
          <w:p w14:paraId="28C8DFE6" w14:textId="77777777" w:rsidR="00E341E8" w:rsidRPr="00495EBB" w:rsidRDefault="00E341E8" w:rsidP="00E341E8">
            <w:pPr>
              <w:spacing w:line="360" w:lineRule="auto"/>
              <w:ind w:left="-227" w:firstLine="1"/>
              <w:rPr>
                <w:color w:val="auto"/>
                <w:szCs w:val="24"/>
              </w:rPr>
            </w:pPr>
            <w:r w:rsidRPr="00495EBB">
              <w:rPr>
                <w:color w:val="auto"/>
                <w:szCs w:val="24"/>
              </w:rPr>
              <w:t>Enfoque mixto, diseño experimental</w:t>
            </w:r>
          </w:p>
        </w:tc>
        <w:tc>
          <w:tcPr>
            <w:tcW w:w="0" w:type="auto"/>
            <w:tcMar>
              <w:top w:w="150" w:type="dxa"/>
              <w:left w:w="240" w:type="dxa"/>
              <w:bottom w:w="150" w:type="dxa"/>
              <w:right w:w="0" w:type="dxa"/>
            </w:tcMar>
            <w:vAlign w:val="center"/>
            <w:hideMark/>
          </w:tcPr>
          <w:p w14:paraId="3D423A05" w14:textId="77777777" w:rsidR="00E341E8" w:rsidRPr="00495EBB" w:rsidRDefault="00E341E8" w:rsidP="00E341E8">
            <w:pPr>
              <w:spacing w:line="360" w:lineRule="auto"/>
              <w:ind w:left="-239" w:right="-188" w:firstLine="0"/>
              <w:rPr>
                <w:color w:val="auto"/>
                <w:szCs w:val="24"/>
              </w:rPr>
            </w:pPr>
            <w:r w:rsidRPr="00495EBB">
              <w:rPr>
                <w:color w:val="auto"/>
                <w:szCs w:val="24"/>
              </w:rPr>
              <w:t>Programa validado por expertos para incrementar capacidades</w:t>
            </w:r>
          </w:p>
        </w:tc>
      </w:tr>
      <w:tr w:rsidR="00495EBB" w:rsidRPr="00495EBB" w14:paraId="02643F81" w14:textId="77777777" w:rsidTr="00E341E8">
        <w:tc>
          <w:tcPr>
            <w:tcW w:w="0" w:type="auto"/>
            <w:tcMar>
              <w:top w:w="150" w:type="dxa"/>
              <w:left w:w="0" w:type="dxa"/>
              <w:bottom w:w="150" w:type="dxa"/>
              <w:right w:w="240" w:type="dxa"/>
            </w:tcMar>
            <w:vAlign w:val="center"/>
            <w:hideMark/>
          </w:tcPr>
          <w:p w14:paraId="36C0C7A9" w14:textId="77777777" w:rsidR="00E341E8" w:rsidRPr="00495EBB" w:rsidRDefault="00E341E8" w:rsidP="00E341E8">
            <w:pPr>
              <w:spacing w:line="360" w:lineRule="auto"/>
              <w:ind w:left="5" w:hanging="5"/>
              <w:rPr>
                <w:color w:val="auto"/>
                <w:szCs w:val="24"/>
              </w:rPr>
            </w:pPr>
            <w:r w:rsidRPr="00495EBB">
              <w:rPr>
                <w:color w:val="auto"/>
                <w:szCs w:val="24"/>
              </w:rPr>
              <w:t>Chamorro (2023)</w:t>
            </w:r>
          </w:p>
        </w:tc>
        <w:tc>
          <w:tcPr>
            <w:tcW w:w="0" w:type="auto"/>
            <w:tcMar>
              <w:top w:w="150" w:type="dxa"/>
              <w:left w:w="240" w:type="dxa"/>
              <w:bottom w:w="150" w:type="dxa"/>
              <w:right w:w="240" w:type="dxa"/>
            </w:tcMar>
            <w:vAlign w:val="center"/>
            <w:hideMark/>
          </w:tcPr>
          <w:p w14:paraId="1CB88234" w14:textId="77777777" w:rsidR="00E341E8" w:rsidRPr="00495EBB" w:rsidRDefault="00E341E8" w:rsidP="00E341E8">
            <w:pPr>
              <w:spacing w:line="360" w:lineRule="auto"/>
              <w:ind w:left="0" w:firstLine="0"/>
              <w:rPr>
                <w:color w:val="auto"/>
                <w:szCs w:val="24"/>
              </w:rPr>
            </w:pPr>
            <w:r w:rsidRPr="00495EBB">
              <w:rPr>
                <w:color w:val="auto"/>
                <w:szCs w:val="24"/>
              </w:rPr>
              <w:t>Marketing para fortalecer la gobernanza…</w:t>
            </w:r>
          </w:p>
        </w:tc>
        <w:tc>
          <w:tcPr>
            <w:tcW w:w="0" w:type="auto"/>
            <w:tcMar>
              <w:top w:w="150" w:type="dxa"/>
              <w:left w:w="240" w:type="dxa"/>
              <w:bottom w:w="150" w:type="dxa"/>
              <w:right w:w="240" w:type="dxa"/>
            </w:tcMar>
            <w:vAlign w:val="center"/>
            <w:hideMark/>
          </w:tcPr>
          <w:p w14:paraId="6D67B644" w14:textId="77777777" w:rsidR="00E341E8" w:rsidRPr="00495EBB" w:rsidRDefault="00E341E8" w:rsidP="00E341E8">
            <w:pPr>
              <w:spacing w:line="360" w:lineRule="auto"/>
              <w:ind w:left="29" w:hanging="29"/>
              <w:rPr>
                <w:color w:val="auto"/>
                <w:szCs w:val="24"/>
              </w:rPr>
            </w:pPr>
            <w:r w:rsidRPr="00495EBB">
              <w:rPr>
                <w:color w:val="auto"/>
                <w:szCs w:val="24"/>
              </w:rPr>
              <w:t>Marketing y gobernanza universitaria</w:t>
            </w:r>
          </w:p>
        </w:tc>
        <w:tc>
          <w:tcPr>
            <w:tcW w:w="0" w:type="auto"/>
            <w:tcMar>
              <w:top w:w="150" w:type="dxa"/>
              <w:left w:w="240" w:type="dxa"/>
              <w:bottom w:w="150" w:type="dxa"/>
              <w:right w:w="240" w:type="dxa"/>
            </w:tcMar>
            <w:vAlign w:val="center"/>
            <w:hideMark/>
          </w:tcPr>
          <w:p w14:paraId="3EC84371" w14:textId="77777777" w:rsidR="00E341E8" w:rsidRPr="00495EBB" w:rsidRDefault="00E341E8" w:rsidP="00E341E8">
            <w:pPr>
              <w:spacing w:line="360" w:lineRule="auto"/>
              <w:ind w:left="-227" w:firstLine="1"/>
              <w:rPr>
                <w:color w:val="auto"/>
                <w:szCs w:val="24"/>
              </w:rPr>
            </w:pPr>
            <w:r w:rsidRPr="00495EBB">
              <w:rPr>
                <w:color w:val="auto"/>
                <w:szCs w:val="24"/>
              </w:rPr>
              <w:t>Cuantitativo, no experimental</w:t>
            </w:r>
          </w:p>
        </w:tc>
        <w:tc>
          <w:tcPr>
            <w:tcW w:w="0" w:type="auto"/>
            <w:tcMar>
              <w:top w:w="150" w:type="dxa"/>
              <w:left w:w="240" w:type="dxa"/>
              <w:bottom w:w="150" w:type="dxa"/>
              <w:right w:w="0" w:type="dxa"/>
            </w:tcMar>
            <w:vAlign w:val="center"/>
            <w:hideMark/>
          </w:tcPr>
          <w:p w14:paraId="23D01FE4" w14:textId="77777777" w:rsidR="00E341E8" w:rsidRPr="00495EBB" w:rsidRDefault="00E341E8" w:rsidP="00E341E8">
            <w:pPr>
              <w:spacing w:line="360" w:lineRule="auto"/>
              <w:ind w:left="-239" w:right="-188" w:firstLine="0"/>
              <w:rPr>
                <w:color w:val="auto"/>
                <w:szCs w:val="24"/>
              </w:rPr>
            </w:pPr>
            <w:r w:rsidRPr="00495EBB">
              <w:rPr>
                <w:color w:val="auto"/>
                <w:szCs w:val="24"/>
              </w:rPr>
              <w:t xml:space="preserve">Relevancia entre marketing, </w:t>
            </w:r>
            <w:r w:rsidRPr="00495EBB">
              <w:rPr>
                <w:color w:val="auto"/>
                <w:szCs w:val="24"/>
              </w:rPr>
              <w:lastRenderedPageBreak/>
              <w:t>gobernanza, valor público digital</w:t>
            </w:r>
          </w:p>
        </w:tc>
      </w:tr>
      <w:tr w:rsidR="00495EBB" w:rsidRPr="00495EBB" w14:paraId="6E5E555B" w14:textId="77777777" w:rsidTr="00E341E8">
        <w:tc>
          <w:tcPr>
            <w:tcW w:w="0" w:type="auto"/>
            <w:tcMar>
              <w:top w:w="150" w:type="dxa"/>
              <w:left w:w="0" w:type="dxa"/>
              <w:bottom w:w="150" w:type="dxa"/>
              <w:right w:w="240" w:type="dxa"/>
            </w:tcMar>
            <w:vAlign w:val="center"/>
            <w:hideMark/>
          </w:tcPr>
          <w:p w14:paraId="5AE4EAE3" w14:textId="77777777" w:rsidR="00E341E8" w:rsidRPr="00495EBB" w:rsidRDefault="00E341E8" w:rsidP="00E341E8">
            <w:pPr>
              <w:spacing w:line="360" w:lineRule="auto"/>
              <w:ind w:left="5" w:hanging="5"/>
              <w:rPr>
                <w:color w:val="auto"/>
                <w:szCs w:val="24"/>
              </w:rPr>
            </w:pPr>
            <w:r w:rsidRPr="00495EBB">
              <w:rPr>
                <w:color w:val="auto"/>
                <w:szCs w:val="24"/>
              </w:rPr>
              <w:lastRenderedPageBreak/>
              <w:t>Baldeón (2022)</w:t>
            </w:r>
          </w:p>
        </w:tc>
        <w:tc>
          <w:tcPr>
            <w:tcW w:w="0" w:type="auto"/>
            <w:tcMar>
              <w:top w:w="150" w:type="dxa"/>
              <w:left w:w="240" w:type="dxa"/>
              <w:bottom w:w="150" w:type="dxa"/>
              <w:right w:w="240" w:type="dxa"/>
            </w:tcMar>
            <w:vAlign w:val="center"/>
            <w:hideMark/>
          </w:tcPr>
          <w:p w14:paraId="1B13FB0F" w14:textId="77777777" w:rsidR="00E341E8" w:rsidRPr="00495EBB" w:rsidRDefault="00E341E8" w:rsidP="00E341E8">
            <w:pPr>
              <w:spacing w:line="360" w:lineRule="auto"/>
              <w:ind w:left="0" w:firstLine="0"/>
              <w:rPr>
                <w:color w:val="auto"/>
                <w:szCs w:val="24"/>
              </w:rPr>
            </w:pPr>
            <w:r w:rsidRPr="00495EBB">
              <w:rPr>
                <w:color w:val="auto"/>
                <w:szCs w:val="24"/>
              </w:rPr>
              <w:t>La inteligencia para la erradicación de la minería ilegal Perú: Caso Puno y Madre de Dios</w:t>
            </w:r>
          </w:p>
        </w:tc>
        <w:tc>
          <w:tcPr>
            <w:tcW w:w="0" w:type="auto"/>
            <w:tcMar>
              <w:top w:w="150" w:type="dxa"/>
              <w:left w:w="240" w:type="dxa"/>
              <w:bottom w:w="150" w:type="dxa"/>
              <w:right w:w="240" w:type="dxa"/>
            </w:tcMar>
            <w:vAlign w:val="center"/>
            <w:hideMark/>
          </w:tcPr>
          <w:p w14:paraId="68932AD7" w14:textId="77777777" w:rsidR="00E341E8" w:rsidRPr="00495EBB" w:rsidRDefault="00E341E8" w:rsidP="00E341E8">
            <w:pPr>
              <w:spacing w:line="360" w:lineRule="auto"/>
              <w:ind w:left="29" w:hanging="29"/>
              <w:rPr>
                <w:color w:val="auto"/>
                <w:szCs w:val="24"/>
              </w:rPr>
            </w:pPr>
            <w:r w:rsidRPr="00495EBB">
              <w:rPr>
                <w:color w:val="auto"/>
                <w:szCs w:val="24"/>
              </w:rPr>
              <w:t>Inteligencia y minería ilegal</w:t>
            </w:r>
          </w:p>
        </w:tc>
        <w:tc>
          <w:tcPr>
            <w:tcW w:w="0" w:type="auto"/>
            <w:tcMar>
              <w:top w:w="150" w:type="dxa"/>
              <w:left w:w="240" w:type="dxa"/>
              <w:bottom w:w="150" w:type="dxa"/>
              <w:right w:w="240" w:type="dxa"/>
            </w:tcMar>
            <w:vAlign w:val="center"/>
            <w:hideMark/>
          </w:tcPr>
          <w:p w14:paraId="70DF6361" w14:textId="77777777" w:rsidR="00E341E8" w:rsidRPr="00495EBB" w:rsidRDefault="00E341E8" w:rsidP="00E341E8">
            <w:pPr>
              <w:spacing w:line="360" w:lineRule="auto"/>
              <w:ind w:left="-227" w:firstLine="1"/>
              <w:rPr>
                <w:color w:val="auto"/>
                <w:szCs w:val="24"/>
              </w:rPr>
            </w:pPr>
            <w:r w:rsidRPr="00495EBB">
              <w:rPr>
                <w:color w:val="auto"/>
                <w:szCs w:val="24"/>
              </w:rPr>
              <w:t>Recopilación y análisis de información</w:t>
            </w:r>
          </w:p>
        </w:tc>
        <w:tc>
          <w:tcPr>
            <w:tcW w:w="0" w:type="auto"/>
            <w:tcMar>
              <w:top w:w="150" w:type="dxa"/>
              <w:left w:w="240" w:type="dxa"/>
              <w:bottom w:w="150" w:type="dxa"/>
              <w:right w:w="0" w:type="dxa"/>
            </w:tcMar>
            <w:vAlign w:val="center"/>
            <w:hideMark/>
          </w:tcPr>
          <w:p w14:paraId="44F461F2" w14:textId="77777777" w:rsidR="00E341E8" w:rsidRPr="00495EBB" w:rsidRDefault="00E341E8" w:rsidP="00E341E8">
            <w:pPr>
              <w:spacing w:line="360" w:lineRule="auto"/>
              <w:ind w:left="-239" w:right="-188" w:firstLine="0"/>
              <w:rPr>
                <w:color w:val="auto"/>
                <w:szCs w:val="24"/>
              </w:rPr>
            </w:pPr>
            <w:r w:rsidRPr="00495EBB">
              <w:rPr>
                <w:color w:val="auto"/>
                <w:szCs w:val="24"/>
              </w:rPr>
              <w:t>Directrices: tecnología, coordinación, cooperación internacional, comunidades locales</w:t>
            </w:r>
          </w:p>
        </w:tc>
      </w:tr>
      <w:tr w:rsidR="00495EBB" w:rsidRPr="00495EBB" w14:paraId="7E7758B6" w14:textId="77777777" w:rsidTr="00E341E8">
        <w:tc>
          <w:tcPr>
            <w:tcW w:w="0" w:type="auto"/>
            <w:tcMar>
              <w:top w:w="150" w:type="dxa"/>
              <w:left w:w="0" w:type="dxa"/>
              <w:bottom w:w="150" w:type="dxa"/>
              <w:right w:w="240" w:type="dxa"/>
            </w:tcMar>
            <w:vAlign w:val="center"/>
            <w:hideMark/>
          </w:tcPr>
          <w:p w14:paraId="33FD7919" w14:textId="77777777" w:rsidR="00E341E8" w:rsidRPr="00495EBB" w:rsidRDefault="00E341E8" w:rsidP="00E341E8">
            <w:pPr>
              <w:spacing w:line="360" w:lineRule="auto"/>
              <w:ind w:left="5" w:hanging="5"/>
              <w:rPr>
                <w:color w:val="auto"/>
                <w:szCs w:val="24"/>
              </w:rPr>
            </w:pPr>
            <w:r w:rsidRPr="00495EBB">
              <w:rPr>
                <w:color w:val="auto"/>
                <w:szCs w:val="24"/>
              </w:rPr>
              <w:t>García (2024)</w:t>
            </w:r>
          </w:p>
        </w:tc>
        <w:tc>
          <w:tcPr>
            <w:tcW w:w="0" w:type="auto"/>
            <w:tcMar>
              <w:top w:w="150" w:type="dxa"/>
              <w:left w:w="240" w:type="dxa"/>
              <w:bottom w:w="150" w:type="dxa"/>
              <w:right w:w="240" w:type="dxa"/>
            </w:tcMar>
            <w:vAlign w:val="center"/>
            <w:hideMark/>
          </w:tcPr>
          <w:p w14:paraId="1E1B836F" w14:textId="77777777" w:rsidR="00E341E8" w:rsidRPr="00495EBB" w:rsidRDefault="00E341E8" w:rsidP="00E341E8">
            <w:pPr>
              <w:spacing w:line="360" w:lineRule="auto"/>
              <w:ind w:left="0" w:firstLine="0"/>
              <w:rPr>
                <w:color w:val="auto"/>
                <w:szCs w:val="24"/>
              </w:rPr>
            </w:pPr>
            <w:r w:rsidRPr="00495EBB">
              <w:rPr>
                <w:color w:val="auto"/>
                <w:szCs w:val="24"/>
              </w:rPr>
              <w:t>El terrorismo como fenómeno político-social</w:t>
            </w:r>
          </w:p>
        </w:tc>
        <w:tc>
          <w:tcPr>
            <w:tcW w:w="0" w:type="auto"/>
            <w:tcMar>
              <w:top w:w="150" w:type="dxa"/>
              <w:left w:w="240" w:type="dxa"/>
              <w:bottom w:w="150" w:type="dxa"/>
              <w:right w:w="240" w:type="dxa"/>
            </w:tcMar>
            <w:vAlign w:val="center"/>
            <w:hideMark/>
          </w:tcPr>
          <w:p w14:paraId="208DFA84" w14:textId="77777777" w:rsidR="00E341E8" w:rsidRPr="00495EBB" w:rsidRDefault="00E341E8" w:rsidP="00E341E8">
            <w:pPr>
              <w:spacing w:line="360" w:lineRule="auto"/>
              <w:ind w:left="29" w:hanging="29"/>
              <w:rPr>
                <w:color w:val="auto"/>
                <w:szCs w:val="24"/>
              </w:rPr>
            </w:pPr>
            <w:r w:rsidRPr="00495EBB">
              <w:rPr>
                <w:color w:val="auto"/>
                <w:szCs w:val="24"/>
              </w:rPr>
              <w:t>Terrorismo como amenaza permanente</w:t>
            </w:r>
          </w:p>
        </w:tc>
        <w:tc>
          <w:tcPr>
            <w:tcW w:w="0" w:type="auto"/>
            <w:tcMar>
              <w:top w:w="150" w:type="dxa"/>
              <w:left w:w="240" w:type="dxa"/>
              <w:bottom w:w="150" w:type="dxa"/>
              <w:right w:w="240" w:type="dxa"/>
            </w:tcMar>
            <w:vAlign w:val="center"/>
            <w:hideMark/>
          </w:tcPr>
          <w:p w14:paraId="01D04E7B" w14:textId="77777777" w:rsidR="00E341E8" w:rsidRPr="00495EBB" w:rsidRDefault="00E341E8" w:rsidP="00E341E8">
            <w:pPr>
              <w:spacing w:line="360" w:lineRule="auto"/>
              <w:ind w:left="-227" w:firstLine="1"/>
              <w:rPr>
                <w:color w:val="auto"/>
                <w:szCs w:val="24"/>
              </w:rPr>
            </w:pPr>
            <w:r w:rsidRPr="00495EBB">
              <w:rPr>
                <w:color w:val="auto"/>
                <w:szCs w:val="24"/>
              </w:rPr>
              <w:t>Fichas bibliográficas, entrevistas no estructuradas</w:t>
            </w:r>
          </w:p>
        </w:tc>
        <w:tc>
          <w:tcPr>
            <w:tcW w:w="0" w:type="auto"/>
            <w:tcMar>
              <w:top w:w="150" w:type="dxa"/>
              <w:left w:w="240" w:type="dxa"/>
              <w:bottom w:w="150" w:type="dxa"/>
              <w:right w:w="0" w:type="dxa"/>
            </w:tcMar>
            <w:vAlign w:val="center"/>
            <w:hideMark/>
          </w:tcPr>
          <w:p w14:paraId="2F5F84D3" w14:textId="77777777" w:rsidR="00E341E8" w:rsidRPr="00495EBB" w:rsidRDefault="00E341E8" w:rsidP="00E341E8">
            <w:pPr>
              <w:spacing w:line="360" w:lineRule="auto"/>
              <w:ind w:left="-239" w:right="-188" w:firstLine="0"/>
              <w:rPr>
                <w:color w:val="auto"/>
                <w:szCs w:val="24"/>
              </w:rPr>
            </w:pPr>
            <w:r w:rsidRPr="00495EBB">
              <w:rPr>
                <w:color w:val="auto"/>
                <w:szCs w:val="24"/>
              </w:rPr>
              <w:t>Propone política de Estado; terrorismo persiste en VRAEM aliado con narcotráfico</w:t>
            </w:r>
          </w:p>
        </w:tc>
      </w:tr>
      <w:tr w:rsidR="00495EBB" w:rsidRPr="00495EBB" w14:paraId="3EF5EB6C" w14:textId="77777777" w:rsidTr="00E341E8">
        <w:tc>
          <w:tcPr>
            <w:tcW w:w="0" w:type="auto"/>
            <w:tcMar>
              <w:top w:w="150" w:type="dxa"/>
              <w:left w:w="0" w:type="dxa"/>
              <w:bottom w:w="150" w:type="dxa"/>
              <w:right w:w="240" w:type="dxa"/>
            </w:tcMar>
            <w:vAlign w:val="center"/>
            <w:hideMark/>
          </w:tcPr>
          <w:p w14:paraId="43932897" w14:textId="77777777" w:rsidR="00E341E8" w:rsidRPr="00495EBB" w:rsidRDefault="00E341E8" w:rsidP="00E341E8">
            <w:pPr>
              <w:spacing w:line="360" w:lineRule="auto"/>
              <w:ind w:left="5" w:hanging="5"/>
              <w:rPr>
                <w:color w:val="auto"/>
                <w:szCs w:val="24"/>
              </w:rPr>
            </w:pPr>
            <w:r w:rsidRPr="00495EBB">
              <w:rPr>
                <w:color w:val="auto"/>
                <w:szCs w:val="24"/>
              </w:rPr>
              <w:t>Fernández (2021)</w:t>
            </w:r>
          </w:p>
        </w:tc>
        <w:tc>
          <w:tcPr>
            <w:tcW w:w="0" w:type="auto"/>
            <w:tcMar>
              <w:top w:w="150" w:type="dxa"/>
              <w:left w:w="240" w:type="dxa"/>
              <w:bottom w:w="150" w:type="dxa"/>
              <w:right w:w="240" w:type="dxa"/>
            </w:tcMar>
            <w:vAlign w:val="center"/>
            <w:hideMark/>
          </w:tcPr>
          <w:p w14:paraId="7F890709" w14:textId="77777777" w:rsidR="00E341E8" w:rsidRPr="00495EBB" w:rsidRDefault="00E341E8" w:rsidP="00E341E8">
            <w:pPr>
              <w:spacing w:line="360" w:lineRule="auto"/>
              <w:ind w:left="0" w:firstLine="0"/>
              <w:rPr>
                <w:color w:val="auto"/>
                <w:szCs w:val="24"/>
              </w:rPr>
            </w:pPr>
            <w:r w:rsidRPr="00495EBB">
              <w:rPr>
                <w:color w:val="auto"/>
                <w:szCs w:val="24"/>
              </w:rPr>
              <w:t>Incorporación de asesores jurídicos operacionales…</w:t>
            </w:r>
          </w:p>
        </w:tc>
        <w:tc>
          <w:tcPr>
            <w:tcW w:w="0" w:type="auto"/>
            <w:tcMar>
              <w:top w:w="150" w:type="dxa"/>
              <w:left w:w="240" w:type="dxa"/>
              <w:bottom w:w="150" w:type="dxa"/>
              <w:right w:w="240" w:type="dxa"/>
            </w:tcMar>
            <w:vAlign w:val="center"/>
            <w:hideMark/>
          </w:tcPr>
          <w:p w14:paraId="46DFF0D6" w14:textId="77777777" w:rsidR="00E341E8" w:rsidRPr="00495EBB" w:rsidRDefault="00E341E8" w:rsidP="00E341E8">
            <w:pPr>
              <w:spacing w:line="360" w:lineRule="auto"/>
              <w:ind w:left="29" w:hanging="29"/>
              <w:rPr>
                <w:color w:val="auto"/>
                <w:szCs w:val="24"/>
              </w:rPr>
            </w:pPr>
            <w:r w:rsidRPr="00495EBB">
              <w:rPr>
                <w:color w:val="auto"/>
                <w:szCs w:val="24"/>
              </w:rPr>
              <w:t>Asesoría jurídica en operaciones militares en VRAEM</w:t>
            </w:r>
          </w:p>
        </w:tc>
        <w:tc>
          <w:tcPr>
            <w:tcW w:w="0" w:type="auto"/>
            <w:tcMar>
              <w:top w:w="150" w:type="dxa"/>
              <w:left w:w="240" w:type="dxa"/>
              <w:bottom w:w="150" w:type="dxa"/>
              <w:right w:w="240" w:type="dxa"/>
            </w:tcMar>
            <w:vAlign w:val="center"/>
            <w:hideMark/>
          </w:tcPr>
          <w:p w14:paraId="1827124B" w14:textId="77777777" w:rsidR="00E341E8" w:rsidRPr="00495EBB" w:rsidRDefault="00E341E8" w:rsidP="00E341E8">
            <w:pPr>
              <w:spacing w:line="360" w:lineRule="auto"/>
              <w:ind w:left="-227" w:firstLine="1"/>
              <w:rPr>
                <w:color w:val="auto"/>
                <w:szCs w:val="24"/>
              </w:rPr>
            </w:pPr>
            <w:r w:rsidRPr="00495EBB">
              <w:rPr>
                <w:color w:val="auto"/>
                <w:szCs w:val="24"/>
              </w:rPr>
              <w:t>Cuantitativo, correlacional, no experimental</w:t>
            </w:r>
          </w:p>
        </w:tc>
        <w:tc>
          <w:tcPr>
            <w:tcW w:w="0" w:type="auto"/>
            <w:tcMar>
              <w:top w:w="150" w:type="dxa"/>
              <w:left w:w="240" w:type="dxa"/>
              <w:bottom w:w="150" w:type="dxa"/>
              <w:right w:w="0" w:type="dxa"/>
            </w:tcMar>
            <w:vAlign w:val="center"/>
            <w:hideMark/>
          </w:tcPr>
          <w:p w14:paraId="2DF584D7" w14:textId="77777777" w:rsidR="00E341E8" w:rsidRPr="00495EBB" w:rsidRDefault="00E341E8" w:rsidP="00E341E8">
            <w:pPr>
              <w:spacing w:line="360" w:lineRule="auto"/>
              <w:ind w:left="-239" w:right="-188" w:firstLine="0"/>
              <w:rPr>
                <w:color w:val="auto"/>
                <w:szCs w:val="24"/>
              </w:rPr>
            </w:pPr>
            <w:r w:rsidRPr="00495EBB">
              <w:rPr>
                <w:color w:val="auto"/>
                <w:szCs w:val="24"/>
              </w:rPr>
              <w:t>La asesoría jurídica se relaciona con control de delitos de función</w:t>
            </w:r>
          </w:p>
        </w:tc>
      </w:tr>
    </w:tbl>
    <w:p w14:paraId="13927497" w14:textId="77777777" w:rsidR="00E341E8" w:rsidRPr="00495EBB" w:rsidRDefault="00E341E8" w:rsidP="00E341E8">
      <w:pPr>
        <w:pStyle w:val="Ttulo2"/>
        <w:shd w:val="clear" w:color="auto" w:fill="FFFFFF"/>
        <w:spacing w:before="480" w:after="240" w:line="360" w:lineRule="auto"/>
        <w:rPr>
          <w:rFonts w:ascii="Arial" w:hAnsi="Arial" w:cs="Arial"/>
          <w:color w:val="auto"/>
          <w:sz w:val="24"/>
          <w:szCs w:val="24"/>
        </w:rPr>
      </w:pPr>
      <w:r w:rsidRPr="00495EBB">
        <w:rPr>
          <w:rFonts w:ascii="Arial" w:hAnsi="Arial" w:cs="Arial"/>
          <w:color w:val="auto"/>
          <w:sz w:val="24"/>
          <w:szCs w:val="24"/>
        </w:rPr>
        <w:lastRenderedPageBreak/>
        <w:t>2. Análisis crítico: problemas y limitaciones</w:t>
      </w:r>
    </w:p>
    <w:p w14:paraId="748F819F" w14:textId="77777777" w:rsidR="00E341E8" w:rsidRPr="00495EBB" w:rsidRDefault="00E341E8" w:rsidP="00E341E8">
      <w:pPr>
        <w:pStyle w:val="Ttulo3"/>
        <w:shd w:val="clear" w:color="auto" w:fill="FFFFFF"/>
        <w:spacing w:before="480" w:after="240" w:line="360" w:lineRule="auto"/>
        <w:rPr>
          <w:rFonts w:ascii="Arial" w:hAnsi="Arial" w:cs="Arial"/>
          <w:color w:val="auto"/>
          <w:szCs w:val="24"/>
        </w:rPr>
      </w:pPr>
      <w:r w:rsidRPr="00495EBB">
        <w:rPr>
          <w:rFonts w:ascii="Arial" w:hAnsi="Arial" w:cs="Arial"/>
          <w:color w:val="auto"/>
          <w:szCs w:val="24"/>
        </w:rPr>
        <w:t>2.1. Falta de pertinencia directa de varios antecedentes</w:t>
      </w:r>
    </w:p>
    <w:tbl>
      <w:tblPr>
        <w:tblW w:w="82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5" w:type="dxa"/>
          <w:bottom w:w="15" w:type="dxa"/>
          <w:right w:w="15" w:type="dxa"/>
        </w:tblCellMar>
        <w:tblLook w:val="04A0" w:firstRow="1" w:lastRow="0" w:firstColumn="1" w:lastColumn="0" w:noHBand="0" w:noVBand="1"/>
      </w:tblPr>
      <w:tblGrid>
        <w:gridCol w:w="1843"/>
        <w:gridCol w:w="6378"/>
      </w:tblGrid>
      <w:tr w:rsidR="00495EBB" w:rsidRPr="00495EBB" w14:paraId="76089624" w14:textId="77777777" w:rsidTr="00E341E8">
        <w:trPr>
          <w:tblHeader/>
        </w:trPr>
        <w:tc>
          <w:tcPr>
            <w:tcW w:w="1843" w:type="dxa"/>
            <w:tcMar>
              <w:top w:w="150" w:type="dxa"/>
              <w:left w:w="0" w:type="dxa"/>
              <w:bottom w:w="150" w:type="dxa"/>
              <w:right w:w="240" w:type="dxa"/>
            </w:tcMar>
            <w:vAlign w:val="center"/>
            <w:hideMark/>
          </w:tcPr>
          <w:p w14:paraId="406C9684" w14:textId="77777777" w:rsidR="00E341E8" w:rsidRPr="00495EBB" w:rsidRDefault="00E341E8" w:rsidP="00E341E8">
            <w:pPr>
              <w:spacing w:line="360" w:lineRule="auto"/>
              <w:ind w:left="5" w:hanging="5"/>
              <w:rPr>
                <w:color w:val="auto"/>
                <w:szCs w:val="24"/>
              </w:rPr>
            </w:pPr>
            <w:r w:rsidRPr="00495EBB">
              <w:rPr>
                <w:color w:val="auto"/>
                <w:szCs w:val="24"/>
              </w:rPr>
              <w:t>Antecedente</w:t>
            </w:r>
          </w:p>
        </w:tc>
        <w:tc>
          <w:tcPr>
            <w:tcW w:w="6378" w:type="dxa"/>
            <w:tcMar>
              <w:top w:w="150" w:type="dxa"/>
              <w:left w:w="240" w:type="dxa"/>
              <w:bottom w:w="150" w:type="dxa"/>
              <w:right w:w="240" w:type="dxa"/>
            </w:tcMar>
            <w:vAlign w:val="center"/>
            <w:hideMark/>
          </w:tcPr>
          <w:p w14:paraId="20D71335" w14:textId="77777777" w:rsidR="00E341E8" w:rsidRPr="00495EBB" w:rsidRDefault="00E341E8" w:rsidP="00E341E8">
            <w:pPr>
              <w:spacing w:line="360" w:lineRule="auto"/>
              <w:ind w:left="0" w:firstLine="0"/>
              <w:rPr>
                <w:color w:val="auto"/>
                <w:szCs w:val="24"/>
              </w:rPr>
            </w:pPr>
            <w:r w:rsidRPr="00495EBB">
              <w:rPr>
                <w:color w:val="auto"/>
                <w:szCs w:val="24"/>
              </w:rPr>
              <w:t>Problema de pertinencia</w:t>
            </w:r>
          </w:p>
        </w:tc>
      </w:tr>
      <w:tr w:rsidR="00495EBB" w:rsidRPr="00495EBB" w14:paraId="0B157A50" w14:textId="77777777" w:rsidTr="00E341E8">
        <w:tc>
          <w:tcPr>
            <w:tcW w:w="1843" w:type="dxa"/>
            <w:tcMar>
              <w:top w:w="150" w:type="dxa"/>
              <w:left w:w="0" w:type="dxa"/>
              <w:bottom w:w="150" w:type="dxa"/>
              <w:right w:w="240" w:type="dxa"/>
            </w:tcMar>
            <w:vAlign w:val="center"/>
            <w:hideMark/>
          </w:tcPr>
          <w:p w14:paraId="4274E4A1" w14:textId="77777777" w:rsidR="00E341E8" w:rsidRPr="00495EBB" w:rsidRDefault="00E341E8" w:rsidP="00E341E8">
            <w:pPr>
              <w:spacing w:line="360" w:lineRule="auto"/>
              <w:ind w:left="5" w:hanging="5"/>
              <w:rPr>
                <w:color w:val="auto"/>
                <w:szCs w:val="24"/>
              </w:rPr>
            </w:pPr>
            <w:r w:rsidRPr="00495EBB">
              <w:rPr>
                <w:color w:val="auto"/>
                <w:szCs w:val="24"/>
              </w:rPr>
              <w:t>Chah (2022)</w:t>
            </w:r>
          </w:p>
        </w:tc>
        <w:tc>
          <w:tcPr>
            <w:tcW w:w="6378" w:type="dxa"/>
            <w:tcMar>
              <w:top w:w="150" w:type="dxa"/>
              <w:left w:w="240" w:type="dxa"/>
              <w:bottom w:w="150" w:type="dxa"/>
              <w:right w:w="0" w:type="dxa"/>
            </w:tcMar>
            <w:vAlign w:val="center"/>
            <w:hideMark/>
          </w:tcPr>
          <w:p w14:paraId="1973D094" w14:textId="77777777" w:rsidR="00E341E8" w:rsidRPr="00495EBB" w:rsidRDefault="00E341E8" w:rsidP="00E341E8">
            <w:pPr>
              <w:spacing w:line="360" w:lineRule="auto"/>
              <w:ind w:left="0" w:firstLine="0"/>
              <w:rPr>
                <w:color w:val="auto"/>
                <w:szCs w:val="24"/>
              </w:rPr>
            </w:pPr>
            <w:r w:rsidRPr="00495EBB">
              <w:rPr>
                <w:color w:val="auto"/>
                <w:szCs w:val="24"/>
              </w:rPr>
              <w:t>Wikidata y grafos de conocimiento multilingüe no tienen relación con operaciones de información en minería ilegal o restablecimiento del orden interno. La adaptación forzada (“puede fortalecerse mediante enfoque”) es retórica sin conexión empírica.</w:t>
            </w:r>
          </w:p>
        </w:tc>
      </w:tr>
      <w:tr w:rsidR="00495EBB" w:rsidRPr="00495EBB" w14:paraId="1B3CCA59" w14:textId="77777777" w:rsidTr="00E341E8">
        <w:tc>
          <w:tcPr>
            <w:tcW w:w="1843" w:type="dxa"/>
            <w:tcMar>
              <w:top w:w="150" w:type="dxa"/>
              <w:left w:w="0" w:type="dxa"/>
              <w:bottom w:w="150" w:type="dxa"/>
              <w:right w:w="240" w:type="dxa"/>
            </w:tcMar>
            <w:vAlign w:val="center"/>
            <w:hideMark/>
          </w:tcPr>
          <w:p w14:paraId="5201F98C" w14:textId="77777777" w:rsidR="00E341E8" w:rsidRPr="00495EBB" w:rsidRDefault="00E341E8" w:rsidP="00E341E8">
            <w:pPr>
              <w:spacing w:line="360" w:lineRule="auto"/>
              <w:ind w:left="5" w:hanging="5"/>
              <w:rPr>
                <w:color w:val="auto"/>
                <w:szCs w:val="24"/>
              </w:rPr>
            </w:pPr>
            <w:r w:rsidRPr="00495EBB">
              <w:rPr>
                <w:color w:val="auto"/>
                <w:szCs w:val="24"/>
              </w:rPr>
              <w:t>Lim (2023)</w:t>
            </w:r>
          </w:p>
        </w:tc>
        <w:tc>
          <w:tcPr>
            <w:tcW w:w="6378" w:type="dxa"/>
            <w:tcMar>
              <w:top w:w="150" w:type="dxa"/>
              <w:left w:w="240" w:type="dxa"/>
              <w:bottom w:w="150" w:type="dxa"/>
              <w:right w:w="0" w:type="dxa"/>
            </w:tcMar>
            <w:vAlign w:val="center"/>
            <w:hideMark/>
          </w:tcPr>
          <w:p w14:paraId="30CF4953" w14:textId="77777777" w:rsidR="00E341E8" w:rsidRPr="00495EBB" w:rsidRDefault="00E341E8" w:rsidP="00E341E8">
            <w:pPr>
              <w:spacing w:line="360" w:lineRule="auto"/>
              <w:ind w:left="0" w:firstLine="0"/>
              <w:rPr>
                <w:color w:val="auto"/>
                <w:szCs w:val="24"/>
              </w:rPr>
            </w:pPr>
            <w:r w:rsidRPr="00495EBB">
              <w:rPr>
                <w:color w:val="auto"/>
                <w:szCs w:val="24"/>
              </w:rPr>
              <w:t>Análisis de Meta y políticas de identidad desde perspectiva poscolonial. Si bien menciona “entorno digital no neutral”, el objeto de estudio es muy distante.</w:t>
            </w:r>
          </w:p>
        </w:tc>
      </w:tr>
      <w:tr w:rsidR="00495EBB" w:rsidRPr="00495EBB" w14:paraId="16F249FE" w14:textId="77777777" w:rsidTr="00E341E8">
        <w:tc>
          <w:tcPr>
            <w:tcW w:w="1843" w:type="dxa"/>
            <w:tcMar>
              <w:top w:w="150" w:type="dxa"/>
              <w:left w:w="0" w:type="dxa"/>
              <w:bottom w:w="150" w:type="dxa"/>
              <w:right w:w="240" w:type="dxa"/>
            </w:tcMar>
            <w:vAlign w:val="center"/>
            <w:hideMark/>
          </w:tcPr>
          <w:p w14:paraId="062B7FF8" w14:textId="77777777" w:rsidR="00E341E8" w:rsidRPr="00495EBB" w:rsidRDefault="00E341E8" w:rsidP="00E341E8">
            <w:pPr>
              <w:spacing w:line="360" w:lineRule="auto"/>
              <w:ind w:left="5" w:hanging="5"/>
              <w:rPr>
                <w:color w:val="auto"/>
                <w:szCs w:val="24"/>
              </w:rPr>
            </w:pPr>
            <w:r w:rsidRPr="00495EBB">
              <w:rPr>
                <w:color w:val="auto"/>
                <w:szCs w:val="24"/>
              </w:rPr>
              <w:t>Pant (2021)</w:t>
            </w:r>
          </w:p>
        </w:tc>
        <w:tc>
          <w:tcPr>
            <w:tcW w:w="6378" w:type="dxa"/>
            <w:tcMar>
              <w:top w:w="150" w:type="dxa"/>
              <w:left w:w="240" w:type="dxa"/>
              <w:bottom w:w="150" w:type="dxa"/>
              <w:right w:w="0" w:type="dxa"/>
            </w:tcMar>
            <w:vAlign w:val="center"/>
            <w:hideMark/>
          </w:tcPr>
          <w:p w14:paraId="4DD8F315" w14:textId="77777777" w:rsidR="00E341E8" w:rsidRPr="00495EBB" w:rsidRDefault="00E341E8" w:rsidP="00E341E8">
            <w:pPr>
              <w:spacing w:line="360" w:lineRule="auto"/>
              <w:ind w:left="0" w:firstLine="0"/>
              <w:rPr>
                <w:color w:val="auto"/>
                <w:szCs w:val="24"/>
              </w:rPr>
            </w:pPr>
            <w:r w:rsidRPr="00495EBB">
              <w:rPr>
                <w:color w:val="auto"/>
                <w:szCs w:val="24"/>
              </w:rPr>
              <w:t>Cooperación estratégica entre empresas (coopetition) es un marco de negocios, no de seguridad. La extrapolación a “gestión de relaciones entre actores en Pataz” es metafórica, no metodológica.</w:t>
            </w:r>
          </w:p>
        </w:tc>
      </w:tr>
      <w:tr w:rsidR="00495EBB" w:rsidRPr="00495EBB" w14:paraId="5FE11579" w14:textId="77777777" w:rsidTr="00E341E8">
        <w:tc>
          <w:tcPr>
            <w:tcW w:w="1843" w:type="dxa"/>
            <w:tcMar>
              <w:top w:w="150" w:type="dxa"/>
              <w:left w:w="0" w:type="dxa"/>
              <w:bottom w:w="150" w:type="dxa"/>
              <w:right w:w="240" w:type="dxa"/>
            </w:tcMar>
            <w:vAlign w:val="center"/>
            <w:hideMark/>
          </w:tcPr>
          <w:p w14:paraId="680D552F" w14:textId="77777777" w:rsidR="00E341E8" w:rsidRPr="00495EBB" w:rsidRDefault="00E341E8" w:rsidP="00E341E8">
            <w:pPr>
              <w:spacing w:line="360" w:lineRule="auto"/>
              <w:ind w:left="5" w:hanging="5"/>
              <w:rPr>
                <w:color w:val="auto"/>
                <w:szCs w:val="24"/>
              </w:rPr>
            </w:pPr>
            <w:r w:rsidRPr="00495EBB">
              <w:rPr>
                <w:color w:val="auto"/>
                <w:szCs w:val="24"/>
              </w:rPr>
              <w:t>Mitaritonna (2019)</w:t>
            </w:r>
          </w:p>
        </w:tc>
        <w:tc>
          <w:tcPr>
            <w:tcW w:w="6378" w:type="dxa"/>
            <w:tcMar>
              <w:top w:w="150" w:type="dxa"/>
              <w:left w:w="240" w:type="dxa"/>
              <w:bottom w:w="150" w:type="dxa"/>
              <w:right w:w="0" w:type="dxa"/>
            </w:tcMar>
            <w:vAlign w:val="center"/>
            <w:hideMark/>
          </w:tcPr>
          <w:p w14:paraId="6289E9F4" w14:textId="77777777" w:rsidR="00E341E8" w:rsidRPr="00495EBB" w:rsidRDefault="00E341E8" w:rsidP="00E341E8">
            <w:pPr>
              <w:spacing w:line="360" w:lineRule="auto"/>
              <w:ind w:left="0" w:firstLine="0"/>
              <w:rPr>
                <w:color w:val="auto"/>
                <w:szCs w:val="24"/>
              </w:rPr>
            </w:pPr>
            <w:r w:rsidRPr="00495EBB">
              <w:rPr>
                <w:color w:val="auto"/>
                <w:szCs w:val="24"/>
              </w:rPr>
              <w:t>Realidad aumentada para identificación de objetivos en campo de batalla. Aunque la conciencia situacional es relevante, el estudio es técnico-táctico, no estratégico ni informacional.</w:t>
            </w:r>
          </w:p>
        </w:tc>
      </w:tr>
    </w:tbl>
    <w:p w14:paraId="5901A902" w14:textId="77777777" w:rsidR="00E341E8" w:rsidRPr="00495EBB" w:rsidRDefault="00E341E8" w:rsidP="00E341E8">
      <w:pPr>
        <w:pStyle w:val="ds-markdown-paragraph"/>
        <w:shd w:val="clear" w:color="auto" w:fill="FFFFFF"/>
        <w:spacing w:before="240" w:beforeAutospacing="0" w:after="240" w:afterAutospacing="0" w:line="360" w:lineRule="auto"/>
        <w:jc w:val="both"/>
        <w:rPr>
          <w:rFonts w:ascii="Arial" w:hAnsi="Arial" w:cs="Arial"/>
        </w:rPr>
      </w:pPr>
      <w:r w:rsidRPr="00495EBB">
        <w:rPr>
          <w:rStyle w:val="Textoennegrita"/>
          <w:rFonts w:ascii="Arial" w:hAnsi="Arial" w:cs="Arial"/>
        </w:rPr>
        <w:t>Consecuencia</w:t>
      </w:r>
      <w:r w:rsidRPr="00495EBB">
        <w:rPr>
          <w:rFonts w:ascii="Arial" w:hAnsi="Arial" w:cs="Arial"/>
        </w:rPr>
        <w:t>: La tesis incluye “ruido bibliográfico” que diluye el núcleo temático. Un tribunal evaluador considerará esto como falta de rigor en la selección de fuentes.</w:t>
      </w:r>
    </w:p>
    <w:p w14:paraId="2FBD9AB4" w14:textId="77777777" w:rsidR="00E341E8" w:rsidRPr="00495EBB" w:rsidRDefault="00E341E8" w:rsidP="00E341E8">
      <w:pPr>
        <w:pStyle w:val="Ttulo3"/>
        <w:shd w:val="clear" w:color="auto" w:fill="FFFFFF"/>
        <w:spacing w:before="480" w:after="240" w:line="360" w:lineRule="auto"/>
        <w:rPr>
          <w:rFonts w:ascii="Arial" w:hAnsi="Arial" w:cs="Arial"/>
          <w:color w:val="auto"/>
          <w:szCs w:val="24"/>
        </w:rPr>
      </w:pPr>
      <w:r w:rsidRPr="00495EBB">
        <w:rPr>
          <w:rFonts w:ascii="Arial" w:hAnsi="Arial" w:cs="Arial"/>
          <w:color w:val="auto"/>
          <w:szCs w:val="24"/>
        </w:rPr>
        <w:t>2.2. Confusión entre “antecedente” y “referente teórico útil por analogía”</w:t>
      </w:r>
    </w:p>
    <w:p w14:paraId="17E4B13A" w14:textId="77777777" w:rsidR="00E341E8" w:rsidRPr="00495EBB" w:rsidRDefault="00E341E8" w:rsidP="00D263DB">
      <w:pPr>
        <w:pStyle w:val="ds-markdown-paragraph"/>
        <w:numPr>
          <w:ilvl w:val="0"/>
          <w:numId w:val="65"/>
        </w:numPr>
        <w:shd w:val="clear" w:color="auto" w:fill="FFFFFF"/>
        <w:spacing w:after="0" w:afterAutospacing="0" w:line="360" w:lineRule="auto"/>
        <w:ind w:left="567"/>
        <w:jc w:val="both"/>
        <w:rPr>
          <w:rFonts w:ascii="Arial" w:hAnsi="Arial" w:cs="Arial"/>
        </w:rPr>
      </w:pPr>
      <w:r w:rsidRPr="00495EBB">
        <w:rPr>
          <w:rFonts w:ascii="Arial" w:hAnsi="Arial" w:cs="Arial"/>
        </w:rPr>
        <w:t>Un </w:t>
      </w:r>
      <w:r w:rsidRPr="00495EBB">
        <w:rPr>
          <w:rStyle w:val="Textoennegrita"/>
          <w:rFonts w:ascii="Arial" w:hAnsi="Arial" w:cs="Arial"/>
        </w:rPr>
        <w:t>antecedente de investigación</w:t>
      </w:r>
      <w:r w:rsidRPr="00495EBB">
        <w:rPr>
          <w:rFonts w:ascii="Arial" w:hAnsi="Arial" w:cs="Arial"/>
        </w:rPr>
        <w:t> debe compartir </w:t>
      </w:r>
      <w:r w:rsidRPr="00495EBB">
        <w:rPr>
          <w:rStyle w:val="Textoennegrita"/>
          <w:rFonts w:ascii="Arial" w:hAnsi="Arial" w:cs="Arial"/>
        </w:rPr>
        <w:t>variables</w:t>
      </w:r>
      <w:r w:rsidRPr="00495EBB">
        <w:rPr>
          <w:rFonts w:ascii="Arial" w:hAnsi="Arial" w:cs="Arial"/>
        </w:rPr>
        <w:t>, </w:t>
      </w:r>
      <w:r w:rsidRPr="00495EBB">
        <w:rPr>
          <w:rStyle w:val="Textoennegrita"/>
          <w:rFonts w:ascii="Arial" w:hAnsi="Arial" w:cs="Arial"/>
        </w:rPr>
        <w:t>contexto</w:t>
      </w:r>
      <w:r w:rsidRPr="00495EBB">
        <w:rPr>
          <w:rFonts w:ascii="Arial" w:hAnsi="Arial" w:cs="Arial"/>
        </w:rPr>
        <w:t> o </w:t>
      </w:r>
      <w:r w:rsidRPr="00495EBB">
        <w:rPr>
          <w:rStyle w:val="Textoennegrita"/>
          <w:rFonts w:ascii="Arial" w:hAnsi="Arial" w:cs="Arial"/>
        </w:rPr>
        <w:t>pregunta</w:t>
      </w:r>
      <w:r w:rsidRPr="00495EBB">
        <w:rPr>
          <w:rFonts w:ascii="Arial" w:hAnsi="Arial" w:cs="Arial"/>
        </w:rPr>
        <w:t xml:space="preserve"> similares. Aquí se presentan </w:t>
      </w:r>
      <w:r w:rsidRPr="00495EBB">
        <w:rPr>
          <w:rFonts w:ascii="Arial" w:hAnsi="Arial" w:cs="Arial"/>
        </w:rPr>
        <w:lastRenderedPageBreak/>
        <w:t>trabajos que no estudian crimen organizado, minería ilegal, operaciones de información militares ni orden interno.</w:t>
      </w:r>
    </w:p>
    <w:p w14:paraId="3B6FBCA3" w14:textId="77777777" w:rsidR="00E341E8" w:rsidRPr="00495EBB" w:rsidRDefault="00E341E8" w:rsidP="00D263DB">
      <w:pPr>
        <w:pStyle w:val="ds-markdown-paragraph"/>
        <w:numPr>
          <w:ilvl w:val="0"/>
          <w:numId w:val="65"/>
        </w:numPr>
        <w:shd w:val="clear" w:color="auto" w:fill="FFFFFF"/>
        <w:spacing w:after="0" w:afterAutospacing="0" w:line="360" w:lineRule="auto"/>
        <w:ind w:left="567"/>
        <w:jc w:val="both"/>
        <w:rPr>
          <w:rFonts w:ascii="Arial" w:hAnsi="Arial" w:cs="Arial"/>
        </w:rPr>
      </w:pPr>
      <w:r w:rsidRPr="00495EBB">
        <w:rPr>
          <w:rFonts w:ascii="Arial" w:hAnsi="Arial" w:cs="Arial"/>
        </w:rPr>
        <w:t>Lo que el autor hace es un </w:t>
      </w:r>
      <w:r w:rsidRPr="00495EBB">
        <w:rPr>
          <w:rStyle w:val="Textoennegrita"/>
          <w:rFonts w:ascii="Arial" w:hAnsi="Arial" w:cs="Arial"/>
        </w:rPr>
        <w:t>ejercicio de analogía creativa</w:t>
      </w:r>
      <w:r w:rsidRPr="00495EBB">
        <w:rPr>
          <w:rFonts w:ascii="Arial" w:hAnsi="Arial" w:cs="Arial"/>
        </w:rPr>
        <w:t>: “aunque el autor estudia X, su enfoque podría aplicarse a mi problema”. Esto no es un antecedente, es una justificación débil.</w:t>
      </w:r>
    </w:p>
    <w:p w14:paraId="48A48664" w14:textId="77777777" w:rsidR="00E341E8" w:rsidRPr="00495EBB" w:rsidRDefault="00E341E8" w:rsidP="00E341E8">
      <w:pPr>
        <w:pStyle w:val="ds-markdown-paragraph"/>
        <w:shd w:val="clear" w:color="auto" w:fill="FFFFFF"/>
        <w:spacing w:before="240" w:beforeAutospacing="0" w:after="240" w:afterAutospacing="0" w:line="360" w:lineRule="auto"/>
        <w:jc w:val="both"/>
        <w:rPr>
          <w:rFonts w:ascii="Arial" w:hAnsi="Arial" w:cs="Arial"/>
        </w:rPr>
      </w:pPr>
      <w:r w:rsidRPr="00495EBB">
        <w:rPr>
          <w:rStyle w:val="Textoennegrita"/>
          <w:rFonts w:ascii="Arial" w:hAnsi="Arial" w:cs="Arial"/>
        </w:rPr>
        <w:t>Recomendación conceptual</w:t>
      </w:r>
      <w:r w:rsidRPr="00495EBB">
        <w:rPr>
          <w:rFonts w:ascii="Arial" w:hAnsi="Arial" w:cs="Arial"/>
        </w:rPr>
        <w:t>: Distinguir entre:</w:t>
      </w:r>
    </w:p>
    <w:p w14:paraId="6AC4879D" w14:textId="77777777" w:rsidR="00E341E8" w:rsidRPr="00495EBB" w:rsidRDefault="00E341E8" w:rsidP="00D263DB">
      <w:pPr>
        <w:pStyle w:val="ds-markdown-paragraph"/>
        <w:numPr>
          <w:ilvl w:val="0"/>
          <w:numId w:val="66"/>
        </w:numPr>
        <w:shd w:val="clear" w:color="auto" w:fill="FFFFFF"/>
        <w:tabs>
          <w:tab w:val="left" w:pos="426"/>
        </w:tabs>
        <w:spacing w:after="0" w:afterAutospacing="0" w:line="360" w:lineRule="auto"/>
        <w:ind w:left="426"/>
        <w:jc w:val="both"/>
        <w:rPr>
          <w:rFonts w:ascii="Arial" w:hAnsi="Arial" w:cs="Arial"/>
        </w:rPr>
      </w:pPr>
      <w:r w:rsidRPr="00495EBB">
        <w:rPr>
          <w:rStyle w:val="nfasis"/>
          <w:rFonts w:ascii="Arial" w:eastAsia="Arial" w:hAnsi="Arial" w:cs="Arial"/>
        </w:rPr>
        <w:t>Antecedentes directos</w:t>
      </w:r>
      <w:r w:rsidRPr="00495EBB">
        <w:rPr>
          <w:rFonts w:ascii="Arial" w:hAnsi="Arial" w:cs="Arial"/>
        </w:rPr>
        <w:t> (mismas variables o contexto similar).</w:t>
      </w:r>
    </w:p>
    <w:p w14:paraId="10937159" w14:textId="77777777" w:rsidR="00E341E8" w:rsidRPr="00495EBB" w:rsidRDefault="00E341E8" w:rsidP="00D263DB">
      <w:pPr>
        <w:pStyle w:val="ds-markdown-paragraph"/>
        <w:numPr>
          <w:ilvl w:val="0"/>
          <w:numId w:val="66"/>
        </w:numPr>
        <w:shd w:val="clear" w:color="auto" w:fill="FFFFFF"/>
        <w:tabs>
          <w:tab w:val="left" w:pos="426"/>
        </w:tabs>
        <w:spacing w:after="0" w:afterAutospacing="0" w:line="360" w:lineRule="auto"/>
        <w:ind w:left="426"/>
        <w:jc w:val="both"/>
        <w:rPr>
          <w:rFonts w:ascii="Arial" w:hAnsi="Arial" w:cs="Arial"/>
        </w:rPr>
      </w:pPr>
      <w:r w:rsidRPr="00495EBB">
        <w:rPr>
          <w:rStyle w:val="nfasis"/>
          <w:rFonts w:ascii="Arial" w:eastAsia="Arial" w:hAnsi="Arial" w:cs="Arial"/>
        </w:rPr>
        <w:t>Referentes metodológicos</w:t>
      </w:r>
      <w:r w:rsidRPr="00495EBB">
        <w:rPr>
          <w:rFonts w:ascii="Arial" w:hAnsi="Arial" w:cs="Arial"/>
        </w:rPr>
        <w:t> (aportan técnicas o marcos analíticos transferibles).</w:t>
      </w:r>
    </w:p>
    <w:p w14:paraId="0370189C" w14:textId="77777777" w:rsidR="00E341E8" w:rsidRPr="00495EBB" w:rsidRDefault="00E341E8" w:rsidP="00D263DB">
      <w:pPr>
        <w:pStyle w:val="ds-markdown-paragraph"/>
        <w:numPr>
          <w:ilvl w:val="0"/>
          <w:numId w:val="66"/>
        </w:numPr>
        <w:shd w:val="clear" w:color="auto" w:fill="FFFFFF"/>
        <w:tabs>
          <w:tab w:val="left" w:pos="426"/>
        </w:tabs>
        <w:spacing w:after="0" w:afterAutospacing="0" w:line="360" w:lineRule="auto"/>
        <w:ind w:left="426"/>
        <w:jc w:val="both"/>
        <w:rPr>
          <w:rFonts w:ascii="Arial" w:hAnsi="Arial" w:cs="Arial"/>
        </w:rPr>
      </w:pPr>
      <w:r w:rsidRPr="00495EBB">
        <w:rPr>
          <w:rStyle w:val="nfasis"/>
          <w:rFonts w:ascii="Arial" w:eastAsia="Arial" w:hAnsi="Arial" w:cs="Arial"/>
        </w:rPr>
        <w:t>Referentes teóricos</w:t>
      </w:r>
      <w:r w:rsidRPr="00495EBB">
        <w:rPr>
          <w:rFonts w:ascii="Arial" w:hAnsi="Arial" w:cs="Arial"/>
        </w:rPr>
        <w:t> (aportan conceptos generales).</w:t>
      </w:r>
    </w:p>
    <w:p w14:paraId="7E6CD1C4" w14:textId="77777777" w:rsidR="00E341E8" w:rsidRPr="00495EBB" w:rsidRDefault="00E341E8" w:rsidP="00E341E8">
      <w:pPr>
        <w:pStyle w:val="ds-markdown-paragraph"/>
        <w:shd w:val="clear" w:color="auto" w:fill="FFFFFF"/>
        <w:spacing w:before="240" w:beforeAutospacing="0" w:after="240" w:afterAutospacing="0" w:line="360" w:lineRule="auto"/>
        <w:jc w:val="both"/>
        <w:rPr>
          <w:rFonts w:ascii="Arial" w:hAnsi="Arial" w:cs="Arial"/>
        </w:rPr>
      </w:pPr>
      <w:r w:rsidRPr="00495EBB">
        <w:rPr>
          <w:rFonts w:ascii="Arial" w:hAnsi="Arial" w:cs="Arial"/>
        </w:rPr>
        <w:t>Ninguno de los internacionales califica como antecedente directo. Solo Baldeón (2022) y quizás García (2024) tienen cercanía temática (minería ilegal, terrorismo).</w:t>
      </w:r>
    </w:p>
    <w:p w14:paraId="2FB835C7" w14:textId="77777777" w:rsidR="00E341E8" w:rsidRPr="00495EBB" w:rsidRDefault="00E341E8" w:rsidP="00E341E8">
      <w:pPr>
        <w:pStyle w:val="Ttulo3"/>
        <w:shd w:val="clear" w:color="auto" w:fill="FFFFFF"/>
        <w:spacing w:before="480" w:after="240" w:line="360" w:lineRule="auto"/>
        <w:rPr>
          <w:rFonts w:ascii="Arial" w:hAnsi="Arial" w:cs="Arial"/>
          <w:color w:val="auto"/>
          <w:szCs w:val="24"/>
        </w:rPr>
      </w:pPr>
      <w:r w:rsidRPr="00495EBB">
        <w:rPr>
          <w:rFonts w:ascii="Arial" w:hAnsi="Arial" w:cs="Arial"/>
          <w:color w:val="auto"/>
          <w:szCs w:val="24"/>
        </w:rPr>
        <w:t>2.3. Problemas de calidad y rigor en los antecedentes nacionales</w:t>
      </w:r>
    </w:p>
    <w:tbl>
      <w:tblPr>
        <w:tblW w:w="85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388"/>
        <w:gridCol w:w="7122"/>
      </w:tblGrid>
      <w:tr w:rsidR="00495EBB" w:rsidRPr="00495EBB" w14:paraId="246FC64A" w14:textId="77777777" w:rsidTr="00E341E8">
        <w:trPr>
          <w:tblHeader/>
        </w:trPr>
        <w:tc>
          <w:tcPr>
            <w:tcW w:w="1290" w:type="dxa"/>
            <w:tcMar>
              <w:top w:w="150" w:type="dxa"/>
              <w:left w:w="0" w:type="dxa"/>
              <w:bottom w:w="150" w:type="dxa"/>
              <w:right w:w="240" w:type="dxa"/>
            </w:tcMar>
            <w:vAlign w:val="center"/>
            <w:hideMark/>
          </w:tcPr>
          <w:p w14:paraId="48F3EA96" w14:textId="77777777" w:rsidR="00E341E8" w:rsidRPr="00495EBB" w:rsidRDefault="00E341E8" w:rsidP="00E341E8">
            <w:pPr>
              <w:spacing w:line="360" w:lineRule="auto"/>
              <w:ind w:left="5" w:hanging="5"/>
              <w:rPr>
                <w:color w:val="auto"/>
                <w:szCs w:val="24"/>
              </w:rPr>
            </w:pPr>
            <w:r w:rsidRPr="00495EBB">
              <w:rPr>
                <w:color w:val="auto"/>
                <w:szCs w:val="24"/>
              </w:rPr>
              <w:t>Autor</w:t>
            </w:r>
          </w:p>
        </w:tc>
        <w:tc>
          <w:tcPr>
            <w:tcW w:w="7220" w:type="dxa"/>
            <w:tcMar>
              <w:top w:w="150" w:type="dxa"/>
              <w:left w:w="240" w:type="dxa"/>
              <w:bottom w:w="150" w:type="dxa"/>
              <w:right w:w="240" w:type="dxa"/>
            </w:tcMar>
            <w:vAlign w:val="center"/>
            <w:hideMark/>
          </w:tcPr>
          <w:p w14:paraId="507B476B" w14:textId="77777777" w:rsidR="00E341E8" w:rsidRPr="00495EBB" w:rsidRDefault="00E341E8" w:rsidP="00E341E8">
            <w:pPr>
              <w:spacing w:line="360" w:lineRule="auto"/>
              <w:ind w:left="0" w:firstLine="0"/>
              <w:rPr>
                <w:color w:val="auto"/>
                <w:szCs w:val="24"/>
              </w:rPr>
            </w:pPr>
            <w:r w:rsidRPr="00495EBB">
              <w:rPr>
                <w:color w:val="auto"/>
                <w:szCs w:val="24"/>
              </w:rPr>
              <w:t>Problema</w:t>
            </w:r>
          </w:p>
        </w:tc>
      </w:tr>
      <w:tr w:rsidR="00495EBB" w:rsidRPr="00495EBB" w14:paraId="3ADA92BD" w14:textId="77777777" w:rsidTr="00E341E8">
        <w:tc>
          <w:tcPr>
            <w:tcW w:w="1290" w:type="dxa"/>
            <w:tcMar>
              <w:top w:w="150" w:type="dxa"/>
              <w:left w:w="0" w:type="dxa"/>
              <w:bottom w:w="150" w:type="dxa"/>
              <w:right w:w="240" w:type="dxa"/>
            </w:tcMar>
            <w:vAlign w:val="center"/>
            <w:hideMark/>
          </w:tcPr>
          <w:p w14:paraId="6F16C65E" w14:textId="77777777" w:rsidR="00E341E8" w:rsidRPr="00495EBB" w:rsidRDefault="00E341E8" w:rsidP="00E341E8">
            <w:pPr>
              <w:spacing w:line="360" w:lineRule="auto"/>
              <w:ind w:left="5" w:hanging="5"/>
              <w:rPr>
                <w:color w:val="auto"/>
                <w:szCs w:val="24"/>
              </w:rPr>
            </w:pPr>
            <w:r w:rsidRPr="00495EBB">
              <w:rPr>
                <w:color w:val="auto"/>
                <w:szCs w:val="24"/>
              </w:rPr>
              <w:t>Lora (2024)</w:t>
            </w:r>
          </w:p>
        </w:tc>
        <w:tc>
          <w:tcPr>
            <w:tcW w:w="7220" w:type="dxa"/>
            <w:tcMar>
              <w:top w:w="150" w:type="dxa"/>
              <w:left w:w="240" w:type="dxa"/>
              <w:bottom w:w="150" w:type="dxa"/>
              <w:right w:w="0" w:type="dxa"/>
            </w:tcMar>
            <w:vAlign w:val="center"/>
            <w:hideMark/>
          </w:tcPr>
          <w:p w14:paraId="57C4FAE9" w14:textId="77777777" w:rsidR="00E341E8" w:rsidRPr="00495EBB" w:rsidRDefault="00E341E8" w:rsidP="00E341E8">
            <w:pPr>
              <w:spacing w:line="360" w:lineRule="auto"/>
              <w:ind w:left="0" w:firstLine="0"/>
              <w:rPr>
                <w:color w:val="auto"/>
                <w:szCs w:val="24"/>
              </w:rPr>
            </w:pPr>
            <w:r w:rsidRPr="00495EBB">
              <w:rPr>
                <w:color w:val="auto"/>
                <w:szCs w:val="24"/>
              </w:rPr>
              <w:t>“Diseño experimental” pero no se describe el experimento. Validación por “tres expertos” no es suficiente para tesis doctoral.</w:t>
            </w:r>
          </w:p>
        </w:tc>
      </w:tr>
      <w:tr w:rsidR="00495EBB" w:rsidRPr="00495EBB" w14:paraId="754F61F5" w14:textId="77777777" w:rsidTr="00E341E8">
        <w:tc>
          <w:tcPr>
            <w:tcW w:w="1290" w:type="dxa"/>
            <w:tcMar>
              <w:top w:w="150" w:type="dxa"/>
              <w:left w:w="0" w:type="dxa"/>
              <w:bottom w:w="150" w:type="dxa"/>
              <w:right w:w="240" w:type="dxa"/>
            </w:tcMar>
            <w:vAlign w:val="center"/>
            <w:hideMark/>
          </w:tcPr>
          <w:p w14:paraId="6E3C2B2F" w14:textId="77777777" w:rsidR="00E341E8" w:rsidRPr="00495EBB" w:rsidRDefault="00E341E8" w:rsidP="00E341E8">
            <w:pPr>
              <w:spacing w:line="360" w:lineRule="auto"/>
              <w:ind w:left="5" w:hanging="5"/>
              <w:rPr>
                <w:color w:val="auto"/>
                <w:szCs w:val="24"/>
              </w:rPr>
            </w:pPr>
            <w:r w:rsidRPr="00495EBB">
              <w:rPr>
                <w:color w:val="auto"/>
                <w:szCs w:val="24"/>
              </w:rPr>
              <w:t>Chamorro (2023)</w:t>
            </w:r>
          </w:p>
        </w:tc>
        <w:tc>
          <w:tcPr>
            <w:tcW w:w="7220" w:type="dxa"/>
            <w:tcMar>
              <w:top w:w="150" w:type="dxa"/>
              <w:left w:w="240" w:type="dxa"/>
              <w:bottom w:w="150" w:type="dxa"/>
              <w:right w:w="0" w:type="dxa"/>
            </w:tcMar>
            <w:vAlign w:val="center"/>
            <w:hideMark/>
          </w:tcPr>
          <w:p w14:paraId="155191B4" w14:textId="77777777" w:rsidR="00E341E8" w:rsidRPr="00495EBB" w:rsidRDefault="00E341E8" w:rsidP="00E341E8">
            <w:pPr>
              <w:spacing w:line="360" w:lineRule="auto"/>
              <w:ind w:left="0" w:firstLine="0"/>
              <w:rPr>
                <w:color w:val="auto"/>
                <w:szCs w:val="24"/>
              </w:rPr>
            </w:pPr>
            <w:r w:rsidRPr="00495EBB">
              <w:rPr>
                <w:color w:val="auto"/>
                <w:szCs w:val="24"/>
              </w:rPr>
              <w:t>“Método del materialismo dialéctico” mezclado con enfoque cuantitativo es incoherente. Muestra de 384 personas en una universidad, pero la tesis es sobre gobernanza universitaria, no sobre seguridad. Aporta muy poco.</w:t>
            </w:r>
          </w:p>
        </w:tc>
      </w:tr>
      <w:tr w:rsidR="00495EBB" w:rsidRPr="00495EBB" w14:paraId="7D210293" w14:textId="77777777" w:rsidTr="00E341E8">
        <w:tc>
          <w:tcPr>
            <w:tcW w:w="1290" w:type="dxa"/>
            <w:tcMar>
              <w:top w:w="150" w:type="dxa"/>
              <w:left w:w="0" w:type="dxa"/>
              <w:bottom w:w="150" w:type="dxa"/>
              <w:right w:w="240" w:type="dxa"/>
            </w:tcMar>
            <w:vAlign w:val="center"/>
            <w:hideMark/>
          </w:tcPr>
          <w:p w14:paraId="016DDD5B" w14:textId="77777777" w:rsidR="00E341E8" w:rsidRPr="00495EBB" w:rsidRDefault="00E341E8" w:rsidP="00E341E8">
            <w:pPr>
              <w:spacing w:line="360" w:lineRule="auto"/>
              <w:ind w:left="5" w:hanging="5"/>
              <w:rPr>
                <w:color w:val="auto"/>
                <w:szCs w:val="24"/>
              </w:rPr>
            </w:pPr>
            <w:r w:rsidRPr="00495EBB">
              <w:rPr>
                <w:color w:val="auto"/>
                <w:szCs w:val="24"/>
              </w:rPr>
              <w:t>Fernández (2021)</w:t>
            </w:r>
          </w:p>
        </w:tc>
        <w:tc>
          <w:tcPr>
            <w:tcW w:w="7220" w:type="dxa"/>
            <w:tcMar>
              <w:top w:w="150" w:type="dxa"/>
              <w:left w:w="240" w:type="dxa"/>
              <w:bottom w:w="150" w:type="dxa"/>
              <w:right w:w="0" w:type="dxa"/>
            </w:tcMar>
            <w:vAlign w:val="center"/>
            <w:hideMark/>
          </w:tcPr>
          <w:p w14:paraId="6ED1AE84" w14:textId="77777777" w:rsidR="00E341E8" w:rsidRPr="00495EBB" w:rsidRDefault="00E341E8" w:rsidP="00E341E8">
            <w:pPr>
              <w:spacing w:line="360" w:lineRule="auto"/>
              <w:ind w:left="0" w:firstLine="0"/>
              <w:rPr>
                <w:color w:val="auto"/>
                <w:szCs w:val="24"/>
              </w:rPr>
            </w:pPr>
            <w:r w:rsidRPr="00495EBB">
              <w:rPr>
                <w:color w:val="auto"/>
                <w:szCs w:val="24"/>
              </w:rPr>
              <w:t>Correlacional, pero no reporta coeficientes ni significancia. La conclusión es tautológica (la asesoría jurídica se relaciona con control de delitos).</w:t>
            </w:r>
          </w:p>
        </w:tc>
      </w:tr>
    </w:tbl>
    <w:p w14:paraId="766CBA1C" w14:textId="77777777" w:rsidR="00E341E8" w:rsidRPr="00495EBB" w:rsidRDefault="00E341E8" w:rsidP="00E341E8">
      <w:pPr>
        <w:pStyle w:val="Ttulo3"/>
        <w:shd w:val="clear" w:color="auto" w:fill="FFFFFF"/>
        <w:spacing w:before="480" w:after="240" w:line="360" w:lineRule="auto"/>
        <w:rPr>
          <w:rFonts w:ascii="Arial" w:hAnsi="Arial" w:cs="Arial"/>
          <w:color w:val="auto"/>
          <w:szCs w:val="24"/>
        </w:rPr>
      </w:pPr>
      <w:r w:rsidRPr="00495EBB">
        <w:rPr>
          <w:rFonts w:ascii="Arial" w:hAnsi="Arial" w:cs="Arial"/>
          <w:color w:val="auto"/>
          <w:szCs w:val="24"/>
        </w:rPr>
        <w:lastRenderedPageBreak/>
        <w:t>2.4. El “análisis crítico y articulación” es repetitivo y no crítico</w:t>
      </w:r>
    </w:p>
    <w:p w14:paraId="442CB5FD" w14:textId="77777777" w:rsidR="00E341E8" w:rsidRPr="00495EBB" w:rsidRDefault="00E341E8" w:rsidP="00E341E8">
      <w:pPr>
        <w:pStyle w:val="ds-markdown-paragraph"/>
        <w:shd w:val="clear" w:color="auto" w:fill="FFFFFF"/>
        <w:spacing w:before="240" w:beforeAutospacing="0" w:after="240" w:afterAutospacing="0" w:line="360" w:lineRule="auto"/>
        <w:jc w:val="both"/>
        <w:rPr>
          <w:rFonts w:ascii="Arial" w:hAnsi="Arial" w:cs="Arial"/>
        </w:rPr>
      </w:pPr>
      <w:r w:rsidRPr="00495EBB">
        <w:rPr>
          <w:rFonts w:ascii="Arial" w:hAnsi="Arial" w:cs="Arial"/>
        </w:rPr>
        <w:t>Al final de cada antecedente, el texto incluye un párrafo estándar que dice: </w:t>
      </w:r>
      <w:r w:rsidRPr="00495EBB">
        <w:rPr>
          <w:rStyle w:val="nfasis"/>
          <w:rFonts w:ascii="Arial" w:eastAsia="Arial" w:hAnsi="Arial" w:cs="Arial"/>
        </w:rPr>
        <w:t>“En el análisis crítico y articulación existe del estudio… no aborda directamente, pero proporciona un marco… En consecuencia, respalda la relación entre OI y orden interno”</w:t>
      </w:r>
      <w:r w:rsidRPr="00495EBB">
        <w:rPr>
          <w:rFonts w:ascii="Arial" w:hAnsi="Arial" w:cs="Arial"/>
        </w:rPr>
        <w:t>.</w:t>
      </w:r>
    </w:p>
    <w:p w14:paraId="024E8175" w14:textId="77777777" w:rsidR="00E341E8" w:rsidRPr="00495EBB" w:rsidRDefault="00E341E8" w:rsidP="00E341E8">
      <w:pPr>
        <w:pStyle w:val="ds-markdown-paragraph"/>
        <w:shd w:val="clear" w:color="auto" w:fill="FFFFFF"/>
        <w:spacing w:before="240" w:beforeAutospacing="0" w:after="240" w:afterAutospacing="0" w:line="360" w:lineRule="auto"/>
        <w:jc w:val="both"/>
        <w:rPr>
          <w:rFonts w:ascii="Arial" w:hAnsi="Arial" w:cs="Arial"/>
        </w:rPr>
      </w:pPr>
      <w:r w:rsidRPr="00495EBB">
        <w:rPr>
          <w:rFonts w:ascii="Arial" w:hAnsi="Arial" w:cs="Arial"/>
        </w:rPr>
        <w:t>Esto es un </w:t>
      </w:r>
      <w:r w:rsidRPr="00495EBB">
        <w:rPr>
          <w:rStyle w:val="Textoennegrita"/>
          <w:rFonts w:ascii="Arial" w:hAnsi="Arial" w:cs="Arial"/>
        </w:rPr>
        <w:t>vicio de redacción</w:t>
      </w:r>
      <w:r w:rsidRPr="00495EBB">
        <w:rPr>
          <w:rFonts w:ascii="Arial" w:hAnsi="Arial" w:cs="Arial"/>
        </w:rPr>
        <w:t>:</w:t>
      </w:r>
    </w:p>
    <w:p w14:paraId="18C9111D" w14:textId="77777777" w:rsidR="00E341E8" w:rsidRPr="00495EBB" w:rsidRDefault="00E341E8" w:rsidP="00D263DB">
      <w:pPr>
        <w:pStyle w:val="ds-markdown-paragraph"/>
        <w:numPr>
          <w:ilvl w:val="0"/>
          <w:numId w:val="67"/>
        </w:numPr>
        <w:shd w:val="clear" w:color="auto" w:fill="FFFFFF"/>
        <w:spacing w:after="0" w:afterAutospacing="0" w:line="360" w:lineRule="auto"/>
        <w:ind w:left="426"/>
        <w:jc w:val="both"/>
        <w:rPr>
          <w:rFonts w:ascii="Arial" w:hAnsi="Arial" w:cs="Arial"/>
        </w:rPr>
      </w:pPr>
      <w:r w:rsidRPr="00495EBB">
        <w:rPr>
          <w:rFonts w:ascii="Arial" w:hAnsi="Arial" w:cs="Arial"/>
        </w:rPr>
        <w:t>No hay </w:t>
      </w:r>
      <w:r w:rsidRPr="00495EBB">
        <w:rPr>
          <w:rStyle w:val="Textoennegrita"/>
          <w:rFonts w:ascii="Arial" w:hAnsi="Arial" w:cs="Arial"/>
        </w:rPr>
        <w:t>verdadero análisis crítico</w:t>
      </w:r>
      <w:r w:rsidRPr="00495EBB">
        <w:rPr>
          <w:rFonts w:ascii="Arial" w:hAnsi="Arial" w:cs="Arial"/>
        </w:rPr>
        <w:t> (señalar defectos, limitaciones, contradicciones).</w:t>
      </w:r>
    </w:p>
    <w:p w14:paraId="74A2546F" w14:textId="77777777" w:rsidR="00E341E8" w:rsidRPr="00495EBB" w:rsidRDefault="00E341E8" w:rsidP="00D263DB">
      <w:pPr>
        <w:pStyle w:val="ds-markdown-paragraph"/>
        <w:numPr>
          <w:ilvl w:val="0"/>
          <w:numId w:val="67"/>
        </w:numPr>
        <w:shd w:val="clear" w:color="auto" w:fill="FFFFFF"/>
        <w:spacing w:after="0" w:afterAutospacing="0" w:line="360" w:lineRule="auto"/>
        <w:ind w:left="426"/>
        <w:jc w:val="both"/>
        <w:rPr>
          <w:rFonts w:ascii="Arial" w:hAnsi="Arial" w:cs="Arial"/>
        </w:rPr>
      </w:pPr>
      <w:r w:rsidRPr="00495EBB">
        <w:rPr>
          <w:rFonts w:ascii="Arial" w:hAnsi="Arial" w:cs="Arial"/>
        </w:rPr>
        <w:t>Se fuerza una conclusión positiva (“respalda”) incluso cuando el estudio no tiene ninguna relación (ej. Chah, Wikidata).</w:t>
      </w:r>
    </w:p>
    <w:p w14:paraId="128E216F" w14:textId="77777777" w:rsidR="00E341E8" w:rsidRPr="00495EBB" w:rsidRDefault="00E341E8" w:rsidP="00D263DB">
      <w:pPr>
        <w:pStyle w:val="ds-markdown-paragraph"/>
        <w:numPr>
          <w:ilvl w:val="0"/>
          <w:numId w:val="67"/>
        </w:numPr>
        <w:shd w:val="clear" w:color="auto" w:fill="FFFFFF"/>
        <w:spacing w:after="0" w:afterAutospacing="0" w:line="360" w:lineRule="auto"/>
        <w:ind w:left="426"/>
        <w:jc w:val="both"/>
        <w:rPr>
          <w:rFonts w:ascii="Arial" w:hAnsi="Arial" w:cs="Arial"/>
        </w:rPr>
      </w:pPr>
      <w:r w:rsidRPr="00495EBB">
        <w:rPr>
          <w:rFonts w:ascii="Arial" w:hAnsi="Arial" w:cs="Arial"/>
        </w:rPr>
        <w:t>La frase “existe del estudio” es un error gramatical recurrente.</w:t>
      </w:r>
    </w:p>
    <w:p w14:paraId="71A56395" w14:textId="6BC176F9" w:rsidR="00E341E8" w:rsidRPr="00495EBB" w:rsidRDefault="00E341E8" w:rsidP="00E341E8">
      <w:pPr>
        <w:spacing w:before="480" w:after="480" w:line="360" w:lineRule="auto"/>
        <w:rPr>
          <w:color w:val="auto"/>
          <w:szCs w:val="24"/>
        </w:rPr>
      </w:pPr>
    </w:p>
    <w:p w14:paraId="70EA372C" w14:textId="77777777" w:rsidR="00E341E8" w:rsidRPr="00495EBB" w:rsidRDefault="00E341E8" w:rsidP="00E341E8">
      <w:pPr>
        <w:pStyle w:val="Ttulo2"/>
        <w:shd w:val="clear" w:color="auto" w:fill="FFFFFF"/>
        <w:spacing w:before="480" w:after="240" w:line="360" w:lineRule="auto"/>
        <w:rPr>
          <w:rFonts w:ascii="Arial" w:hAnsi="Arial" w:cs="Arial"/>
          <w:color w:val="auto"/>
          <w:sz w:val="24"/>
          <w:szCs w:val="24"/>
        </w:rPr>
      </w:pPr>
      <w:r w:rsidRPr="00495EBB">
        <w:rPr>
          <w:rFonts w:ascii="Arial" w:hAnsi="Arial" w:cs="Arial"/>
          <w:color w:val="auto"/>
          <w:sz w:val="24"/>
          <w:szCs w:val="24"/>
        </w:rPr>
        <w:t>3. Aporte conceptual: cómo construir una sección de antecedentes rigurosa</w:t>
      </w:r>
    </w:p>
    <w:p w14:paraId="6453907D" w14:textId="77777777" w:rsidR="00E341E8" w:rsidRPr="00495EBB" w:rsidRDefault="00E341E8" w:rsidP="00E341E8">
      <w:pPr>
        <w:pStyle w:val="Ttulo3"/>
        <w:shd w:val="clear" w:color="auto" w:fill="FFFFFF"/>
        <w:spacing w:before="480" w:after="240" w:line="360" w:lineRule="auto"/>
        <w:rPr>
          <w:rFonts w:ascii="Arial" w:hAnsi="Arial" w:cs="Arial"/>
          <w:color w:val="auto"/>
          <w:szCs w:val="24"/>
        </w:rPr>
      </w:pPr>
      <w:r w:rsidRPr="00495EBB">
        <w:rPr>
          <w:rFonts w:ascii="Arial" w:hAnsi="Arial" w:cs="Arial"/>
          <w:color w:val="auto"/>
          <w:szCs w:val="24"/>
        </w:rPr>
        <w:t>3.1. Criterios de selección de antecedentes</w:t>
      </w:r>
    </w:p>
    <w:tbl>
      <w:tblPr>
        <w:tblW w:w="85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041"/>
        <w:gridCol w:w="6464"/>
      </w:tblGrid>
      <w:tr w:rsidR="00495EBB" w:rsidRPr="00495EBB" w14:paraId="1EE7BE48" w14:textId="77777777" w:rsidTr="00E341E8">
        <w:trPr>
          <w:tblHeader/>
        </w:trPr>
        <w:tc>
          <w:tcPr>
            <w:tcW w:w="1985" w:type="dxa"/>
            <w:tcMar>
              <w:top w:w="150" w:type="dxa"/>
              <w:left w:w="0" w:type="dxa"/>
              <w:bottom w:w="150" w:type="dxa"/>
              <w:right w:w="240" w:type="dxa"/>
            </w:tcMar>
            <w:vAlign w:val="center"/>
            <w:hideMark/>
          </w:tcPr>
          <w:p w14:paraId="74DAEED6" w14:textId="77777777" w:rsidR="00E341E8" w:rsidRPr="00495EBB" w:rsidRDefault="00E341E8" w:rsidP="00E341E8">
            <w:pPr>
              <w:spacing w:line="360" w:lineRule="auto"/>
              <w:ind w:left="0" w:firstLine="0"/>
              <w:rPr>
                <w:color w:val="auto"/>
                <w:szCs w:val="24"/>
              </w:rPr>
            </w:pPr>
            <w:r w:rsidRPr="00495EBB">
              <w:rPr>
                <w:color w:val="auto"/>
                <w:szCs w:val="24"/>
              </w:rPr>
              <w:t>Criterio</w:t>
            </w:r>
          </w:p>
        </w:tc>
        <w:tc>
          <w:tcPr>
            <w:tcW w:w="6520" w:type="dxa"/>
            <w:tcMar>
              <w:top w:w="150" w:type="dxa"/>
              <w:left w:w="240" w:type="dxa"/>
              <w:bottom w:w="150" w:type="dxa"/>
              <w:right w:w="240" w:type="dxa"/>
            </w:tcMar>
            <w:vAlign w:val="center"/>
            <w:hideMark/>
          </w:tcPr>
          <w:p w14:paraId="0E09895F" w14:textId="77777777" w:rsidR="00E341E8" w:rsidRPr="00495EBB" w:rsidRDefault="00E341E8" w:rsidP="00E341E8">
            <w:pPr>
              <w:spacing w:line="360" w:lineRule="auto"/>
              <w:ind w:left="0" w:right="136" w:firstLine="0"/>
              <w:rPr>
                <w:color w:val="auto"/>
                <w:szCs w:val="24"/>
              </w:rPr>
            </w:pPr>
            <w:r w:rsidRPr="00495EBB">
              <w:rPr>
                <w:color w:val="auto"/>
                <w:szCs w:val="24"/>
              </w:rPr>
              <w:t>Pregunta guía</w:t>
            </w:r>
          </w:p>
        </w:tc>
      </w:tr>
      <w:tr w:rsidR="00495EBB" w:rsidRPr="00495EBB" w14:paraId="179745B0" w14:textId="77777777" w:rsidTr="00E341E8">
        <w:tc>
          <w:tcPr>
            <w:tcW w:w="1985" w:type="dxa"/>
            <w:tcMar>
              <w:top w:w="150" w:type="dxa"/>
              <w:left w:w="0" w:type="dxa"/>
              <w:bottom w:w="150" w:type="dxa"/>
              <w:right w:w="240" w:type="dxa"/>
            </w:tcMar>
            <w:vAlign w:val="center"/>
            <w:hideMark/>
          </w:tcPr>
          <w:p w14:paraId="3B7B8F8C" w14:textId="77777777" w:rsidR="00E341E8" w:rsidRPr="00495EBB" w:rsidRDefault="00E341E8" w:rsidP="00E341E8">
            <w:pPr>
              <w:spacing w:line="360" w:lineRule="auto"/>
              <w:ind w:left="0" w:firstLine="0"/>
              <w:rPr>
                <w:color w:val="auto"/>
                <w:szCs w:val="24"/>
              </w:rPr>
            </w:pPr>
            <w:r w:rsidRPr="00495EBB">
              <w:rPr>
                <w:rStyle w:val="Textoennegrita"/>
                <w:color w:val="auto"/>
                <w:szCs w:val="24"/>
              </w:rPr>
              <w:t>Relevancia temática</w:t>
            </w:r>
          </w:p>
        </w:tc>
        <w:tc>
          <w:tcPr>
            <w:tcW w:w="6520" w:type="dxa"/>
            <w:tcMar>
              <w:top w:w="150" w:type="dxa"/>
              <w:left w:w="240" w:type="dxa"/>
              <w:bottom w:w="150" w:type="dxa"/>
              <w:right w:w="0" w:type="dxa"/>
            </w:tcMar>
            <w:vAlign w:val="center"/>
            <w:hideMark/>
          </w:tcPr>
          <w:p w14:paraId="0E3EBAF7" w14:textId="77777777" w:rsidR="00E341E8" w:rsidRPr="00495EBB" w:rsidRDefault="00E341E8" w:rsidP="00E341E8">
            <w:pPr>
              <w:spacing w:line="360" w:lineRule="auto"/>
              <w:ind w:left="0" w:right="136" w:firstLine="0"/>
              <w:rPr>
                <w:color w:val="auto"/>
                <w:szCs w:val="24"/>
              </w:rPr>
            </w:pPr>
            <w:r w:rsidRPr="00495EBB">
              <w:rPr>
                <w:color w:val="auto"/>
                <w:szCs w:val="24"/>
              </w:rPr>
              <w:t>¿El estudio aborda explícitamente operaciones de información, minería ilegal, crimen organizado, orden interno o seguridad ciudadana en contextos de debilidad estatal?</w:t>
            </w:r>
          </w:p>
        </w:tc>
      </w:tr>
      <w:tr w:rsidR="00495EBB" w:rsidRPr="00495EBB" w14:paraId="34FF581B" w14:textId="77777777" w:rsidTr="00E341E8">
        <w:tc>
          <w:tcPr>
            <w:tcW w:w="1985" w:type="dxa"/>
            <w:tcMar>
              <w:top w:w="150" w:type="dxa"/>
              <w:left w:w="0" w:type="dxa"/>
              <w:bottom w:w="150" w:type="dxa"/>
              <w:right w:w="240" w:type="dxa"/>
            </w:tcMar>
            <w:vAlign w:val="center"/>
            <w:hideMark/>
          </w:tcPr>
          <w:p w14:paraId="21592E02" w14:textId="77777777" w:rsidR="00E341E8" w:rsidRPr="00495EBB" w:rsidRDefault="00E341E8" w:rsidP="00E341E8">
            <w:pPr>
              <w:spacing w:line="360" w:lineRule="auto"/>
              <w:ind w:left="0" w:firstLine="0"/>
              <w:rPr>
                <w:color w:val="auto"/>
                <w:szCs w:val="24"/>
              </w:rPr>
            </w:pPr>
            <w:r w:rsidRPr="00495EBB">
              <w:rPr>
                <w:rStyle w:val="Textoennegrita"/>
                <w:color w:val="auto"/>
                <w:szCs w:val="24"/>
              </w:rPr>
              <w:t>Transferibilidad metodológica</w:t>
            </w:r>
          </w:p>
        </w:tc>
        <w:tc>
          <w:tcPr>
            <w:tcW w:w="6520" w:type="dxa"/>
            <w:tcMar>
              <w:top w:w="150" w:type="dxa"/>
              <w:left w:w="240" w:type="dxa"/>
              <w:bottom w:w="150" w:type="dxa"/>
              <w:right w:w="0" w:type="dxa"/>
            </w:tcMar>
            <w:vAlign w:val="center"/>
            <w:hideMark/>
          </w:tcPr>
          <w:p w14:paraId="7546B79F" w14:textId="77777777" w:rsidR="00E341E8" w:rsidRPr="00495EBB" w:rsidRDefault="00E341E8" w:rsidP="00E341E8">
            <w:pPr>
              <w:spacing w:line="360" w:lineRule="auto"/>
              <w:ind w:left="0" w:right="136" w:firstLine="0"/>
              <w:rPr>
                <w:color w:val="auto"/>
                <w:szCs w:val="24"/>
              </w:rPr>
            </w:pPr>
            <w:r w:rsidRPr="00495EBB">
              <w:rPr>
                <w:color w:val="auto"/>
                <w:szCs w:val="24"/>
              </w:rPr>
              <w:t>¿Su diseño, técnicas o instrumentos pueden adaptarse a mi investigación?</w:t>
            </w:r>
          </w:p>
        </w:tc>
      </w:tr>
      <w:tr w:rsidR="00495EBB" w:rsidRPr="00495EBB" w14:paraId="7F14610D" w14:textId="77777777" w:rsidTr="00E341E8">
        <w:tc>
          <w:tcPr>
            <w:tcW w:w="1985" w:type="dxa"/>
            <w:tcMar>
              <w:top w:w="150" w:type="dxa"/>
              <w:left w:w="0" w:type="dxa"/>
              <w:bottom w:w="150" w:type="dxa"/>
              <w:right w:w="240" w:type="dxa"/>
            </w:tcMar>
            <w:vAlign w:val="center"/>
            <w:hideMark/>
          </w:tcPr>
          <w:p w14:paraId="42E3DBB3" w14:textId="77777777" w:rsidR="00E341E8" w:rsidRPr="00495EBB" w:rsidRDefault="00E341E8" w:rsidP="00E341E8">
            <w:pPr>
              <w:spacing w:line="360" w:lineRule="auto"/>
              <w:ind w:left="0" w:firstLine="0"/>
              <w:rPr>
                <w:color w:val="auto"/>
                <w:szCs w:val="24"/>
              </w:rPr>
            </w:pPr>
            <w:r w:rsidRPr="00495EBB">
              <w:rPr>
                <w:rStyle w:val="Textoennegrita"/>
                <w:color w:val="auto"/>
                <w:szCs w:val="24"/>
              </w:rPr>
              <w:t>Actualidad</w:t>
            </w:r>
          </w:p>
        </w:tc>
        <w:tc>
          <w:tcPr>
            <w:tcW w:w="6520" w:type="dxa"/>
            <w:tcMar>
              <w:top w:w="150" w:type="dxa"/>
              <w:left w:w="240" w:type="dxa"/>
              <w:bottom w:w="150" w:type="dxa"/>
              <w:right w:w="0" w:type="dxa"/>
            </w:tcMar>
            <w:vAlign w:val="center"/>
            <w:hideMark/>
          </w:tcPr>
          <w:p w14:paraId="3A703E57" w14:textId="77777777" w:rsidR="00E341E8" w:rsidRPr="00495EBB" w:rsidRDefault="00E341E8" w:rsidP="00E341E8">
            <w:pPr>
              <w:spacing w:line="360" w:lineRule="auto"/>
              <w:ind w:left="0" w:right="136" w:firstLine="0"/>
              <w:rPr>
                <w:color w:val="auto"/>
                <w:szCs w:val="24"/>
              </w:rPr>
            </w:pPr>
            <w:r w:rsidRPr="00495EBB">
              <w:rPr>
                <w:color w:val="auto"/>
                <w:szCs w:val="24"/>
              </w:rPr>
              <w:t>¿Fue publicado en los últimos 10 años? (salvo clásicos)</w:t>
            </w:r>
          </w:p>
        </w:tc>
      </w:tr>
      <w:tr w:rsidR="00495EBB" w:rsidRPr="00495EBB" w14:paraId="138D03DC" w14:textId="77777777" w:rsidTr="00E341E8">
        <w:tc>
          <w:tcPr>
            <w:tcW w:w="1985" w:type="dxa"/>
            <w:tcMar>
              <w:top w:w="150" w:type="dxa"/>
              <w:left w:w="0" w:type="dxa"/>
              <w:bottom w:w="150" w:type="dxa"/>
              <w:right w:w="240" w:type="dxa"/>
            </w:tcMar>
            <w:vAlign w:val="center"/>
            <w:hideMark/>
          </w:tcPr>
          <w:p w14:paraId="4BDC1A92" w14:textId="77777777" w:rsidR="00E341E8" w:rsidRPr="00495EBB" w:rsidRDefault="00E341E8" w:rsidP="00E341E8">
            <w:pPr>
              <w:spacing w:line="360" w:lineRule="auto"/>
              <w:ind w:left="0" w:firstLine="0"/>
              <w:rPr>
                <w:color w:val="auto"/>
                <w:szCs w:val="24"/>
              </w:rPr>
            </w:pPr>
            <w:r w:rsidRPr="00495EBB">
              <w:rPr>
                <w:rStyle w:val="Textoennegrita"/>
                <w:color w:val="auto"/>
                <w:szCs w:val="24"/>
              </w:rPr>
              <w:t>Calidad</w:t>
            </w:r>
          </w:p>
        </w:tc>
        <w:tc>
          <w:tcPr>
            <w:tcW w:w="6520" w:type="dxa"/>
            <w:tcMar>
              <w:top w:w="150" w:type="dxa"/>
              <w:left w:w="240" w:type="dxa"/>
              <w:bottom w:w="150" w:type="dxa"/>
              <w:right w:w="0" w:type="dxa"/>
            </w:tcMar>
            <w:vAlign w:val="center"/>
            <w:hideMark/>
          </w:tcPr>
          <w:p w14:paraId="55F42DC7" w14:textId="77777777" w:rsidR="00E341E8" w:rsidRPr="00495EBB" w:rsidRDefault="00E341E8" w:rsidP="00E341E8">
            <w:pPr>
              <w:spacing w:line="360" w:lineRule="auto"/>
              <w:ind w:left="0" w:right="136" w:firstLine="0"/>
              <w:rPr>
                <w:color w:val="auto"/>
                <w:szCs w:val="24"/>
              </w:rPr>
            </w:pPr>
            <w:r w:rsidRPr="00495EBB">
              <w:rPr>
                <w:color w:val="auto"/>
                <w:szCs w:val="24"/>
              </w:rPr>
              <w:t>¿Proviene de revistas indexadas, editoriales universitarias acreditadas o tesis con alto rigor?</w:t>
            </w:r>
          </w:p>
        </w:tc>
      </w:tr>
    </w:tbl>
    <w:p w14:paraId="23D9DD39" w14:textId="77777777" w:rsidR="00E341E8" w:rsidRPr="00495EBB" w:rsidRDefault="00E341E8" w:rsidP="00E341E8">
      <w:pPr>
        <w:pStyle w:val="Ttulo3"/>
        <w:shd w:val="clear" w:color="auto" w:fill="FFFFFF"/>
        <w:spacing w:before="480" w:after="240" w:line="360" w:lineRule="auto"/>
        <w:rPr>
          <w:rFonts w:ascii="Arial" w:hAnsi="Arial" w:cs="Arial"/>
          <w:color w:val="auto"/>
          <w:szCs w:val="24"/>
        </w:rPr>
      </w:pPr>
      <w:r w:rsidRPr="00495EBB">
        <w:rPr>
          <w:rFonts w:ascii="Arial" w:hAnsi="Arial" w:cs="Arial"/>
          <w:color w:val="auto"/>
          <w:szCs w:val="24"/>
        </w:rPr>
        <w:lastRenderedPageBreak/>
        <w:t>3.2. Taxonomía propuesta para la tesis</w:t>
      </w:r>
    </w:p>
    <w:p w14:paraId="7808A66D" w14:textId="77777777" w:rsidR="00E341E8" w:rsidRPr="00495EBB" w:rsidRDefault="00E341E8" w:rsidP="00E341E8">
      <w:pPr>
        <w:pStyle w:val="ds-markdown-paragraph"/>
        <w:shd w:val="clear" w:color="auto" w:fill="FFFFFF"/>
        <w:spacing w:before="240" w:beforeAutospacing="0" w:after="240" w:afterAutospacing="0" w:line="360" w:lineRule="auto"/>
        <w:jc w:val="both"/>
        <w:rPr>
          <w:rFonts w:ascii="Arial" w:hAnsi="Arial" w:cs="Arial"/>
        </w:rPr>
      </w:pPr>
      <w:r w:rsidRPr="00495EBB">
        <w:rPr>
          <w:rStyle w:val="Textoennegrita"/>
          <w:rFonts w:ascii="Arial" w:hAnsi="Arial" w:cs="Arial"/>
        </w:rPr>
        <w:t>A. Antecedentes directos (deben existir al menos 3-5)</w:t>
      </w:r>
      <w:r w:rsidRPr="00495EBB">
        <w:rPr>
          <w:rFonts w:ascii="Arial" w:hAnsi="Arial" w:cs="Arial"/>
        </w:rPr>
        <w:br/>
        <w:t>Ejemplos reales que el autor debería buscar:</w:t>
      </w:r>
    </w:p>
    <w:p w14:paraId="7EE591D0" w14:textId="77777777" w:rsidR="00E341E8" w:rsidRPr="00495EBB" w:rsidRDefault="00E341E8" w:rsidP="00D263DB">
      <w:pPr>
        <w:pStyle w:val="ds-markdown-paragraph"/>
        <w:numPr>
          <w:ilvl w:val="0"/>
          <w:numId w:val="68"/>
        </w:numPr>
        <w:shd w:val="clear" w:color="auto" w:fill="FFFFFF"/>
        <w:spacing w:after="0" w:afterAutospacing="0" w:line="360" w:lineRule="auto"/>
        <w:ind w:left="426"/>
        <w:jc w:val="both"/>
        <w:rPr>
          <w:rFonts w:ascii="Arial" w:hAnsi="Arial" w:cs="Arial"/>
        </w:rPr>
      </w:pPr>
      <w:r w:rsidRPr="00495EBB">
        <w:rPr>
          <w:rFonts w:ascii="Arial" w:hAnsi="Arial" w:cs="Arial"/>
        </w:rPr>
        <w:t>Tesis o artículos sobre </w:t>
      </w:r>
      <w:r w:rsidRPr="00495EBB">
        <w:rPr>
          <w:rStyle w:val="Textoennegrita"/>
          <w:rFonts w:ascii="Arial" w:hAnsi="Arial" w:cs="Arial"/>
        </w:rPr>
        <w:t>Operaciones de Información en contextos de conflicto interno</w:t>
      </w:r>
      <w:r w:rsidRPr="00495EBB">
        <w:rPr>
          <w:rFonts w:ascii="Arial" w:hAnsi="Arial" w:cs="Arial"/>
        </w:rPr>
        <w:t> (ej. Colombia contra FARC, México contra cárteles).</w:t>
      </w:r>
    </w:p>
    <w:p w14:paraId="4817E042" w14:textId="77777777" w:rsidR="00E341E8" w:rsidRPr="00495EBB" w:rsidRDefault="00E341E8" w:rsidP="00D263DB">
      <w:pPr>
        <w:pStyle w:val="ds-markdown-paragraph"/>
        <w:numPr>
          <w:ilvl w:val="0"/>
          <w:numId w:val="68"/>
        </w:numPr>
        <w:shd w:val="clear" w:color="auto" w:fill="FFFFFF"/>
        <w:spacing w:after="0" w:afterAutospacing="0" w:line="360" w:lineRule="auto"/>
        <w:ind w:left="426"/>
        <w:jc w:val="both"/>
        <w:rPr>
          <w:rFonts w:ascii="Arial" w:hAnsi="Arial" w:cs="Arial"/>
        </w:rPr>
      </w:pPr>
      <w:r w:rsidRPr="00495EBB">
        <w:rPr>
          <w:rFonts w:ascii="Arial" w:hAnsi="Arial" w:cs="Arial"/>
        </w:rPr>
        <w:t>Estudios sobre </w:t>
      </w:r>
      <w:r w:rsidRPr="00495EBB">
        <w:rPr>
          <w:rStyle w:val="Textoennegrita"/>
          <w:rFonts w:ascii="Arial" w:hAnsi="Arial" w:cs="Arial"/>
        </w:rPr>
        <w:t>minería ilegal y crimen organizado en Perú</w:t>
      </w:r>
      <w:r w:rsidRPr="00495EBB">
        <w:rPr>
          <w:rFonts w:ascii="Arial" w:hAnsi="Arial" w:cs="Arial"/>
        </w:rPr>
        <w:t> (Baldeón es un inicio, pero hay trabajos de IEP, GRADE, Ojo Público).</w:t>
      </w:r>
    </w:p>
    <w:p w14:paraId="57031C04" w14:textId="77777777" w:rsidR="00E341E8" w:rsidRPr="00495EBB" w:rsidRDefault="00E341E8" w:rsidP="00D263DB">
      <w:pPr>
        <w:pStyle w:val="ds-markdown-paragraph"/>
        <w:numPr>
          <w:ilvl w:val="0"/>
          <w:numId w:val="68"/>
        </w:numPr>
        <w:shd w:val="clear" w:color="auto" w:fill="FFFFFF"/>
        <w:spacing w:after="0" w:afterAutospacing="0" w:line="360" w:lineRule="auto"/>
        <w:ind w:left="426"/>
        <w:jc w:val="both"/>
        <w:rPr>
          <w:rFonts w:ascii="Arial" w:hAnsi="Arial" w:cs="Arial"/>
        </w:rPr>
      </w:pPr>
      <w:r w:rsidRPr="00495EBB">
        <w:rPr>
          <w:rFonts w:ascii="Arial" w:hAnsi="Arial" w:cs="Arial"/>
        </w:rPr>
        <w:t>Investigaciones sobre </w:t>
      </w:r>
      <w:r w:rsidRPr="00495EBB">
        <w:rPr>
          <w:rStyle w:val="Textoennegrita"/>
          <w:rFonts w:ascii="Arial" w:hAnsi="Arial" w:cs="Arial"/>
        </w:rPr>
        <w:t>estado de emergencia y restablecimiento del orden interno en América Latina</w:t>
      </w:r>
      <w:r w:rsidRPr="00495EBB">
        <w:rPr>
          <w:rFonts w:ascii="Arial" w:hAnsi="Arial" w:cs="Arial"/>
        </w:rPr>
        <w:t>.</w:t>
      </w:r>
    </w:p>
    <w:p w14:paraId="2D56AFB4" w14:textId="77777777" w:rsidR="00E341E8" w:rsidRPr="00495EBB" w:rsidRDefault="00E341E8" w:rsidP="00E341E8">
      <w:pPr>
        <w:pStyle w:val="ds-markdown-paragraph"/>
        <w:shd w:val="clear" w:color="auto" w:fill="FFFFFF"/>
        <w:spacing w:before="240" w:beforeAutospacing="0" w:after="240" w:afterAutospacing="0" w:line="360" w:lineRule="auto"/>
        <w:jc w:val="both"/>
        <w:rPr>
          <w:rFonts w:ascii="Arial" w:hAnsi="Arial" w:cs="Arial"/>
        </w:rPr>
      </w:pPr>
      <w:r w:rsidRPr="00495EBB">
        <w:rPr>
          <w:rStyle w:val="Textoennegrita"/>
          <w:rFonts w:ascii="Arial" w:hAnsi="Arial" w:cs="Arial"/>
        </w:rPr>
        <w:t>B. Antecedentes metodológicos</w:t>
      </w:r>
    </w:p>
    <w:p w14:paraId="719F5598" w14:textId="77777777" w:rsidR="00E341E8" w:rsidRPr="00495EBB" w:rsidRDefault="00E341E8" w:rsidP="00D263DB">
      <w:pPr>
        <w:pStyle w:val="ds-markdown-paragraph"/>
        <w:numPr>
          <w:ilvl w:val="0"/>
          <w:numId w:val="69"/>
        </w:numPr>
        <w:shd w:val="clear" w:color="auto" w:fill="FFFFFF"/>
        <w:spacing w:after="0" w:afterAutospacing="0" w:line="360" w:lineRule="auto"/>
        <w:ind w:left="426"/>
        <w:jc w:val="both"/>
        <w:rPr>
          <w:rFonts w:ascii="Arial" w:hAnsi="Arial" w:cs="Arial"/>
        </w:rPr>
      </w:pPr>
      <w:r w:rsidRPr="00495EBB">
        <w:rPr>
          <w:rFonts w:ascii="Arial" w:hAnsi="Arial" w:cs="Arial"/>
        </w:rPr>
        <w:t>Uso de encuestas de percepción de seguridad en zonas de conflicto.</w:t>
      </w:r>
    </w:p>
    <w:p w14:paraId="08A393D2" w14:textId="77777777" w:rsidR="00E341E8" w:rsidRPr="00495EBB" w:rsidRDefault="00E341E8" w:rsidP="00D263DB">
      <w:pPr>
        <w:pStyle w:val="ds-markdown-paragraph"/>
        <w:numPr>
          <w:ilvl w:val="0"/>
          <w:numId w:val="69"/>
        </w:numPr>
        <w:shd w:val="clear" w:color="auto" w:fill="FFFFFF"/>
        <w:spacing w:after="0" w:afterAutospacing="0" w:line="360" w:lineRule="auto"/>
        <w:ind w:left="426"/>
        <w:jc w:val="both"/>
        <w:rPr>
          <w:rFonts w:ascii="Arial" w:hAnsi="Arial" w:cs="Arial"/>
        </w:rPr>
      </w:pPr>
      <w:r w:rsidRPr="00495EBB">
        <w:rPr>
          <w:rFonts w:ascii="Arial" w:hAnsi="Arial" w:cs="Arial"/>
        </w:rPr>
        <w:t>Métodos mixtos para evaluar efectividad de intervenciones estatales.</w:t>
      </w:r>
    </w:p>
    <w:p w14:paraId="066A8C7A" w14:textId="77777777" w:rsidR="00E341E8" w:rsidRPr="00495EBB" w:rsidRDefault="00E341E8" w:rsidP="00D263DB">
      <w:pPr>
        <w:pStyle w:val="ds-markdown-paragraph"/>
        <w:numPr>
          <w:ilvl w:val="0"/>
          <w:numId w:val="69"/>
        </w:numPr>
        <w:shd w:val="clear" w:color="auto" w:fill="FFFFFF"/>
        <w:spacing w:after="0" w:afterAutospacing="0" w:line="360" w:lineRule="auto"/>
        <w:ind w:left="426"/>
        <w:jc w:val="both"/>
        <w:rPr>
          <w:rFonts w:ascii="Arial" w:hAnsi="Arial" w:cs="Arial"/>
        </w:rPr>
      </w:pPr>
      <w:r w:rsidRPr="00495EBB">
        <w:rPr>
          <w:rFonts w:ascii="Arial" w:hAnsi="Arial" w:cs="Arial"/>
        </w:rPr>
        <w:t>Indicadores compuestos de orden interno.</w:t>
      </w:r>
    </w:p>
    <w:p w14:paraId="409BC5BD" w14:textId="77777777" w:rsidR="00E341E8" w:rsidRPr="00495EBB" w:rsidRDefault="00E341E8" w:rsidP="00E341E8">
      <w:pPr>
        <w:pStyle w:val="ds-markdown-paragraph"/>
        <w:shd w:val="clear" w:color="auto" w:fill="FFFFFF"/>
        <w:spacing w:before="240" w:beforeAutospacing="0" w:after="240" w:afterAutospacing="0" w:line="360" w:lineRule="auto"/>
        <w:jc w:val="both"/>
        <w:rPr>
          <w:rFonts w:ascii="Arial" w:hAnsi="Arial" w:cs="Arial"/>
        </w:rPr>
      </w:pPr>
      <w:r w:rsidRPr="00495EBB">
        <w:rPr>
          <w:rStyle w:val="Textoennegrita"/>
          <w:rFonts w:ascii="Arial" w:hAnsi="Arial" w:cs="Arial"/>
        </w:rPr>
        <w:t>C. Antecedentes teóricos</w:t>
      </w:r>
    </w:p>
    <w:p w14:paraId="32FDBDF3" w14:textId="77777777" w:rsidR="00E341E8" w:rsidRPr="00495EBB" w:rsidRDefault="00E341E8" w:rsidP="00D263DB">
      <w:pPr>
        <w:pStyle w:val="ds-markdown-paragraph"/>
        <w:numPr>
          <w:ilvl w:val="0"/>
          <w:numId w:val="70"/>
        </w:numPr>
        <w:shd w:val="clear" w:color="auto" w:fill="FFFFFF"/>
        <w:spacing w:after="0" w:afterAutospacing="0" w:line="360" w:lineRule="auto"/>
        <w:ind w:left="567"/>
        <w:jc w:val="both"/>
        <w:rPr>
          <w:rFonts w:ascii="Arial" w:hAnsi="Arial" w:cs="Arial"/>
        </w:rPr>
      </w:pPr>
      <w:r w:rsidRPr="00495EBB">
        <w:rPr>
          <w:rFonts w:ascii="Arial" w:hAnsi="Arial" w:cs="Arial"/>
        </w:rPr>
        <w:t>Modelos de legitimidad estatal (Tyler, Beetham).</w:t>
      </w:r>
    </w:p>
    <w:p w14:paraId="4B6CE865" w14:textId="77777777" w:rsidR="00E341E8" w:rsidRPr="00495EBB" w:rsidRDefault="00E341E8" w:rsidP="00D263DB">
      <w:pPr>
        <w:pStyle w:val="ds-markdown-paragraph"/>
        <w:numPr>
          <w:ilvl w:val="0"/>
          <w:numId w:val="70"/>
        </w:numPr>
        <w:shd w:val="clear" w:color="auto" w:fill="FFFFFF"/>
        <w:spacing w:after="0" w:afterAutospacing="0" w:line="360" w:lineRule="auto"/>
        <w:ind w:left="567"/>
        <w:jc w:val="both"/>
        <w:rPr>
          <w:rFonts w:ascii="Arial" w:hAnsi="Arial" w:cs="Arial"/>
        </w:rPr>
      </w:pPr>
      <w:r w:rsidRPr="00495EBB">
        <w:rPr>
          <w:rFonts w:ascii="Arial" w:hAnsi="Arial" w:cs="Arial"/>
        </w:rPr>
        <w:t>Teorías de la guerra de información (Armistead, Libicki).</w:t>
      </w:r>
    </w:p>
    <w:p w14:paraId="2C1C51B8" w14:textId="77777777" w:rsidR="00E341E8" w:rsidRPr="00495EBB" w:rsidRDefault="00E341E8" w:rsidP="00D263DB">
      <w:pPr>
        <w:pStyle w:val="ds-markdown-paragraph"/>
        <w:numPr>
          <w:ilvl w:val="0"/>
          <w:numId w:val="70"/>
        </w:numPr>
        <w:shd w:val="clear" w:color="auto" w:fill="FFFFFF"/>
        <w:spacing w:after="0" w:afterAutospacing="0" w:line="360" w:lineRule="auto"/>
        <w:ind w:left="567"/>
        <w:jc w:val="both"/>
        <w:rPr>
          <w:rFonts w:ascii="Arial" w:hAnsi="Arial" w:cs="Arial"/>
        </w:rPr>
      </w:pPr>
      <w:r w:rsidRPr="00495EBB">
        <w:rPr>
          <w:rFonts w:ascii="Arial" w:hAnsi="Arial" w:cs="Arial"/>
        </w:rPr>
        <w:t>Enfoques de gobernanza criminal (Arias, Lessing).</w:t>
      </w:r>
    </w:p>
    <w:p w14:paraId="5577D051" w14:textId="77777777" w:rsidR="00E341E8" w:rsidRPr="00495EBB" w:rsidRDefault="00E341E8" w:rsidP="00E341E8">
      <w:pPr>
        <w:pStyle w:val="Ttulo3"/>
        <w:shd w:val="clear" w:color="auto" w:fill="FFFFFF"/>
        <w:spacing w:before="480" w:after="240" w:line="360" w:lineRule="auto"/>
        <w:rPr>
          <w:rFonts w:ascii="Arial" w:hAnsi="Arial" w:cs="Arial"/>
          <w:color w:val="auto"/>
          <w:szCs w:val="24"/>
        </w:rPr>
      </w:pPr>
      <w:r w:rsidRPr="00495EBB">
        <w:rPr>
          <w:rFonts w:ascii="Arial" w:hAnsi="Arial" w:cs="Arial"/>
          <w:color w:val="auto"/>
          <w:szCs w:val="24"/>
        </w:rPr>
        <w:t>3.3. Corrección de la articulación entre antecedentes y problema</w:t>
      </w:r>
    </w:p>
    <w:p w14:paraId="707F9069" w14:textId="77777777" w:rsidR="00E341E8" w:rsidRPr="00495EBB" w:rsidRDefault="00E341E8" w:rsidP="00E341E8">
      <w:pPr>
        <w:pStyle w:val="ds-markdown-paragraph"/>
        <w:shd w:val="clear" w:color="auto" w:fill="FFFFFF"/>
        <w:spacing w:before="240" w:beforeAutospacing="0" w:after="240" w:afterAutospacing="0" w:line="360" w:lineRule="auto"/>
        <w:jc w:val="both"/>
        <w:rPr>
          <w:rFonts w:ascii="Arial" w:hAnsi="Arial" w:cs="Arial"/>
        </w:rPr>
      </w:pPr>
      <w:r w:rsidRPr="00495EBB">
        <w:rPr>
          <w:rFonts w:ascii="Arial" w:hAnsi="Arial" w:cs="Arial"/>
        </w:rPr>
        <w:t>En lugar de forzar una conexión genérica (“respalda la relación”), el autor debe:</w:t>
      </w:r>
    </w:p>
    <w:p w14:paraId="68D3F5F1" w14:textId="77777777" w:rsidR="00E341E8" w:rsidRPr="00495EBB" w:rsidRDefault="00E341E8" w:rsidP="00D263DB">
      <w:pPr>
        <w:pStyle w:val="ds-markdown-paragraph"/>
        <w:numPr>
          <w:ilvl w:val="0"/>
          <w:numId w:val="71"/>
        </w:numPr>
        <w:shd w:val="clear" w:color="auto" w:fill="FFFFFF"/>
        <w:spacing w:after="0" w:afterAutospacing="0" w:line="360" w:lineRule="auto"/>
        <w:ind w:left="709"/>
        <w:jc w:val="both"/>
        <w:rPr>
          <w:rFonts w:ascii="Arial" w:hAnsi="Arial" w:cs="Arial"/>
        </w:rPr>
      </w:pPr>
      <w:r w:rsidRPr="00495EBB">
        <w:rPr>
          <w:rStyle w:val="Textoennegrita"/>
          <w:rFonts w:ascii="Arial" w:hAnsi="Arial" w:cs="Arial"/>
        </w:rPr>
        <w:t>Identificar el aporte específico</w:t>
      </w:r>
      <w:r w:rsidRPr="00495EBB">
        <w:rPr>
          <w:rFonts w:ascii="Arial" w:hAnsi="Arial" w:cs="Arial"/>
        </w:rPr>
        <w:t> de cada antecedente (ej. “Baldeón (2022) demuestra que la inteligencia oportuna reduce la minería ilegal en Puno y Madre de Dios, lo que sugiere que en Pataz las OI deberían priorizar la recolección de inteligencia social”).</w:t>
      </w:r>
    </w:p>
    <w:p w14:paraId="268F0AAD" w14:textId="77777777" w:rsidR="00E341E8" w:rsidRPr="00495EBB" w:rsidRDefault="00E341E8" w:rsidP="00D263DB">
      <w:pPr>
        <w:pStyle w:val="ds-markdown-paragraph"/>
        <w:numPr>
          <w:ilvl w:val="0"/>
          <w:numId w:val="71"/>
        </w:numPr>
        <w:shd w:val="clear" w:color="auto" w:fill="FFFFFF"/>
        <w:spacing w:after="0" w:afterAutospacing="0" w:line="360" w:lineRule="auto"/>
        <w:ind w:left="709"/>
        <w:jc w:val="both"/>
        <w:rPr>
          <w:rFonts w:ascii="Arial" w:hAnsi="Arial" w:cs="Arial"/>
        </w:rPr>
      </w:pPr>
      <w:r w:rsidRPr="00495EBB">
        <w:rPr>
          <w:rStyle w:val="Textoennegrita"/>
          <w:rFonts w:ascii="Arial" w:hAnsi="Arial" w:cs="Arial"/>
        </w:rPr>
        <w:t>Señalar la limitación</w:t>
      </w:r>
      <w:r w:rsidRPr="00495EBB">
        <w:rPr>
          <w:rFonts w:ascii="Arial" w:hAnsi="Arial" w:cs="Arial"/>
        </w:rPr>
        <w:t> (ej. “Sin embargo, Baldeón no aborda el componente comunicacional, que es central en las OI”).</w:t>
      </w:r>
    </w:p>
    <w:p w14:paraId="58994671" w14:textId="77777777" w:rsidR="00E341E8" w:rsidRPr="00495EBB" w:rsidRDefault="00E341E8" w:rsidP="00D263DB">
      <w:pPr>
        <w:pStyle w:val="ds-markdown-paragraph"/>
        <w:numPr>
          <w:ilvl w:val="0"/>
          <w:numId w:val="71"/>
        </w:numPr>
        <w:shd w:val="clear" w:color="auto" w:fill="FFFFFF"/>
        <w:spacing w:after="0" w:afterAutospacing="0" w:line="360" w:lineRule="auto"/>
        <w:ind w:left="709"/>
        <w:jc w:val="both"/>
        <w:rPr>
          <w:rFonts w:ascii="Arial" w:hAnsi="Arial" w:cs="Arial"/>
        </w:rPr>
      </w:pPr>
      <w:r w:rsidRPr="00495EBB">
        <w:rPr>
          <w:rStyle w:val="Textoennegrita"/>
          <w:rFonts w:ascii="Arial" w:hAnsi="Arial" w:cs="Arial"/>
        </w:rPr>
        <w:lastRenderedPageBreak/>
        <w:t>Explicar cómo se supera</w:t>
      </w:r>
      <w:r w:rsidRPr="00495EBB">
        <w:rPr>
          <w:rFonts w:ascii="Arial" w:hAnsi="Arial" w:cs="Arial"/>
        </w:rPr>
        <w:t> (ej. “Por ello, complementamos con McCord (2022) quien, pese a estudiar tecnología cívica urbana, ofrece un marco para medir confianza institucional”).</w:t>
      </w:r>
    </w:p>
    <w:p w14:paraId="0B3054B7" w14:textId="77777777" w:rsidR="00E341E8" w:rsidRPr="00495EBB" w:rsidRDefault="00E341E8" w:rsidP="00E341E8">
      <w:pPr>
        <w:pStyle w:val="Ttulo3"/>
        <w:shd w:val="clear" w:color="auto" w:fill="FFFFFF"/>
        <w:spacing w:before="480" w:after="240" w:line="360" w:lineRule="auto"/>
        <w:rPr>
          <w:rFonts w:ascii="Arial" w:hAnsi="Arial" w:cs="Arial"/>
          <w:color w:val="auto"/>
          <w:szCs w:val="24"/>
        </w:rPr>
      </w:pPr>
      <w:r w:rsidRPr="00495EBB">
        <w:rPr>
          <w:rFonts w:ascii="Arial" w:hAnsi="Arial" w:cs="Arial"/>
          <w:color w:val="auto"/>
          <w:szCs w:val="24"/>
        </w:rPr>
        <w:t>3.4. Ejemplo de reescritura (solo para un antecedente relevante)</w:t>
      </w:r>
    </w:p>
    <w:p w14:paraId="582EA707" w14:textId="77777777" w:rsidR="00E341E8" w:rsidRPr="00495EBB" w:rsidRDefault="00E341E8" w:rsidP="00E341E8">
      <w:pPr>
        <w:pStyle w:val="ds-markdown-paragraph"/>
        <w:shd w:val="clear" w:color="auto" w:fill="FFFFFF"/>
        <w:spacing w:before="240" w:beforeAutospacing="0" w:after="240" w:afterAutospacing="0" w:line="360" w:lineRule="auto"/>
        <w:jc w:val="both"/>
        <w:rPr>
          <w:rFonts w:ascii="Arial" w:hAnsi="Arial" w:cs="Arial"/>
        </w:rPr>
      </w:pPr>
      <w:r w:rsidRPr="00495EBB">
        <w:rPr>
          <w:rStyle w:val="Textoennegrita"/>
          <w:rFonts w:ascii="Arial" w:hAnsi="Arial" w:cs="Arial"/>
        </w:rPr>
        <w:t>Versión original (defectuosa):</w:t>
      </w:r>
    </w:p>
    <w:p w14:paraId="10CA9A60" w14:textId="77777777" w:rsidR="00E341E8" w:rsidRPr="00495EBB" w:rsidRDefault="00E341E8" w:rsidP="00E341E8">
      <w:pPr>
        <w:pStyle w:val="ds-markdown-paragraph"/>
        <w:shd w:val="clear" w:color="auto" w:fill="FFFFFF"/>
        <w:spacing w:line="360" w:lineRule="auto"/>
        <w:jc w:val="both"/>
        <w:rPr>
          <w:rFonts w:ascii="Arial" w:hAnsi="Arial" w:cs="Arial"/>
        </w:rPr>
      </w:pPr>
      <w:r w:rsidRPr="00495EBB">
        <w:rPr>
          <w:rFonts w:ascii="Arial" w:hAnsi="Arial" w:cs="Arial"/>
        </w:rPr>
        <w:t>En Lim (2023)… permite comprender que el entorno digital no es neutral… En consecuencia, el estudio refuerza la idea de que existe una relación significativa entre las operaciones de información y el restablecimiento del orden interno.</w:t>
      </w:r>
    </w:p>
    <w:p w14:paraId="47911EC1" w14:textId="77777777" w:rsidR="00E341E8" w:rsidRPr="00495EBB" w:rsidRDefault="00E341E8" w:rsidP="00E341E8">
      <w:pPr>
        <w:pStyle w:val="ds-markdown-paragraph"/>
        <w:shd w:val="clear" w:color="auto" w:fill="FFFFFF"/>
        <w:spacing w:before="240" w:beforeAutospacing="0" w:after="240" w:afterAutospacing="0" w:line="360" w:lineRule="auto"/>
        <w:jc w:val="both"/>
        <w:rPr>
          <w:rFonts w:ascii="Arial" w:hAnsi="Arial" w:cs="Arial"/>
        </w:rPr>
      </w:pPr>
      <w:r w:rsidRPr="00495EBB">
        <w:rPr>
          <w:rStyle w:val="Textoennegrita"/>
          <w:rFonts w:ascii="Arial" w:hAnsi="Arial" w:cs="Arial"/>
        </w:rPr>
        <w:t>Versión corregida (rigurosa):</w:t>
      </w:r>
    </w:p>
    <w:p w14:paraId="2555AFB3" w14:textId="77777777" w:rsidR="00E341E8" w:rsidRPr="00495EBB" w:rsidRDefault="00E341E8" w:rsidP="00E341E8">
      <w:pPr>
        <w:pStyle w:val="ds-markdown-paragraph"/>
        <w:shd w:val="clear" w:color="auto" w:fill="FFFFFF"/>
        <w:spacing w:line="360" w:lineRule="auto"/>
        <w:jc w:val="both"/>
        <w:rPr>
          <w:rFonts w:ascii="Arial" w:hAnsi="Arial" w:cs="Arial"/>
        </w:rPr>
      </w:pPr>
      <w:r w:rsidRPr="00495EBB">
        <w:rPr>
          <w:rFonts w:ascii="Arial" w:hAnsi="Arial" w:cs="Arial"/>
        </w:rPr>
        <w:t>*Lim (2023) analiza cómo el modelo de negocio de Meta (segmentación detallada) puede exacerbar políticas identitarias y polarización. Aunque su objeto de estudio son redes sociales comerciales, no operaciones militares, su hallazgo sobre la capacidad de las plataformas para estructurar percepciones es relevante para esta tesis porque las OI en Pataz operan parcialmente en entornos digitales (WhatsApp, Facebook) usados por mineros ilegales y la población. La limitación del estudio de Lim es su enfoque crítico-cultural sin propuesta de intervención; por ello, esta tesis complementará su marco con literatura de comunicación estratégica en conflictos asimétricos (Arquilla &amp; Ronfeldt, 2001).*</w:t>
      </w:r>
    </w:p>
    <w:p w14:paraId="63423AD8" w14:textId="6DBCE26F" w:rsidR="00E341E8" w:rsidRPr="00495EBB" w:rsidRDefault="00E341E8" w:rsidP="00E341E8">
      <w:pPr>
        <w:spacing w:before="480" w:after="480" w:line="360" w:lineRule="auto"/>
        <w:rPr>
          <w:color w:val="auto"/>
          <w:szCs w:val="24"/>
        </w:rPr>
      </w:pPr>
    </w:p>
    <w:p w14:paraId="7ED861FB" w14:textId="77777777" w:rsidR="00E341E8" w:rsidRPr="00495EBB" w:rsidRDefault="00E341E8" w:rsidP="00E341E8">
      <w:pPr>
        <w:pStyle w:val="Ttulo2"/>
        <w:shd w:val="clear" w:color="auto" w:fill="FFFFFF"/>
        <w:spacing w:before="480" w:after="240" w:line="360" w:lineRule="auto"/>
        <w:rPr>
          <w:rFonts w:ascii="Arial" w:hAnsi="Arial" w:cs="Arial"/>
          <w:color w:val="auto"/>
          <w:sz w:val="24"/>
          <w:szCs w:val="24"/>
        </w:rPr>
      </w:pPr>
      <w:r w:rsidRPr="00495EBB">
        <w:rPr>
          <w:rFonts w:ascii="Arial" w:hAnsi="Arial" w:cs="Arial"/>
          <w:color w:val="auto"/>
          <w:sz w:val="24"/>
          <w:szCs w:val="24"/>
        </w:rPr>
        <w:t>4. Recomendaciones concretas para el autor</w:t>
      </w:r>
    </w:p>
    <w:p w14:paraId="4E33E181" w14:textId="77777777" w:rsidR="00E341E8" w:rsidRPr="00495EBB" w:rsidRDefault="00E341E8" w:rsidP="00E341E8">
      <w:pPr>
        <w:pStyle w:val="Ttulo3"/>
        <w:shd w:val="clear" w:color="auto" w:fill="FFFFFF"/>
        <w:spacing w:before="480" w:after="240" w:line="360" w:lineRule="auto"/>
        <w:rPr>
          <w:rFonts w:ascii="Arial" w:hAnsi="Arial" w:cs="Arial"/>
          <w:color w:val="auto"/>
          <w:szCs w:val="24"/>
        </w:rPr>
      </w:pPr>
      <w:r w:rsidRPr="00495EBB">
        <w:rPr>
          <w:rFonts w:ascii="Arial" w:hAnsi="Arial" w:cs="Arial"/>
          <w:color w:val="auto"/>
          <w:szCs w:val="24"/>
        </w:rPr>
        <w:t>Respecto a los antecedentes internacionales:</w:t>
      </w:r>
    </w:p>
    <w:p w14:paraId="375EED80" w14:textId="77777777" w:rsidR="00E341E8" w:rsidRPr="00495EBB" w:rsidRDefault="00E341E8" w:rsidP="00D263DB">
      <w:pPr>
        <w:pStyle w:val="ds-markdown-paragraph"/>
        <w:numPr>
          <w:ilvl w:val="0"/>
          <w:numId w:val="72"/>
        </w:numPr>
        <w:shd w:val="clear" w:color="auto" w:fill="FFFFFF"/>
        <w:spacing w:after="0" w:afterAutospacing="0" w:line="360" w:lineRule="auto"/>
        <w:ind w:left="426"/>
        <w:jc w:val="both"/>
        <w:rPr>
          <w:rFonts w:ascii="Arial" w:hAnsi="Arial" w:cs="Arial"/>
        </w:rPr>
      </w:pPr>
      <w:r w:rsidRPr="00495EBB">
        <w:rPr>
          <w:rStyle w:val="Textoennegrita"/>
          <w:rFonts w:ascii="Arial" w:hAnsi="Arial" w:cs="Arial"/>
        </w:rPr>
        <w:t>Eliminar</w:t>
      </w:r>
      <w:r w:rsidRPr="00495EBB">
        <w:rPr>
          <w:rFonts w:ascii="Arial" w:hAnsi="Arial" w:cs="Arial"/>
        </w:rPr>
        <w:t> Chah (2022), Lim (2023), Pant (2021) por falta de pertinencia directa. No justifican su inclusión ni siquiera como analogía.</w:t>
      </w:r>
    </w:p>
    <w:p w14:paraId="4FCA26F5" w14:textId="77777777" w:rsidR="00E341E8" w:rsidRPr="00495EBB" w:rsidRDefault="00E341E8" w:rsidP="00D263DB">
      <w:pPr>
        <w:pStyle w:val="ds-markdown-paragraph"/>
        <w:numPr>
          <w:ilvl w:val="0"/>
          <w:numId w:val="72"/>
        </w:numPr>
        <w:shd w:val="clear" w:color="auto" w:fill="FFFFFF"/>
        <w:spacing w:after="0" w:afterAutospacing="0" w:line="360" w:lineRule="auto"/>
        <w:ind w:left="426"/>
        <w:jc w:val="both"/>
        <w:rPr>
          <w:rFonts w:ascii="Arial" w:hAnsi="Arial" w:cs="Arial"/>
        </w:rPr>
      </w:pPr>
      <w:r w:rsidRPr="00495EBB">
        <w:rPr>
          <w:rStyle w:val="Textoennegrita"/>
          <w:rFonts w:ascii="Arial" w:hAnsi="Arial" w:cs="Arial"/>
        </w:rPr>
        <w:lastRenderedPageBreak/>
        <w:t>Mantener con ajustes</w:t>
      </w:r>
      <w:r w:rsidRPr="00495EBB">
        <w:rPr>
          <w:rFonts w:ascii="Arial" w:hAnsi="Arial" w:cs="Arial"/>
        </w:rPr>
        <w:t> a McCord (2022) solo como referente teórico sobre confianza Estado-ciudadanía, pero explicitando que no es un antecedente de seguridad.</w:t>
      </w:r>
    </w:p>
    <w:p w14:paraId="19456E95" w14:textId="77777777" w:rsidR="00E341E8" w:rsidRPr="00495EBB" w:rsidRDefault="00E341E8" w:rsidP="00D263DB">
      <w:pPr>
        <w:pStyle w:val="ds-markdown-paragraph"/>
        <w:numPr>
          <w:ilvl w:val="0"/>
          <w:numId w:val="72"/>
        </w:numPr>
        <w:shd w:val="clear" w:color="auto" w:fill="FFFFFF"/>
        <w:spacing w:after="0" w:afterAutospacing="0" w:line="360" w:lineRule="auto"/>
        <w:ind w:left="426"/>
        <w:jc w:val="both"/>
        <w:rPr>
          <w:rFonts w:ascii="Arial" w:hAnsi="Arial" w:cs="Arial"/>
        </w:rPr>
      </w:pPr>
      <w:r w:rsidRPr="00495EBB">
        <w:rPr>
          <w:rStyle w:val="Textoennegrita"/>
          <w:rFonts w:ascii="Arial" w:hAnsi="Arial" w:cs="Arial"/>
        </w:rPr>
        <w:t>Mantener</w:t>
      </w:r>
      <w:r w:rsidRPr="00495EBB">
        <w:rPr>
          <w:rFonts w:ascii="Arial" w:hAnsi="Arial" w:cs="Arial"/>
        </w:rPr>
        <w:t> a Rodríguez (2022) como antecedente histórico sobre información y guerra, aunque debe actualizarse con bibliografía contemporánea.</w:t>
      </w:r>
    </w:p>
    <w:p w14:paraId="17AFFAFC" w14:textId="77777777" w:rsidR="00E341E8" w:rsidRPr="00495EBB" w:rsidRDefault="00E341E8" w:rsidP="00D263DB">
      <w:pPr>
        <w:pStyle w:val="ds-markdown-paragraph"/>
        <w:numPr>
          <w:ilvl w:val="0"/>
          <w:numId w:val="72"/>
        </w:numPr>
        <w:shd w:val="clear" w:color="auto" w:fill="FFFFFF"/>
        <w:spacing w:after="0" w:afterAutospacing="0" w:line="360" w:lineRule="auto"/>
        <w:ind w:left="0"/>
        <w:jc w:val="both"/>
        <w:rPr>
          <w:rFonts w:ascii="Arial" w:hAnsi="Arial" w:cs="Arial"/>
        </w:rPr>
      </w:pPr>
      <w:r w:rsidRPr="00495EBB">
        <w:rPr>
          <w:rStyle w:val="Textoennegrita"/>
          <w:rFonts w:ascii="Arial" w:hAnsi="Arial" w:cs="Arial"/>
        </w:rPr>
        <w:t>Mantener</w:t>
      </w:r>
      <w:r w:rsidRPr="00495EBB">
        <w:rPr>
          <w:rFonts w:ascii="Arial" w:hAnsi="Arial" w:cs="Arial"/>
        </w:rPr>
        <w:t> a Mitaritonna (2019) como referente tecnológico para la conciencia situacional, pero ubicándolo en un subcapítulo aparte (“tecnologías de apoyo”).</w:t>
      </w:r>
    </w:p>
    <w:p w14:paraId="553C5982" w14:textId="77777777" w:rsidR="00E341E8" w:rsidRPr="00495EBB" w:rsidRDefault="00E341E8" w:rsidP="00E341E8">
      <w:pPr>
        <w:pStyle w:val="Ttulo3"/>
        <w:shd w:val="clear" w:color="auto" w:fill="FFFFFF"/>
        <w:spacing w:before="480" w:after="240" w:line="360" w:lineRule="auto"/>
        <w:rPr>
          <w:rFonts w:ascii="Arial" w:hAnsi="Arial" w:cs="Arial"/>
          <w:color w:val="auto"/>
          <w:szCs w:val="24"/>
        </w:rPr>
      </w:pPr>
      <w:r w:rsidRPr="00495EBB">
        <w:rPr>
          <w:rFonts w:ascii="Arial" w:hAnsi="Arial" w:cs="Arial"/>
          <w:color w:val="auto"/>
          <w:szCs w:val="24"/>
        </w:rPr>
        <w:t>Respecto a los antecedentes nacionales:</w:t>
      </w:r>
    </w:p>
    <w:p w14:paraId="0742A067" w14:textId="77777777" w:rsidR="00E341E8" w:rsidRPr="00495EBB" w:rsidRDefault="00E341E8" w:rsidP="00D263DB">
      <w:pPr>
        <w:pStyle w:val="ds-markdown-paragraph"/>
        <w:numPr>
          <w:ilvl w:val="0"/>
          <w:numId w:val="73"/>
        </w:numPr>
        <w:shd w:val="clear" w:color="auto" w:fill="FFFFFF"/>
        <w:spacing w:after="0" w:afterAutospacing="0" w:line="360" w:lineRule="auto"/>
        <w:ind w:left="426"/>
        <w:jc w:val="both"/>
        <w:rPr>
          <w:rFonts w:ascii="Arial" w:hAnsi="Arial" w:cs="Arial"/>
        </w:rPr>
      </w:pPr>
      <w:r w:rsidRPr="00495EBB">
        <w:rPr>
          <w:rStyle w:val="Textoennegrita"/>
          <w:rFonts w:ascii="Arial" w:hAnsi="Arial" w:cs="Arial"/>
        </w:rPr>
        <w:t>Destacar a Baldeón (2022)</w:t>
      </w:r>
      <w:r w:rsidRPr="00495EBB">
        <w:rPr>
          <w:rFonts w:ascii="Arial" w:hAnsi="Arial" w:cs="Arial"/>
        </w:rPr>
        <w:t> como el más relevante: mismo país, misma problemática (minería ilegal), mismo enfoque en inteligencia. Debería ser analizado con mayor profundidad (metodología, resultados, limitaciones).</w:t>
      </w:r>
    </w:p>
    <w:p w14:paraId="22105088" w14:textId="77777777" w:rsidR="00E341E8" w:rsidRPr="00495EBB" w:rsidRDefault="00E341E8" w:rsidP="00D263DB">
      <w:pPr>
        <w:pStyle w:val="ds-markdown-paragraph"/>
        <w:numPr>
          <w:ilvl w:val="0"/>
          <w:numId w:val="73"/>
        </w:numPr>
        <w:shd w:val="clear" w:color="auto" w:fill="FFFFFF"/>
        <w:spacing w:after="0" w:afterAutospacing="0" w:line="360" w:lineRule="auto"/>
        <w:ind w:left="426"/>
        <w:jc w:val="both"/>
        <w:rPr>
          <w:rFonts w:ascii="Arial" w:hAnsi="Arial" w:cs="Arial"/>
        </w:rPr>
      </w:pPr>
      <w:r w:rsidRPr="00495EBB">
        <w:rPr>
          <w:rStyle w:val="Textoennegrita"/>
          <w:rFonts w:ascii="Arial" w:hAnsi="Arial" w:cs="Arial"/>
        </w:rPr>
        <w:t>Descartar a Chamorro (2023)</w:t>
      </w:r>
      <w:r w:rsidRPr="00495EBB">
        <w:rPr>
          <w:rFonts w:ascii="Arial" w:hAnsi="Arial" w:cs="Arial"/>
        </w:rPr>
        <w:t> y </w:t>
      </w:r>
      <w:r w:rsidRPr="00495EBB">
        <w:rPr>
          <w:rStyle w:val="Textoennegrita"/>
          <w:rFonts w:ascii="Arial" w:hAnsi="Arial" w:cs="Arial"/>
        </w:rPr>
        <w:t>Lora (2024)</w:t>
      </w:r>
      <w:r w:rsidRPr="00495EBB">
        <w:rPr>
          <w:rFonts w:ascii="Arial" w:hAnsi="Arial" w:cs="Arial"/>
        </w:rPr>
        <w:t> por baja pertinencia (gobernanza universitaria, seguridad ciudadana genérica sin conexión con OI o minería ilegal).</w:t>
      </w:r>
    </w:p>
    <w:p w14:paraId="66EE4553" w14:textId="77777777" w:rsidR="00E341E8" w:rsidRPr="00495EBB" w:rsidRDefault="00E341E8" w:rsidP="00D263DB">
      <w:pPr>
        <w:pStyle w:val="ds-markdown-paragraph"/>
        <w:numPr>
          <w:ilvl w:val="0"/>
          <w:numId w:val="73"/>
        </w:numPr>
        <w:shd w:val="clear" w:color="auto" w:fill="FFFFFF"/>
        <w:spacing w:after="0" w:afterAutospacing="0" w:line="360" w:lineRule="auto"/>
        <w:ind w:left="426"/>
        <w:jc w:val="both"/>
        <w:rPr>
          <w:rFonts w:ascii="Arial" w:hAnsi="Arial" w:cs="Arial"/>
        </w:rPr>
      </w:pPr>
      <w:r w:rsidRPr="00495EBB">
        <w:rPr>
          <w:rStyle w:val="Textoennegrita"/>
          <w:rFonts w:ascii="Arial" w:hAnsi="Arial" w:cs="Arial"/>
        </w:rPr>
        <w:t>Reubicar a García (2024)</w:t>
      </w:r>
      <w:r w:rsidRPr="00495EBB">
        <w:rPr>
          <w:rFonts w:ascii="Arial" w:hAnsi="Arial" w:cs="Arial"/>
        </w:rPr>
        <w:t> en un marco teórico sobre terrorismo, pero aclarando que en Pataz no hay terrorismo subversivo (sino crimen organizado). La analogía puede ser contraproducente si no se matiza.</w:t>
      </w:r>
    </w:p>
    <w:p w14:paraId="5DE66BC6" w14:textId="77777777" w:rsidR="00E341E8" w:rsidRPr="00495EBB" w:rsidRDefault="00E341E8" w:rsidP="00D263DB">
      <w:pPr>
        <w:pStyle w:val="ds-markdown-paragraph"/>
        <w:numPr>
          <w:ilvl w:val="0"/>
          <w:numId w:val="73"/>
        </w:numPr>
        <w:shd w:val="clear" w:color="auto" w:fill="FFFFFF"/>
        <w:spacing w:after="0" w:afterAutospacing="0" w:line="360" w:lineRule="auto"/>
        <w:ind w:left="426"/>
        <w:jc w:val="both"/>
        <w:rPr>
          <w:rFonts w:ascii="Arial" w:hAnsi="Arial" w:cs="Arial"/>
        </w:rPr>
      </w:pPr>
      <w:r w:rsidRPr="00495EBB">
        <w:rPr>
          <w:rStyle w:val="Textoennegrita"/>
          <w:rFonts w:ascii="Arial" w:hAnsi="Arial" w:cs="Arial"/>
        </w:rPr>
        <w:t>Mantener a Fernández (2021)</w:t>
      </w:r>
      <w:r w:rsidRPr="00495EBB">
        <w:rPr>
          <w:rFonts w:ascii="Arial" w:hAnsi="Arial" w:cs="Arial"/>
        </w:rPr>
        <w:t> por su aporte sobre asesoría jurídica en operaciones militares, pero exigiendo que se reporten los coeficientes de correlación</w:t>
      </w:r>
    </w:p>
    <w:p w14:paraId="661ABD2A" w14:textId="77777777" w:rsidR="00342E42" w:rsidRPr="00495EBB" w:rsidRDefault="00342E42" w:rsidP="00E341E8">
      <w:pPr>
        <w:spacing w:after="0" w:line="360" w:lineRule="auto"/>
        <w:rPr>
          <w:b/>
          <w:color w:val="auto"/>
          <w:szCs w:val="24"/>
        </w:rPr>
      </w:pPr>
    </w:p>
    <w:p w14:paraId="2AD7DA63" w14:textId="77777777" w:rsidR="00342E42" w:rsidRPr="00495EBB" w:rsidRDefault="00342E42" w:rsidP="001429FB">
      <w:pPr>
        <w:spacing w:after="0" w:line="360" w:lineRule="auto"/>
        <w:rPr>
          <w:b/>
          <w:color w:val="auto"/>
          <w:szCs w:val="24"/>
        </w:rPr>
      </w:pPr>
    </w:p>
    <w:p w14:paraId="77FE2BCF" w14:textId="77777777" w:rsidR="00E341E8" w:rsidRPr="00495EBB" w:rsidRDefault="00E341E8" w:rsidP="001429FB">
      <w:pPr>
        <w:spacing w:after="0" w:line="360" w:lineRule="auto"/>
        <w:rPr>
          <w:b/>
          <w:color w:val="auto"/>
          <w:szCs w:val="24"/>
        </w:rPr>
      </w:pPr>
    </w:p>
    <w:p w14:paraId="6CE3A00E" w14:textId="77777777" w:rsidR="00E341E8" w:rsidRPr="00495EBB" w:rsidRDefault="00E341E8" w:rsidP="001429FB">
      <w:pPr>
        <w:spacing w:after="0" w:line="360" w:lineRule="auto"/>
        <w:rPr>
          <w:b/>
          <w:color w:val="auto"/>
          <w:szCs w:val="24"/>
        </w:rPr>
      </w:pPr>
    </w:p>
    <w:p w14:paraId="73801CAA" w14:textId="77777777" w:rsidR="00E341E8" w:rsidRPr="00495EBB" w:rsidRDefault="00E341E8" w:rsidP="001429FB">
      <w:pPr>
        <w:spacing w:after="0" w:line="360" w:lineRule="auto"/>
        <w:rPr>
          <w:b/>
          <w:color w:val="auto"/>
          <w:szCs w:val="24"/>
        </w:rPr>
      </w:pPr>
    </w:p>
    <w:p w14:paraId="1802B1FB" w14:textId="25398062" w:rsidR="004A721E" w:rsidRPr="00495EBB" w:rsidRDefault="004A721E" w:rsidP="005139BF">
      <w:pPr>
        <w:spacing w:after="0" w:line="360" w:lineRule="auto"/>
        <w:rPr>
          <w:b/>
          <w:color w:val="auto"/>
          <w:szCs w:val="24"/>
        </w:rPr>
      </w:pPr>
      <w:r w:rsidRPr="00495EBB">
        <w:rPr>
          <w:b/>
          <w:color w:val="auto"/>
          <w:szCs w:val="24"/>
        </w:rPr>
        <w:t xml:space="preserve">2.2 Marco </w:t>
      </w:r>
      <w:r w:rsidR="00925935" w:rsidRPr="00495EBB">
        <w:rPr>
          <w:b/>
          <w:color w:val="auto"/>
          <w:szCs w:val="24"/>
        </w:rPr>
        <w:t>f</w:t>
      </w:r>
      <w:r w:rsidRPr="00495EBB">
        <w:rPr>
          <w:b/>
          <w:color w:val="auto"/>
          <w:szCs w:val="24"/>
        </w:rPr>
        <w:t>ilosófico</w:t>
      </w:r>
    </w:p>
    <w:p w14:paraId="10CDBB16" w14:textId="77777777" w:rsidR="00C02019" w:rsidRPr="00495EBB" w:rsidRDefault="00C02019" w:rsidP="005139BF">
      <w:pPr>
        <w:tabs>
          <w:tab w:val="left" w:pos="851"/>
        </w:tabs>
        <w:spacing w:after="0" w:line="360" w:lineRule="auto"/>
        <w:rPr>
          <w:b/>
          <w:color w:val="auto"/>
          <w:szCs w:val="24"/>
        </w:rPr>
      </w:pPr>
    </w:p>
    <w:p w14:paraId="0EDC19F1" w14:textId="7374358A" w:rsidR="001429FB" w:rsidRPr="00495EBB" w:rsidRDefault="001429FB" w:rsidP="005608B8">
      <w:pPr>
        <w:spacing w:after="0" w:line="360" w:lineRule="auto"/>
        <w:ind w:left="0" w:firstLine="708"/>
        <w:rPr>
          <w:color w:val="auto"/>
          <w:szCs w:val="24"/>
        </w:rPr>
      </w:pPr>
      <w:r w:rsidRPr="00495EBB">
        <w:rPr>
          <w:color w:val="auto"/>
          <w:szCs w:val="24"/>
        </w:rPr>
        <w:t>El estudio contemporáneo de las operaciones de información</w:t>
      </w:r>
      <w:r w:rsidR="005608B8" w:rsidRPr="00495EBB">
        <w:rPr>
          <w:color w:val="auto"/>
          <w:szCs w:val="24"/>
        </w:rPr>
        <w:t xml:space="preserve"> y el orden interno</w:t>
      </w:r>
      <w:r w:rsidRPr="00495EBB">
        <w:rPr>
          <w:color w:val="auto"/>
          <w:szCs w:val="24"/>
        </w:rPr>
        <w:t xml:space="preserve"> se basa en el </w:t>
      </w:r>
      <w:r w:rsidR="005608B8" w:rsidRPr="00495EBB">
        <w:rPr>
          <w:color w:val="auto"/>
          <w:szCs w:val="24"/>
        </w:rPr>
        <w:t xml:space="preserve">reconocimiento de que la realidad social no es solo objetiva, sino también una construcción que se funda bajo significados, discursos y percepciones comunes. En este sentido Jean Baudrillard afirma </w:t>
      </w:r>
      <w:r w:rsidR="005608B8" w:rsidRPr="00495EBB">
        <w:rPr>
          <w:color w:val="auto"/>
          <w:szCs w:val="24"/>
        </w:rPr>
        <w:lastRenderedPageBreak/>
        <w:t xml:space="preserve">que </w:t>
      </w:r>
      <w:r w:rsidR="00D1603A" w:rsidRPr="00495EBB">
        <w:rPr>
          <w:color w:val="auto"/>
          <w:szCs w:val="24"/>
        </w:rPr>
        <w:t>la percepción</w:t>
      </w:r>
      <w:r w:rsidR="005608B8" w:rsidRPr="00495EBB">
        <w:rPr>
          <w:color w:val="auto"/>
          <w:szCs w:val="24"/>
        </w:rPr>
        <w:t xml:space="preserve"> puede imponerse sobre lo real</w:t>
      </w:r>
      <w:r w:rsidR="00D1603A" w:rsidRPr="00495EBB">
        <w:rPr>
          <w:color w:val="auto"/>
          <w:szCs w:val="24"/>
        </w:rPr>
        <w:t>,</w:t>
      </w:r>
      <w:r w:rsidR="005608B8" w:rsidRPr="00495EBB">
        <w:rPr>
          <w:color w:val="auto"/>
          <w:szCs w:val="24"/>
        </w:rPr>
        <w:t xml:space="preserve"> mientras que Manuel Castell</w:t>
      </w:r>
      <w:r w:rsidR="008D2266" w:rsidRPr="00495EBB">
        <w:rPr>
          <w:color w:val="auto"/>
          <w:szCs w:val="24"/>
        </w:rPr>
        <w:t>s</w:t>
      </w:r>
      <w:r w:rsidR="005608B8" w:rsidRPr="00495EBB">
        <w:rPr>
          <w:color w:val="auto"/>
          <w:szCs w:val="24"/>
        </w:rPr>
        <w:t xml:space="preserve"> enfatiza que el poder se ejerce sobre las redes informativas. Por lo tanto</w:t>
      </w:r>
      <w:r w:rsidR="00D1603A" w:rsidRPr="00495EBB">
        <w:rPr>
          <w:color w:val="auto"/>
          <w:szCs w:val="24"/>
        </w:rPr>
        <w:t>,</w:t>
      </w:r>
      <w:r w:rsidR="005608B8" w:rsidRPr="00495EBB">
        <w:rPr>
          <w:color w:val="auto"/>
          <w:szCs w:val="24"/>
        </w:rPr>
        <w:t xml:space="preserve"> el orden interno  se establece no solo en el espacio físico, sino también en el medio informativo, y la percepción social es un e</w:t>
      </w:r>
      <w:r w:rsidR="008D2266" w:rsidRPr="00495EBB">
        <w:rPr>
          <w:color w:val="auto"/>
          <w:szCs w:val="24"/>
        </w:rPr>
        <w:t>lemento</w:t>
      </w:r>
      <w:r w:rsidR="005608B8" w:rsidRPr="00495EBB">
        <w:rPr>
          <w:color w:val="auto"/>
          <w:szCs w:val="24"/>
        </w:rPr>
        <w:t xml:space="preserve"> esencial para la estabilidad.</w:t>
      </w:r>
    </w:p>
    <w:p w14:paraId="139D463C" w14:textId="77777777" w:rsidR="007A27CA" w:rsidRPr="00495EBB" w:rsidRDefault="007A27CA" w:rsidP="005608B8">
      <w:pPr>
        <w:spacing w:after="0" w:line="360" w:lineRule="auto"/>
        <w:ind w:left="0" w:firstLine="708"/>
        <w:rPr>
          <w:color w:val="auto"/>
          <w:szCs w:val="24"/>
        </w:rPr>
      </w:pPr>
    </w:p>
    <w:p w14:paraId="70BCE5C8" w14:textId="20048248" w:rsidR="005608B8" w:rsidRPr="00495EBB" w:rsidRDefault="005608B8" w:rsidP="005608B8">
      <w:pPr>
        <w:spacing w:after="0" w:line="360" w:lineRule="auto"/>
        <w:ind w:left="0" w:firstLine="708"/>
        <w:rPr>
          <w:color w:val="auto"/>
          <w:szCs w:val="24"/>
        </w:rPr>
      </w:pPr>
      <w:r w:rsidRPr="00495EBB">
        <w:rPr>
          <w:color w:val="auto"/>
          <w:szCs w:val="24"/>
        </w:rPr>
        <w:t xml:space="preserve">Desde la perspectiva epistemológica, el conocimiento </w:t>
      </w:r>
      <w:r w:rsidR="008D2266" w:rsidRPr="00495EBB">
        <w:rPr>
          <w:color w:val="auto"/>
          <w:szCs w:val="24"/>
        </w:rPr>
        <w:t xml:space="preserve">no </w:t>
      </w:r>
      <w:r w:rsidRPr="00495EBB">
        <w:rPr>
          <w:color w:val="auto"/>
          <w:szCs w:val="24"/>
        </w:rPr>
        <w:t>es imparcial, sino que está determi</w:t>
      </w:r>
      <w:r w:rsidR="008D2266" w:rsidRPr="00495EBB">
        <w:rPr>
          <w:color w:val="auto"/>
          <w:szCs w:val="24"/>
        </w:rPr>
        <w:t>nado por el poder. Según Michel Fou</w:t>
      </w:r>
      <w:r w:rsidRPr="00495EBB">
        <w:rPr>
          <w:color w:val="auto"/>
          <w:szCs w:val="24"/>
        </w:rPr>
        <w:t>cault, la verdad se estructura mediante “regímenes de la verdad”, en los cuales las narrativas dominantes afectan como se interpreta la realidad. En este escenario, las operaciones de Información participan en la creación y controversias de narrativas, convirtiendo la información y a la desinformación en componentes estratégicos que impactan el comportamiento social y la toma de decisiones.</w:t>
      </w:r>
    </w:p>
    <w:p w14:paraId="5E3ADF81" w14:textId="77777777" w:rsidR="007A27CA" w:rsidRPr="00495EBB" w:rsidRDefault="007A27CA" w:rsidP="005608B8">
      <w:pPr>
        <w:spacing w:after="0" w:line="360" w:lineRule="auto"/>
        <w:ind w:left="0" w:firstLine="708"/>
        <w:rPr>
          <w:color w:val="auto"/>
          <w:szCs w:val="24"/>
        </w:rPr>
      </w:pPr>
    </w:p>
    <w:p w14:paraId="31C41E10" w14:textId="78B1660A" w:rsidR="005608B8" w:rsidRPr="00495EBB" w:rsidRDefault="005608B8" w:rsidP="005608B8">
      <w:pPr>
        <w:spacing w:after="0" w:line="360" w:lineRule="auto"/>
        <w:ind w:left="0" w:firstLine="708"/>
        <w:rPr>
          <w:color w:val="auto"/>
          <w:szCs w:val="24"/>
        </w:rPr>
      </w:pPr>
      <w:r w:rsidRPr="00495EBB">
        <w:rPr>
          <w:color w:val="auto"/>
          <w:szCs w:val="24"/>
        </w:rPr>
        <w:t xml:space="preserve">En el plano axiológico el orden interno sostenible </w:t>
      </w:r>
      <w:r w:rsidR="00BD4378" w:rsidRPr="00495EBB">
        <w:rPr>
          <w:color w:val="auto"/>
          <w:szCs w:val="24"/>
        </w:rPr>
        <w:t>está</w:t>
      </w:r>
      <w:r w:rsidRPr="00495EBB">
        <w:rPr>
          <w:color w:val="auto"/>
          <w:szCs w:val="24"/>
        </w:rPr>
        <w:t xml:space="preserve"> basado en principios como la ética, la justicia, la legitimidad y el respeto a los derechos humanos, en el ámbito axiológic</w:t>
      </w:r>
      <w:r w:rsidR="00D1603A" w:rsidRPr="00495EBB">
        <w:rPr>
          <w:color w:val="auto"/>
          <w:szCs w:val="24"/>
        </w:rPr>
        <w:t xml:space="preserve">o. </w:t>
      </w:r>
      <w:r w:rsidR="007A27CA" w:rsidRPr="00495EBB">
        <w:rPr>
          <w:color w:val="auto"/>
          <w:szCs w:val="24"/>
        </w:rPr>
        <w:t>Jur</w:t>
      </w:r>
      <w:r w:rsidR="008D2266" w:rsidRPr="00495EBB">
        <w:rPr>
          <w:color w:val="auto"/>
          <w:szCs w:val="24"/>
        </w:rPr>
        <w:t>g</w:t>
      </w:r>
      <w:r w:rsidR="007A27CA" w:rsidRPr="00495EBB">
        <w:rPr>
          <w:color w:val="auto"/>
          <w:szCs w:val="24"/>
        </w:rPr>
        <w:t xml:space="preserve">en Habermas, </w:t>
      </w:r>
      <w:r w:rsidR="00C60AF6" w:rsidRPr="00495EBB">
        <w:rPr>
          <w:color w:val="auto"/>
          <w:szCs w:val="24"/>
        </w:rPr>
        <w:t xml:space="preserve">señala que </w:t>
      </w:r>
      <w:r w:rsidR="007A27CA" w:rsidRPr="00495EBB">
        <w:rPr>
          <w:color w:val="auto"/>
          <w:szCs w:val="24"/>
        </w:rPr>
        <w:t>el consenso y la comunicación legítima son esenciales para</w:t>
      </w:r>
      <w:r w:rsidR="008D2266" w:rsidRPr="00495EBB">
        <w:rPr>
          <w:color w:val="auto"/>
          <w:szCs w:val="24"/>
        </w:rPr>
        <w:t xml:space="preserve"> la estabilidad, </w:t>
      </w:r>
      <w:r w:rsidR="00D1603A" w:rsidRPr="00495EBB">
        <w:rPr>
          <w:color w:val="auto"/>
          <w:szCs w:val="24"/>
        </w:rPr>
        <w:t xml:space="preserve">mientras que </w:t>
      </w:r>
      <w:r w:rsidR="008D2266" w:rsidRPr="00495EBB">
        <w:rPr>
          <w:color w:val="auto"/>
          <w:szCs w:val="24"/>
        </w:rPr>
        <w:t>J</w:t>
      </w:r>
      <w:r w:rsidR="007A27CA" w:rsidRPr="00495EBB">
        <w:rPr>
          <w:color w:val="auto"/>
          <w:szCs w:val="24"/>
        </w:rPr>
        <w:t>o</w:t>
      </w:r>
      <w:r w:rsidR="008D2266" w:rsidRPr="00495EBB">
        <w:rPr>
          <w:color w:val="auto"/>
          <w:szCs w:val="24"/>
        </w:rPr>
        <w:t>h</w:t>
      </w:r>
      <w:r w:rsidR="007A27CA" w:rsidRPr="00495EBB">
        <w:rPr>
          <w:color w:val="auto"/>
          <w:szCs w:val="24"/>
        </w:rPr>
        <w:t>n Rawls enfatiza l</w:t>
      </w:r>
      <w:r w:rsidR="00D1603A" w:rsidRPr="00495EBB">
        <w:rPr>
          <w:color w:val="auto"/>
          <w:szCs w:val="24"/>
        </w:rPr>
        <w:t>a</w:t>
      </w:r>
      <w:r w:rsidR="007A27CA" w:rsidRPr="00495EBB">
        <w:rPr>
          <w:color w:val="auto"/>
          <w:szCs w:val="24"/>
        </w:rPr>
        <w:t xml:space="preserve"> relevante que es la equidad en las instituciones. Por lo tanto las Operaciones de información </w:t>
      </w:r>
      <w:r w:rsidR="00D1603A" w:rsidRPr="00495EBB">
        <w:rPr>
          <w:color w:val="auto"/>
          <w:szCs w:val="24"/>
        </w:rPr>
        <w:t>deben</w:t>
      </w:r>
      <w:r w:rsidR="007A27CA" w:rsidRPr="00495EBB">
        <w:rPr>
          <w:color w:val="auto"/>
          <w:szCs w:val="24"/>
        </w:rPr>
        <w:t xml:space="preserve"> que seguir principios éticos para reforzar la confianza de los ciudadanos.</w:t>
      </w:r>
    </w:p>
    <w:p w14:paraId="3A18A33B" w14:textId="77777777" w:rsidR="007A27CA" w:rsidRPr="00495EBB" w:rsidRDefault="007A27CA" w:rsidP="005608B8">
      <w:pPr>
        <w:spacing w:after="0" w:line="360" w:lineRule="auto"/>
        <w:ind w:left="0" w:firstLine="708"/>
        <w:rPr>
          <w:color w:val="auto"/>
          <w:szCs w:val="24"/>
        </w:rPr>
      </w:pPr>
    </w:p>
    <w:p w14:paraId="78299E25" w14:textId="37AA58E5" w:rsidR="007A27CA" w:rsidRPr="00495EBB" w:rsidRDefault="00D1603A" w:rsidP="005608B8">
      <w:pPr>
        <w:spacing w:after="0" w:line="360" w:lineRule="auto"/>
        <w:ind w:left="0" w:firstLine="708"/>
        <w:rPr>
          <w:color w:val="auto"/>
          <w:szCs w:val="24"/>
        </w:rPr>
      </w:pPr>
      <w:r w:rsidRPr="00495EBB">
        <w:rPr>
          <w:color w:val="auto"/>
          <w:szCs w:val="24"/>
        </w:rPr>
        <w:t>El p</w:t>
      </w:r>
      <w:r w:rsidR="007A27CA" w:rsidRPr="00495EBB">
        <w:rPr>
          <w:color w:val="auto"/>
          <w:szCs w:val="24"/>
        </w:rPr>
        <w:t xml:space="preserve">oder no solo se basa en </w:t>
      </w:r>
      <w:r w:rsidRPr="00495EBB">
        <w:rPr>
          <w:color w:val="auto"/>
          <w:szCs w:val="24"/>
        </w:rPr>
        <w:t>el uso</w:t>
      </w:r>
      <w:r w:rsidR="007A27CA" w:rsidRPr="00495EBB">
        <w:rPr>
          <w:color w:val="auto"/>
          <w:szCs w:val="24"/>
        </w:rPr>
        <w:t xml:space="preserve"> de la fuerza, sino también en la habilidad para influir en las percepciones. </w:t>
      </w:r>
      <w:r w:rsidRPr="00495EBB">
        <w:rPr>
          <w:color w:val="auto"/>
          <w:szCs w:val="24"/>
        </w:rPr>
        <w:t>Joseph Nye  presenta la nocio de influecia como una forma de poder (poder blando)</w:t>
      </w:r>
      <w:r w:rsidR="007A27CA" w:rsidRPr="00495EBB">
        <w:rPr>
          <w:color w:val="auto"/>
          <w:szCs w:val="24"/>
        </w:rPr>
        <w:t>, mientras que Max Weber identifica el monopolio legítimo de</w:t>
      </w:r>
      <w:r w:rsidRPr="00495EBB">
        <w:rPr>
          <w:color w:val="auto"/>
          <w:szCs w:val="24"/>
        </w:rPr>
        <w:t>l</w:t>
      </w:r>
      <w:r w:rsidR="007A27CA" w:rsidRPr="00495EBB">
        <w:rPr>
          <w:color w:val="auto"/>
          <w:szCs w:val="24"/>
        </w:rPr>
        <w:t xml:space="preserve"> poder estatal. </w:t>
      </w:r>
      <w:r w:rsidR="00A02305" w:rsidRPr="00495EBB">
        <w:rPr>
          <w:color w:val="auto"/>
          <w:szCs w:val="24"/>
        </w:rPr>
        <w:t>En consecuencia</w:t>
      </w:r>
      <w:r w:rsidR="007A27CA" w:rsidRPr="00495EBB">
        <w:rPr>
          <w:color w:val="auto"/>
          <w:szCs w:val="24"/>
        </w:rPr>
        <w:t xml:space="preserve">, las operaciones de información se convierten en instrumentos de poder blando </w:t>
      </w:r>
      <w:r w:rsidRPr="00495EBB">
        <w:rPr>
          <w:color w:val="auto"/>
          <w:szCs w:val="24"/>
        </w:rPr>
        <w:t>se</w:t>
      </w:r>
      <w:r w:rsidR="007A27CA" w:rsidRPr="00495EBB">
        <w:rPr>
          <w:color w:val="auto"/>
          <w:szCs w:val="24"/>
        </w:rPr>
        <w:t xml:space="preserve"> añaden a la acción coercitiva para establecer el orden interno.</w:t>
      </w:r>
    </w:p>
    <w:p w14:paraId="36B7893C" w14:textId="77777777" w:rsidR="007A27CA" w:rsidRPr="00495EBB" w:rsidRDefault="007A27CA" w:rsidP="005608B8">
      <w:pPr>
        <w:spacing w:after="0" w:line="360" w:lineRule="auto"/>
        <w:ind w:left="0" w:firstLine="708"/>
        <w:rPr>
          <w:color w:val="auto"/>
          <w:szCs w:val="24"/>
        </w:rPr>
      </w:pPr>
    </w:p>
    <w:p w14:paraId="1D211E63" w14:textId="77777777" w:rsidR="00A02305" w:rsidRPr="00495EBB" w:rsidRDefault="007A27CA" w:rsidP="005608B8">
      <w:pPr>
        <w:spacing w:after="0" w:line="360" w:lineRule="auto"/>
        <w:ind w:left="0" w:firstLine="708"/>
        <w:rPr>
          <w:color w:val="auto"/>
          <w:szCs w:val="24"/>
        </w:rPr>
      </w:pPr>
      <w:r w:rsidRPr="00495EBB">
        <w:rPr>
          <w:color w:val="auto"/>
          <w:szCs w:val="24"/>
        </w:rPr>
        <w:t xml:space="preserve">La capacidad para influir sobre las percepciones es igual de importante que el uso de la fuerza en el poder. </w:t>
      </w:r>
      <w:r w:rsidR="008D2266" w:rsidRPr="00495EBB">
        <w:rPr>
          <w:color w:val="auto"/>
          <w:szCs w:val="24"/>
        </w:rPr>
        <w:t xml:space="preserve">Joseph </w:t>
      </w:r>
      <w:r w:rsidRPr="00495EBB">
        <w:rPr>
          <w:color w:val="auto"/>
          <w:szCs w:val="24"/>
        </w:rPr>
        <w:t>Nye presenta la idea de que la i</w:t>
      </w:r>
      <w:r w:rsidR="00D1603A" w:rsidRPr="00495EBB">
        <w:rPr>
          <w:color w:val="auto"/>
          <w:szCs w:val="24"/>
        </w:rPr>
        <w:t>nfluencia es una forma de poder y</w:t>
      </w:r>
      <w:r w:rsidRPr="00495EBB">
        <w:rPr>
          <w:color w:val="auto"/>
          <w:szCs w:val="24"/>
        </w:rPr>
        <w:t xml:space="preserve"> a la vez Max Weber señala el monopolio </w:t>
      </w:r>
      <w:r w:rsidR="00230A14" w:rsidRPr="00495EBB">
        <w:rPr>
          <w:color w:val="auto"/>
          <w:szCs w:val="24"/>
        </w:rPr>
        <w:t>legítimo</w:t>
      </w:r>
      <w:r w:rsidRPr="00495EBB">
        <w:rPr>
          <w:color w:val="auto"/>
          <w:szCs w:val="24"/>
        </w:rPr>
        <w:t xml:space="preserve"> del poder del Estado. En consecuencia las operaciones de información </w:t>
      </w:r>
      <w:r w:rsidRPr="00495EBB">
        <w:rPr>
          <w:color w:val="auto"/>
          <w:szCs w:val="24"/>
        </w:rPr>
        <w:lastRenderedPageBreak/>
        <w:t>se transforman en herramientas de poder blando que complementan  a la acción coercitiva para instaurar el orden interno</w:t>
      </w:r>
      <w:r w:rsidR="00A02305" w:rsidRPr="00495EBB">
        <w:rPr>
          <w:color w:val="auto"/>
          <w:szCs w:val="24"/>
        </w:rPr>
        <w:t>.</w:t>
      </w:r>
    </w:p>
    <w:p w14:paraId="209724AF" w14:textId="4D180304" w:rsidR="007A27CA" w:rsidRPr="00495EBB" w:rsidRDefault="00A02305" w:rsidP="005608B8">
      <w:pPr>
        <w:spacing w:after="0" w:line="360" w:lineRule="auto"/>
        <w:ind w:left="0" w:firstLine="708"/>
        <w:rPr>
          <w:color w:val="auto"/>
          <w:szCs w:val="24"/>
        </w:rPr>
      </w:pPr>
      <w:r w:rsidRPr="00495EBB">
        <w:rPr>
          <w:color w:val="auto"/>
          <w:szCs w:val="24"/>
        </w:rPr>
        <w:t>Finalmente</w:t>
      </w:r>
      <w:r w:rsidR="007A27CA" w:rsidRPr="00495EBB">
        <w:rPr>
          <w:color w:val="auto"/>
          <w:szCs w:val="24"/>
        </w:rPr>
        <w:t xml:space="preserve">, Ulrich Beck, indica que las sociedades contemporáneas afrontan riesgos </w:t>
      </w:r>
      <w:r w:rsidRPr="00495EBB">
        <w:rPr>
          <w:color w:val="auto"/>
          <w:szCs w:val="24"/>
        </w:rPr>
        <w:t>complejos</w:t>
      </w:r>
      <w:r w:rsidR="007A27CA" w:rsidRPr="00495EBB">
        <w:rPr>
          <w:color w:val="auto"/>
          <w:szCs w:val="24"/>
        </w:rPr>
        <w:t xml:space="preserve"> en el campo de la seguridad</w:t>
      </w:r>
      <w:r w:rsidRPr="00495EBB">
        <w:rPr>
          <w:color w:val="auto"/>
          <w:szCs w:val="24"/>
        </w:rPr>
        <w:t>,</w:t>
      </w:r>
      <w:r w:rsidR="007A27CA" w:rsidRPr="00495EBB">
        <w:rPr>
          <w:color w:val="auto"/>
          <w:szCs w:val="24"/>
        </w:rPr>
        <w:t xml:space="preserve"> donde la percepción juega un papel crucial. Por lo tanto, las Operaciones de Información hacen posible manejar la incertidumbre, afianzar la confianza en las instituciones y </w:t>
      </w:r>
      <w:r w:rsidRPr="00495EBB">
        <w:rPr>
          <w:color w:val="auto"/>
          <w:szCs w:val="24"/>
        </w:rPr>
        <w:t>contribuir a la</w:t>
      </w:r>
      <w:r w:rsidR="007A27CA" w:rsidRPr="00495EBB">
        <w:rPr>
          <w:color w:val="auto"/>
          <w:szCs w:val="24"/>
        </w:rPr>
        <w:t xml:space="preserve"> estabilidad social</w:t>
      </w:r>
      <w:r w:rsidR="00230A14" w:rsidRPr="00495EBB">
        <w:rPr>
          <w:color w:val="auto"/>
          <w:szCs w:val="24"/>
        </w:rPr>
        <w:t>.</w:t>
      </w:r>
    </w:p>
    <w:p w14:paraId="594DE9C7" w14:textId="77777777" w:rsidR="00F554EF" w:rsidRPr="00495EBB" w:rsidRDefault="00F554EF" w:rsidP="005139BF">
      <w:pPr>
        <w:tabs>
          <w:tab w:val="left" w:pos="851"/>
        </w:tabs>
        <w:spacing w:after="0" w:line="360" w:lineRule="auto"/>
        <w:rPr>
          <w:b/>
          <w:color w:val="auto"/>
          <w:szCs w:val="24"/>
        </w:rPr>
      </w:pPr>
    </w:p>
    <w:p w14:paraId="4449DF99" w14:textId="77777777" w:rsidR="00435AA4" w:rsidRPr="00495EBB" w:rsidRDefault="00435AA4" w:rsidP="00435AA4">
      <w:pPr>
        <w:shd w:val="clear" w:color="auto" w:fill="FFFFFF"/>
        <w:spacing w:before="240" w:after="240" w:line="360" w:lineRule="auto"/>
        <w:ind w:left="0" w:firstLine="0"/>
        <w:rPr>
          <w:rFonts w:eastAsia="Times New Roman"/>
          <w:color w:val="auto"/>
          <w:szCs w:val="24"/>
        </w:rPr>
      </w:pPr>
      <w:r w:rsidRPr="00495EBB">
        <w:rPr>
          <w:rFonts w:eastAsia="Times New Roman"/>
          <w:color w:val="auto"/>
          <w:szCs w:val="24"/>
        </w:rPr>
        <w:t>El estudio parte del reconocimiento de que la realidad social —y en particular la seguridad y el orden interno— no es solo objetiva, sino también una construcción basada en significados, discursos y percepciones compartidas. Jean Baudrillard afirma que la percepción puede imponerse sobre lo real, mientras que Manuel Castells enfatiza que el poder se ejerce sobre las redes informativas. Por lo tanto, el orden interno se establece no solo en el espacio físico, sino también en el medio informativo, y la percepción social es un elemento esencial para la estabilidad.</w:t>
      </w:r>
    </w:p>
    <w:p w14:paraId="6113BC55" w14:textId="77777777" w:rsidR="00435AA4" w:rsidRPr="00495EBB" w:rsidRDefault="00435AA4" w:rsidP="00435AA4">
      <w:pPr>
        <w:shd w:val="clear" w:color="auto" w:fill="FFFFFF"/>
        <w:spacing w:before="240" w:after="240" w:line="360" w:lineRule="auto"/>
        <w:ind w:left="0" w:firstLine="0"/>
        <w:rPr>
          <w:rFonts w:eastAsia="Times New Roman"/>
          <w:color w:val="auto"/>
          <w:szCs w:val="24"/>
        </w:rPr>
      </w:pPr>
      <w:r w:rsidRPr="00495EBB">
        <w:rPr>
          <w:rFonts w:eastAsia="Times New Roman"/>
          <w:color w:val="auto"/>
          <w:szCs w:val="24"/>
        </w:rPr>
        <w:t>Según Michel Foucault, la verdad se estructura mediante “regímenes de verdad”, en los cuales las narrativas dominantes afectan cómo se interpreta la realidad. Las operaciones de información participan en la creación y controversia de narrativas, convirtiendo la información y la desinformación en componentes estratégicos que impactan el comportamiento social y la toma de decisiones.</w:t>
      </w:r>
    </w:p>
    <w:p w14:paraId="4D2CFB38" w14:textId="77777777" w:rsidR="00435AA4" w:rsidRPr="00495EBB" w:rsidRDefault="00435AA4" w:rsidP="00435AA4">
      <w:pPr>
        <w:shd w:val="clear" w:color="auto" w:fill="FFFFFF"/>
        <w:spacing w:before="240" w:after="240" w:line="360" w:lineRule="auto"/>
        <w:ind w:left="0" w:firstLine="0"/>
        <w:rPr>
          <w:rFonts w:eastAsia="Times New Roman"/>
          <w:color w:val="auto"/>
          <w:szCs w:val="24"/>
        </w:rPr>
      </w:pPr>
      <w:r w:rsidRPr="00495EBB">
        <w:rPr>
          <w:rFonts w:eastAsia="Times New Roman"/>
          <w:color w:val="auto"/>
          <w:szCs w:val="24"/>
        </w:rPr>
        <w:t>En el plano axiológico, el orden interno sostenible está basado en principios como la ética, la justicia, la legitimidad y el respeto a los derechos humanos. Jürgen Habermas señala que el consenso y la comunicación legítima son esenciales para la estabilidad, mientras que John Rawls enfatiza la relevancia de la equidad en las instituciones. Por lo tanto, las operaciones de información deben seguir principios éticos para reforzar la confianza ciudadana.</w:t>
      </w:r>
    </w:p>
    <w:p w14:paraId="51AE743A" w14:textId="77777777" w:rsidR="00435AA4" w:rsidRPr="00495EBB" w:rsidRDefault="00435AA4" w:rsidP="00435AA4">
      <w:pPr>
        <w:shd w:val="clear" w:color="auto" w:fill="FFFFFF"/>
        <w:spacing w:before="240" w:after="240" w:line="360" w:lineRule="auto"/>
        <w:ind w:left="0" w:firstLine="0"/>
        <w:rPr>
          <w:rFonts w:eastAsia="Times New Roman"/>
          <w:color w:val="auto"/>
          <w:szCs w:val="24"/>
        </w:rPr>
      </w:pPr>
      <w:r w:rsidRPr="00495EBB">
        <w:rPr>
          <w:rFonts w:eastAsia="Times New Roman"/>
          <w:color w:val="auto"/>
          <w:szCs w:val="24"/>
        </w:rPr>
        <w:t xml:space="preserve">Joseph Nye presenta la noción de influencia como una forma de poder (poder blando), mientras que Max Weber identifica el monopolio legítimo del poder estatal. En consecuencia, las operaciones de información se convierten en </w:t>
      </w:r>
      <w:r w:rsidRPr="00495EBB">
        <w:rPr>
          <w:rFonts w:eastAsia="Times New Roman"/>
          <w:color w:val="auto"/>
          <w:szCs w:val="24"/>
        </w:rPr>
        <w:lastRenderedPageBreak/>
        <w:t>instrumentos de poder blando que se añaden a la acción coercitiva para establecer el orden interno.</w:t>
      </w:r>
    </w:p>
    <w:p w14:paraId="2CADA997" w14:textId="77777777" w:rsidR="00435AA4" w:rsidRPr="00495EBB" w:rsidRDefault="00435AA4" w:rsidP="00435AA4">
      <w:pPr>
        <w:shd w:val="clear" w:color="auto" w:fill="FFFFFF"/>
        <w:spacing w:before="240" w:after="240" w:line="360" w:lineRule="auto"/>
        <w:ind w:left="0" w:firstLine="0"/>
        <w:rPr>
          <w:rFonts w:eastAsia="Times New Roman"/>
          <w:color w:val="auto"/>
          <w:szCs w:val="24"/>
        </w:rPr>
      </w:pPr>
      <w:r w:rsidRPr="00495EBB">
        <w:rPr>
          <w:rFonts w:eastAsia="Times New Roman"/>
          <w:color w:val="auto"/>
          <w:szCs w:val="24"/>
        </w:rPr>
        <w:t>Ulrich Beck indica que las sociedades contemporáneas afrontan riesgos complejos en el campo de la seguridad, donde la percepción juega un papel crucial. Por lo tanto, las operaciones de información hacen posible manejar la incertidumbre, afianzar la confianza en las instituciones y contribuir a la estabilidad social.</w:t>
      </w:r>
    </w:p>
    <w:p w14:paraId="59D0C25C" w14:textId="77777777" w:rsidR="0005167C" w:rsidRPr="00495EBB" w:rsidRDefault="0005167C" w:rsidP="00435AA4">
      <w:pPr>
        <w:shd w:val="clear" w:color="auto" w:fill="FFFFFF"/>
        <w:spacing w:before="240" w:after="240" w:line="360" w:lineRule="auto"/>
        <w:ind w:left="0" w:firstLine="0"/>
        <w:rPr>
          <w:rFonts w:eastAsia="Times New Roman"/>
          <w:color w:val="auto"/>
          <w:szCs w:val="24"/>
        </w:rPr>
      </w:pPr>
    </w:p>
    <w:p w14:paraId="38BD1671" w14:textId="77777777" w:rsidR="0005167C" w:rsidRPr="00495EBB" w:rsidRDefault="0005167C" w:rsidP="00435AA4">
      <w:pPr>
        <w:shd w:val="clear" w:color="auto" w:fill="FFFFFF"/>
        <w:spacing w:before="240" w:after="240" w:line="360" w:lineRule="auto"/>
        <w:ind w:left="0" w:firstLine="0"/>
        <w:rPr>
          <w:rFonts w:eastAsia="Times New Roman"/>
          <w:color w:val="auto"/>
          <w:szCs w:val="24"/>
        </w:rPr>
      </w:pPr>
    </w:p>
    <w:p w14:paraId="4912D0C8" w14:textId="77777777" w:rsidR="0005167C" w:rsidRPr="00495EBB" w:rsidRDefault="0005167C" w:rsidP="00435AA4">
      <w:pPr>
        <w:shd w:val="clear" w:color="auto" w:fill="FFFFFF"/>
        <w:spacing w:before="240" w:after="240" w:line="360" w:lineRule="auto"/>
        <w:ind w:left="0" w:firstLine="0"/>
        <w:rPr>
          <w:rFonts w:eastAsia="Times New Roman"/>
          <w:color w:val="auto"/>
          <w:szCs w:val="24"/>
        </w:rPr>
      </w:pPr>
    </w:p>
    <w:p w14:paraId="71E0596D" w14:textId="77777777" w:rsidR="0005167C" w:rsidRPr="00495EBB" w:rsidRDefault="0005167C" w:rsidP="00435AA4">
      <w:pPr>
        <w:shd w:val="clear" w:color="auto" w:fill="FFFFFF"/>
        <w:spacing w:before="240" w:after="240" w:line="360" w:lineRule="auto"/>
        <w:ind w:left="0" w:firstLine="0"/>
        <w:rPr>
          <w:rFonts w:eastAsia="Times New Roman"/>
          <w:color w:val="auto"/>
          <w:szCs w:val="24"/>
        </w:rPr>
      </w:pPr>
    </w:p>
    <w:p w14:paraId="46D3A375" w14:textId="77777777" w:rsidR="0005167C" w:rsidRPr="00495EBB" w:rsidRDefault="0005167C" w:rsidP="00435AA4">
      <w:pPr>
        <w:shd w:val="clear" w:color="auto" w:fill="FFFFFF"/>
        <w:spacing w:before="240" w:after="240" w:line="360" w:lineRule="auto"/>
        <w:ind w:left="0" w:firstLine="0"/>
        <w:rPr>
          <w:rFonts w:eastAsia="Times New Roman"/>
          <w:color w:val="auto"/>
          <w:szCs w:val="24"/>
        </w:rPr>
      </w:pPr>
    </w:p>
    <w:p w14:paraId="7C3ED32A" w14:textId="77777777" w:rsidR="0005167C" w:rsidRPr="00495EBB" w:rsidRDefault="0005167C" w:rsidP="0005167C">
      <w:pPr>
        <w:spacing w:after="160" w:line="259" w:lineRule="auto"/>
        <w:ind w:left="0" w:firstLine="0"/>
        <w:jc w:val="left"/>
        <w:rPr>
          <w:b/>
          <w:color w:val="auto"/>
          <w:szCs w:val="24"/>
        </w:rPr>
      </w:pPr>
      <w:r w:rsidRPr="00495EBB">
        <w:rPr>
          <w:b/>
          <w:color w:val="auto"/>
          <w:szCs w:val="24"/>
        </w:rPr>
        <w:br w:type="page"/>
      </w:r>
    </w:p>
    <w:p w14:paraId="1137E32E" w14:textId="77777777" w:rsidR="0005167C" w:rsidRPr="00495EBB" w:rsidRDefault="0005167C" w:rsidP="0005167C">
      <w:pPr>
        <w:pStyle w:val="Ttulo2"/>
        <w:shd w:val="clear" w:color="auto" w:fill="FFFFFF"/>
        <w:spacing w:after="240" w:line="360" w:lineRule="auto"/>
        <w:ind w:left="0" w:firstLine="0"/>
        <w:rPr>
          <w:rFonts w:ascii="Arial" w:hAnsi="Arial" w:cs="Arial"/>
          <w:b/>
          <w:color w:val="auto"/>
          <w:sz w:val="24"/>
          <w:szCs w:val="24"/>
        </w:rPr>
      </w:pPr>
      <w:r w:rsidRPr="00495EBB">
        <w:rPr>
          <w:rFonts w:ascii="Segoe UI" w:hAnsi="Segoe UI" w:cs="Segoe UI"/>
          <w:color w:val="auto"/>
          <w:sz w:val="33"/>
          <w:szCs w:val="33"/>
        </w:rPr>
        <w:lastRenderedPageBreak/>
        <w:br/>
      </w:r>
      <w:r w:rsidRPr="00495EBB">
        <w:rPr>
          <w:rFonts w:ascii="Arial" w:hAnsi="Arial" w:cs="Arial"/>
          <w:b/>
          <w:color w:val="auto"/>
          <w:sz w:val="24"/>
          <w:szCs w:val="24"/>
        </w:rPr>
        <w:t>Síntesis y aporte conceptual: Marco filosófico de la tesis</w:t>
      </w:r>
    </w:p>
    <w:p w14:paraId="28130500" w14:textId="77777777" w:rsidR="0005167C" w:rsidRPr="00495EBB" w:rsidRDefault="0005167C" w:rsidP="0005167C">
      <w:pPr>
        <w:pStyle w:val="ds-markdown-paragraph"/>
        <w:shd w:val="clear" w:color="auto" w:fill="FFFFFF"/>
        <w:spacing w:before="240" w:beforeAutospacing="0" w:after="240" w:afterAutospacing="0" w:line="360" w:lineRule="auto"/>
        <w:jc w:val="both"/>
        <w:rPr>
          <w:rFonts w:ascii="Arial" w:hAnsi="Arial" w:cs="Arial"/>
        </w:rPr>
      </w:pPr>
      <w:r w:rsidRPr="00495EBB">
        <w:rPr>
          <w:rFonts w:ascii="Arial" w:hAnsi="Arial" w:cs="Arial"/>
        </w:rPr>
        <w:t>A continuación, presento una </w:t>
      </w:r>
      <w:r w:rsidRPr="00495EBB">
        <w:rPr>
          <w:rStyle w:val="Textoennegrita"/>
          <w:rFonts w:ascii="Arial" w:hAnsi="Arial" w:cs="Arial"/>
          <w:b w:val="0"/>
        </w:rPr>
        <w:t>síntesis estructurada</w:t>
      </w:r>
      <w:r w:rsidRPr="00495EBB">
        <w:rPr>
          <w:rFonts w:ascii="Arial" w:hAnsi="Arial" w:cs="Arial"/>
        </w:rPr>
        <w:t> del marco filosófico proporcionado, seguida de un </w:t>
      </w:r>
      <w:r w:rsidRPr="00495EBB">
        <w:rPr>
          <w:rStyle w:val="Textoennegrita"/>
          <w:rFonts w:ascii="Arial" w:hAnsi="Arial" w:cs="Arial"/>
          <w:b w:val="0"/>
        </w:rPr>
        <w:t>aporte conceptual crítico</w:t>
      </w:r>
      <w:r w:rsidRPr="00495EBB">
        <w:rPr>
          <w:rFonts w:ascii="Arial" w:hAnsi="Arial" w:cs="Arial"/>
        </w:rPr>
        <w:t> que identifica fortalezas, debilidades y propone mejoras para convertir este apartado en un fundamento sólido y riguroso.</w:t>
      </w:r>
    </w:p>
    <w:p w14:paraId="7CB387B2" w14:textId="77777777" w:rsidR="0005167C" w:rsidRPr="00495EBB" w:rsidRDefault="0005167C" w:rsidP="0005167C">
      <w:pPr>
        <w:spacing w:before="480" w:after="480" w:line="360" w:lineRule="auto"/>
        <w:rPr>
          <w:color w:val="auto"/>
          <w:szCs w:val="24"/>
        </w:rPr>
      </w:pPr>
    </w:p>
    <w:p w14:paraId="0E69A86F" w14:textId="77777777" w:rsidR="0005167C" w:rsidRPr="00495EBB" w:rsidRDefault="0005167C" w:rsidP="0005167C">
      <w:pPr>
        <w:pStyle w:val="Ttulo2"/>
        <w:shd w:val="clear" w:color="auto" w:fill="FFFFFF"/>
        <w:spacing w:before="480" w:after="240" w:line="360" w:lineRule="auto"/>
        <w:rPr>
          <w:rFonts w:ascii="Arial" w:hAnsi="Arial" w:cs="Arial"/>
          <w:color w:val="auto"/>
          <w:sz w:val="24"/>
          <w:szCs w:val="24"/>
        </w:rPr>
      </w:pPr>
      <w:r w:rsidRPr="00495EBB">
        <w:rPr>
          <w:rFonts w:ascii="Arial" w:hAnsi="Arial" w:cs="Arial"/>
          <w:color w:val="auto"/>
          <w:sz w:val="24"/>
          <w:szCs w:val="24"/>
        </w:rPr>
        <w:t>1. Síntesis del marco filosófico (en cuadro sinóptico)</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048"/>
        <w:gridCol w:w="1658"/>
        <w:gridCol w:w="2215"/>
        <w:gridCol w:w="1827"/>
      </w:tblGrid>
      <w:tr w:rsidR="00495EBB" w:rsidRPr="00495EBB" w14:paraId="7380161D" w14:textId="77777777" w:rsidTr="0005167C">
        <w:trPr>
          <w:tblHeader/>
        </w:trPr>
        <w:tc>
          <w:tcPr>
            <w:tcW w:w="0" w:type="auto"/>
            <w:tcMar>
              <w:top w:w="150" w:type="dxa"/>
              <w:left w:w="0" w:type="dxa"/>
              <w:bottom w:w="150" w:type="dxa"/>
              <w:right w:w="240" w:type="dxa"/>
            </w:tcMar>
            <w:vAlign w:val="center"/>
            <w:hideMark/>
          </w:tcPr>
          <w:p w14:paraId="066F6C0A" w14:textId="77777777" w:rsidR="0005167C" w:rsidRPr="00495EBB" w:rsidRDefault="0005167C" w:rsidP="0005167C">
            <w:pPr>
              <w:spacing w:line="360" w:lineRule="auto"/>
              <w:ind w:left="5" w:hanging="5"/>
              <w:rPr>
                <w:color w:val="auto"/>
                <w:szCs w:val="24"/>
              </w:rPr>
            </w:pPr>
            <w:r w:rsidRPr="00495EBB">
              <w:rPr>
                <w:color w:val="auto"/>
                <w:szCs w:val="24"/>
              </w:rPr>
              <w:t>Dimensión</w:t>
            </w:r>
          </w:p>
        </w:tc>
        <w:tc>
          <w:tcPr>
            <w:tcW w:w="0" w:type="auto"/>
            <w:tcMar>
              <w:top w:w="150" w:type="dxa"/>
              <w:left w:w="240" w:type="dxa"/>
              <w:bottom w:w="150" w:type="dxa"/>
              <w:right w:w="240" w:type="dxa"/>
            </w:tcMar>
            <w:vAlign w:val="center"/>
            <w:hideMark/>
          </w:tcPr>
          <w:p w14:paraId="7B907A92" w14:textId="77777777" w:rsidR="0005167C" w:rsidRPr="00495EBB" w:rsidRDefault="0005167C" w:rsidP="0005167C">
            <w:pPr>
              <w:spacing w:line="360" w:lineRule="auto"/>
              <w:ind w:left="0" w:firstLine="0"/>
              <w:rPr>
                <w:color w:val="auto"/>
                <w:szCs w:val="24"/>
              </w:rPr>
            </w:pPr>
            <w:r w:rsidRPr="00495EBB">
              <w:rPr>
                <w:color w:val="auto"/>
                <w:szCs w:val="24"/>
              </w:rPr>
              <w:t>Autores clave</w:t>
            </w:r>
          </w:p>
        </w:tc>
        <w:tc>
          <w:tcPr>
            <w:tcW w:w="0" w:type="auto"/>
            <w:tcMar>
              <w:top w:w="150" w:type="dxa"/>
              <w:left w:w="240" w:type="dxa"/>
              <w:bottom w:w="150" w:type="dxa"/>
              <w:right w:w="240" w:type="dxa"/>
            </w:tcMar>
            <w:vAlign w:val="center"/>
            <w:hideMark/>
          </w:tcPr>
          <w:p w14:paraId="70BB230E" w14:textId="77777777" w:rsidR="0005167C" w:rsidRPr="00495EBB" w:rsidRDefault="0005167C" w:rsidP="0005167C">
            <w:pPr>
              <w:spacing w:line="360" w:lineRule="auto"/>
              <w:ind w:left="21" w:hanging="21"/>
              <w:rPr>
                <w:color w:val="auto"/>
                <w:szCs w:val="24"/>
              </w:rPr>
            </w:pPr>
            <w:r w:rsidRPr="00495EBB">
              <w:rPr>
                <w:color w:val="auto"/>
                <w:szCs w:val="24"/>
              </w:rPr>
              <w:t>Tesis central</w:t>
            </w:r>
          </w:p>
        </w:tc>
        <w:tc>
          <w:tcPr>
            <w:tcW w:w="0" w:type="auto"/>
            <w:tcMar>
              <w:top w:w="150" w:type="dxa"/>
              <w:left w:w="240" w:type="dxa"/>
              <w:bottom w:w="150" w:type="dxa"/>
              <w:right w:w="240" w:type="dxa"/>
            </w:tcMar>
            <w:vAlign w:val="center"/>
            <w:hideMark/>
          </w:tcPr>
          <w:p w14:paraId="563CBF34" w14:textId="77777777" w:rsidR="0005167C" w:rsidRPr="00495EBB" w:rsidRDefault="0005167C" w:rsidP="0005167C">
            <w:pPr>
              <w:spacing w:line="360" w:lineRule="auto"/>
              <w:ind w:left="0" w:firstLine="0"/>
              <w:rPr>
                <w:color w:val="auto"/>
                <w:szCs w:val="24"/>
              </w:rPr>
            </w:pPr>
            <w:r w:rsidRPr="00495EBB">
              <w:rPr>
                <w:color w:val="auto"/>
                <w:szCs w:val="24"/>
              </w:rPr>
              <w:t>Implicación para la investigación</w:t>
            </w:r>
          </w:p>
        </w:tc>
      </w:tr>
      <w:tr w:rsidR="00495EBB" w:rsidRPr="00495EBB" w14:paraId="5FF53F91" w14:textId="77777777" w:rsidTr="0005167C">
        <w:tc>
          <w:tcPr>
            <w:tcW w:w="0" w:type="auto"/>
            <w:tcMar>
              <w:top w:w="150" w:type="dxa"/>
              <w:left w:w="0" w:type="dxa"/>
              <w:bottom w:w="150" w:type="dxa"/>
              <w:right w:w="240" w:type="dxa"/>
            </w:tcMar>
            <w:vAlign w:val="center"/>
            <w:hideMark/>
          </w:tcPr>
          <w:p w14:paraId="13DD49C7" w14:textId="77777777" w:rsidR="0005167C" w:rsidRPr="00495EBB" w:rsidRDefault="0005167C" w:rsidP="0005167C">
            <w:pPr>
              <w:spacing w:line="360" w:lineRule="auto"/>
              <w:ind w:left="5" w:hanging="5"/>
              <w:rPr>
                <w:color w:val="auto"/>
                <w:szCs w:val="24"/>
              </w:rPr>
            </w:pPr>
            <w:r w:rsidRPr="00495EBB">
              <w:rPr>
                <w:rStyle w:val="Textoennegrita"/>
                <w:b w:val="0"/>
                <w:color w:val="auto"/>
                <w:szCs w:val="24"/>
              </w:rPr>
              <w:t>Ontológica</w:t>
            </w:r>
            <w:r w:rsidRPr="00495EBB">
              <w:rPr>
                <w:color w:val="auto"/>
                <w:szCs w:val="24"/>
              </w:rPr>
              <w:t> (naturaleza de la realidad)</w:t>
            </w:r>
          </w:p>
        </w:tc>
        <w:tc>
          <w:tcPr>
            <w:tcW w:w="0" w:type="auto"/>
            <w:tcMar>
              <w:top w:w="150" w:type="dxa"/>
              <w:left w:w="240" w:type="dxa"/>
              <w:bottom w:w="150" w:type="dxa"/>
              <w:right w:w="240" w:type="dxa"/>
            </w:tcMar>
            <w:vAlign w:val="center"/>
            <w:hideMark/>
          </w:tcPr>
          <w:p w14:paraId="2B6418DB" w14:textId="77777777" w:rsidR="0005167C" w:rsidRPr="00495EBB" w:rsidRDefault="0005167C" w:rsidP="0005167C">
            <w:pPr>
              <w:spacing w:line="360" w:lineRule="auto"/>
              <w:ind w:left="0" w:firstLine="0"/>
              <w:rPr>
                <w:color w:val="auto"/>
                <w:szCs w:val="24"/>
              </w:rPr>
            </w:pPr>
            <w:r w:rsidRPr="00495EBB">
              <w:rPr>
                <w:color w:val="auto"/>
                <w:szCs w:val="24"/>
              </w:rPr>
              <w:t>Baudrillard, Castells</w:t>
            </w:r>
          </w:p>
        </w:tc>
        <w:tc>
          <w:tcPr>
            <w:tcW w:w="0" w:type="auto"/>
            <w:tcMar>
              <w:top w:w="150" w:type="dxa"/>
              <w:left w:w="240" w:type="dxa"/>
              <w:bottom w:w="150" w:type="dxa"/>
              <w:right w:w="240" w:type="dxa"/>
            </w:tcMar>
            <w:vAlign w:val="center"/>
            <w:hideMark/>
          </w:tcPr>
          <w:p w14:paraId="3A1A60ED" w14:textId="77777777" w:rsidR="0005167C" w:rsidRPr="00495EBB" w:rsidRDefault="0005167C" w:rsidP="0005167C">
            <w:pPr>
              <w:spacing w:line="360" w:lineRule="auto"/>
              <w:ind w:left="21" w:hanging="21"/>
              <w:rPr>
                <w:color w:val="auto"/>
                <w:szCs w:val="24"/>
              </w:rPr>
            </w:pPr>
            <w:r w:rsidRPr="00495EBB">
              <w:rPr>
                <w:color w:val="auto"/>
                <w:szCs w:val="24"/>
              </w:rPr>
              <w:t>La realidad social es una construcción basada en percepciones, discursos y redes informativas. La percepción puede imponerse sobre lo real.</w:t>
            </w:r>
          </w:p>
        </w:tc>
        <w:tc>
          <w:tcPr>
            <w:tcW w:w="0" w:type="auto"/>
            <w:tcMar>
              <w:top w:w="150" w:type="dxa"/>
              <w:left w:w="240" w:type="dxa"/>
              <w:bottom w:w="150" w:type="dxa"/>
              <w:right w:w="0" w:type="dxa"/>
            </w:tcMar>
            <w:vAlign w:val="center"/>
            <w:hideMark/>
          </w:tcPr>
          <w:p w14:paraId="210535FF" w14:textId="77777777" w:rsidR="0005167C" w:rsidRPr="00495EBB" w:rsidRDefault="0005167C" w:rsidP="0005167C">
            <w:pPr>
              <w:spacing w:line="360" w:lineRule="auto"/>
              <w:ind w:left="0" w:firstLine="0"/>
              <w:rPr>
                <w:color w:val="auto"/>
                <w:szCs w:val="24"/>
              </w:rPr>
            </w:pPr>
            <w:r w:rsidRPr="00495EBB">
              <w:rPr>
                <w:color w:val="auto"/>
                <w:szCs w:val="24"/>
              </w:rPr>
              <w:t>El orden interno no es solo físico; también es informativo y perceptual.</w:t>
            </w:r>
          </w:p>
        </w:tc>
      </w:tr>
      <w:tr w:rsidR="00495EBB" w:rsidRPr="00495EBB" w14:paraId="1EC19B51" w14:textId="77777777" w:rsidTr="0005167C">
        <w:tc>
          <w:tcPr>
            <w:tcW w:w="0" w:type="auto"/>
            <w:tcMar>
              <w:top w:w="150" w:type="dxa"/>
              <w:left w:w="0" w:type="dxa"/>
              <w:bottom w:w="150" w:type="dxa"/>
              <w:right w:w="240" w:type="dxa"/>
            </w:tcMar>
            <w:vAlign w:val="center"/>
            <w:hideMark/>
          </w:tcPr>
          <w:p w14:paraId="5E9485E6" w14:textId="77777777" w:rsidR="0005167C" w:rsidRPr="00495EBB" w:rsidRDefault="0005167C" w:rsidP="0005167C">
            <w:pPr>
              <w:spacing w:line="360" w:lineRule="auto"/>
              <w:ind w:left="5" w:hanging="5"/>
              <w:rPr>
                <w:color w:val="auto"/>
                <w:szCs w:val="24"/>
              </w:rPr>
            </w:pPr>
            <w:r w:rsidRPr="00495EBB">
              <w:rPr>
                <w:rStyle w:val="Textoennegrita"/>
                <w:b w:val="0"/>
                <w:color w:val="auto"/>
                <w:szCs w:val="24"/>
              </w:rPr>
              <w:t>Epistemológica</w:t>
            </w:r>
            <w:r w:rsidRPr="00495EBB">
              <w:rPr>
                <w:color w:val="auto"/>
                <w:szCs w:val="24"/>
              </w:rPr>
              <w:t> (naturaleza del conocimiento)</w:t>
            </w:r>
          </w:p>
        </w:tc>
        <w:tc>
          <w:tcPr>
            <w:tcW w:w="0" w:type="auto"/>
            <w:tcMar>
              <w:top w:w="150" w:type="dxa"/>
              <w:left w:w="240" w:type="dxa"/>
              <w:bottom w:w="150" w:type="dxa"/>
              <w:right w:w="240" w:type="dxa"/>
            </w:tcMar>
            <w:vAlign w:val="center"/>
            <w:hideMark/>
          </w:tcPr>
          <w:p w14:paraId="02E1BBCC" w14:textId="77777777" w:rsidR="0005167C" w:rsidRPr="00495EBB" w:rsidRDefault="0005167C" w:rsidP="0005167C">
            <w:pPr>
              <w:spacing w:line="360" w:lineRule="auto"/>
              <w:ind w:left="0" w:firstLine="0"/>
              <w:rPr>
                <w:color w:val="auto"/>
                <w:szCs w:val="24"/>
              </w:rPr>
            </w:pPr>
            <w:r w:rsidRPr="00495EBB">
              <w:rPr>
                <w:color w:val="auto"/>
                <w:szCs w:val="24"/>
              </w:rPr>
              <w:t>Foucault</w:t>
            </w:r>
          </w:p>
        </w:tc>
        <w:tc>
          <w:tcPr>
            <w:tcW w:w="0" w:type="auto"/>
            <w:tcMar>
              <w:top w:w="150" w:type="dxa"/>
              <w:left w:w="240" w:type="dxa"/>
              <w:bottom w:w="150" w:type="dxa"/>
              <w:right w:w="240" w:type="dxa"/>
            </w:tcMar>
            <w:vAlign w:val="center"/>
            <w:hideMark/>
          </w:tcPr>
          <w:p w14:paraId="28EE4286" w14:textId="77777777" w:rsidR="0005167C" w:rsidRPr="00495EBB" w:rsidRDefault="0005167C" w:rsidP="0005167C">
            <w:pPr>
              <w:spacing w:line="360" w:lineRule="auto"/>
              <w:ind w:left="21" w:hanging="21"/>
              <w:rPr>
                <w:color w:val="auto"/>
                <w:szCs w:val="24"/>
              </w:rPr>
            </w:pPr>
            <w:r w:rsidRPr="00495EBB">
              <w:rPr>
                <w:color w:val="auto"/>
                <w:szCs w:val="24"/>
              </w:rPr>
              <w:t xml:space="preserve">La verdad se produce mediante </w:t>
            </w:r>
            <w:r w:rsidRPr="00495EBB">
              <w:rPr>
                <w:color w:val="auto"/>
                <w:szCs w:val="24"/>
              </w:rPr>
              <w:lastRenderedPageBreak/>
              <w:t>“regímenes de verdad”. Las narrativas dominantes moldean la interpretación de la realidad.</w:t>
            </w:r>
          </w:p>
        </w:tc>
        <w:tc>
          <w:tcPr>
            <w:tcW w:w="0" w:type="auto"/>
            <w:tcMar>
              <w:top w:w="150" w:type="dxa"/>
              <w:left w:w="240" w:type="dxa"/>
              <w:bottom w:w="150" w:type="dxa"/>
              <w:right w:w="0" w:type="dxa"/>
            </w:tcMar>
            <w:vAlign w:val="center"/>
            <w:hideMark/>
          </w:tcPr>
          <w:p w14:paraId="577AD81C" w14:textId="77777777" w:rsidR="0005167C" w:rsidRPr="00495EBB" w:rsidRDefault="0005167C" w:rsidP="0005167C">
            <w:pPr>
              <w:spacing w:line="360" w:lineRule="auto"/>
              <w:ind w:left="0" w:firstLine="0"/>
              <w:rPr>
                <w:color w:val="auto"/>
                <w:szCs w:val="24"/>
              </w:rPr>
            </w:pPr>
            <w:r w:rsidRPr="00495EBB">
              <w:rPr>
                <w:color w:val="auto"/>
                <w:szCs w:val="24"/>
              </w:rPr>
              <w:lastRenderedPageBreak/>
              <w:t xml:space="preserve">Las OI participan en la creación y </w:t>
            </w:r>
            <w:r w:rsidRPr="00495EBB">
              <w:rPr>
                <w:color w:val="auto"/>
                <w:szCs w:val="24"/>
              </w:rPr>
              <w:lastRenderedPageBreak/>
              <w:t>disputa de narrativas; información y desinformación son estratégicas.</w:t>
            </w:r>
          </w:p>
        </w:tc>
      </w:tr>
      <w:tr w:rsidR="00495EBB" w:rsidRPr="00495EBB" w14:paraId="64BAA7AF" w14:textId="77777777" w:rsidTr="0005167C">
        <w:tc>
          <w:tcPr>
            <w:tcW w:w="0" w:type="auto"/>
            <w:tcMar>
              <w:top w:w="150" w:type="dxa"/>
              <w:left w:w="0" w:type="dxa"/>
              <w:bottom w:w="150" w:type="dxa"/>
              <w:right w:w="240" w:type="dxa"/>
            </w:tcMar>
            <w:vAlign w:val="center"/>
            <w:hideMark/>
          </w:tcPr>
          <w:p w14:paraId="0470308C" w14:textId="77777777" w:rsidR="0005167C" w:rsidRPr="00495EBB" w:rsidRDefault="0005167C" w:rsidP="0005167C">
            <w:pPr>
              <w:spacing w:line="360" w:lineRule="auto"/>
              <w:ind w:left="5" w:hanging="5"/>
              <w:rPr>
                <w:color w:val="auto"/>
                <w:szCs w:val="24"/>
              </w:rPr>
            </w:pPr>
            <w:r w:rsidRPr="00495EBB">
              <w:rPr>
                <w:rStyle w:val="Textoennegrita"/>
                <w:b w:val="0"/>
                <w:color w:val="auto"/>
                <w:szCs w:val="24"/>
              </w:rPr>
              <w:lastRenderedPageBreak/>
              <w:t>Axiológica</w:t>
            </w:r>
            <w:r w:rsidRPr="00495EBB">
              <w:rPr>
                <w:color w:val="auto"/>
                <w:szCs w:val="24"/>
              </w:rPr>
              <w:t> (valores y ética)</w:t>
            </w:r>
          </w:p>
        </w:tc>
        <w:tc>
          <w:tcPr>
            <w:tcW w:w="0" w:type="auto"/>
            <w:tcMar>
              <w:top w:w="150" w:type="dxa"/>
              <w:left w:w="240" w:type="dxa"/>
              <w:bottom w:w="150" w:type="dxa"/>
              <w:right w:w="240" w:type="dxa"/>
            </w:tcMar>
            <w:vAlign w:val="center"/>
            <w:hideMark/>
          </w:tcPr>
          <w:p w14:paraId="5F030E39" w14:textId="77777777" w:rsidR="0005167C" w:rsidRPr="00495EBB" w:rsidRDefault="0005167C" w:rsidP="0005167C">
            <w:pPr>
              <w:spacing w:line="360" w:lineRule="auto"/>
              <w:ind w:left="0" w:firstLine="0"/>
              <w:rPr>
                <w:color w:val="auto"/>
                <w:szCs w:val="24"/>
              </w:rPr>
            </w:pPr>
            <w:r w:rsidRPr="00495EBB">
              <w:rPr>
                <w:color w:val="auto"/>
                <w:szCs w:val="24"/>
              </w:rPr>
              <w:t>Habermas, Rawls</w:t>
            </w:r>
          </w:p>
        </w:tc>
        <w:tc>
          <w:tcPr>
            <w:tcW w:w="0" w:type="auto"/>
            <w:tcMar>
              <w:top w:w="150" w:type="dxa"/>
              <w:left w:w="240" w:type="dxa"/>
              <w:bottom w:w="150" w:type="dxa"/>
              <w:right w:w="240" w:type="dxa"/>
            </w:tcMar>
            <w:vAlign w:val="center"/>
            <w:hideMark/>
          </w:tcPr>
          <w:p w14:paraId="134596B9" w14:textId="77777777" w:rsidR="0005167C" w:rsidRPr="00495EBB" w:rsidRDefault="0005167C" w:rsidP="0005167C">
            <w:pPr>
              <w:spacing w:line="360" w:lineRule="auto"/>
              <w:ind w:left="21" w:hanging="21"/>
              <w:rPr>
                <w:color w:val="auto"/>
                <w:szCs w:val="24"/>
              </w:rPr>
            </w:pPr>
            <w:r w:rsidRPr="00495EBB">
              <w:rPr>
                <w:color w:val="auto"/>
                <w:szCs w:val="24"/>
              </w:rPr>
              <w:t>El orden interno sostenible requiere ética, justicia, legitimidad, consenso comunicativo y equidad institucional.</w:t>
            </w:r>
          </w:p>
        </w:tc>
        <w:tc>
          <w:tcPr>
            <w:tcW w:w="0" w:type="auto"/>
            <w:tcMar>
              <w:top w:w="150" w:type="dxa"/>
              <w:left w:w="240" w:type="dxa"/>
              <w:bottom w:w="150" w:type="dxa"/>
              <w:right w:w="0" w:type="dxa"/>
            </w:tcMar>
            <w:vAlign w:val="center"/>
            <w:hideMark/>
          </w:tcPr>
          <w:p w14:paraId="6FB3EDE7" w14:textId="77777777" w:rsidR="0005167C" w:rsidRPr="00495EBB" w:rsidRDefault="0005167C" w:rsidP="0005167C">
            <w:pPr>
              <w:spacing w:line="360" w:lineRule="auto"/>
              <w:ind w:left="0" w:firstLine="0"/>
              <w:rPr>
                <w:color w:val="auto"/>
                <w:szCs w:val="24"/>
              </w:rPr>
            </w:pPr>
            <w:r w:rsidRPr="00495EBB">
              <w:rPr>
                <w:color w:val="auto"/>
                <w:szCs w:val="24"/>
              </w:rPr>
              <w:t>Las OI deben guiarse por principios éticos para reforzar la confianza ciudadana.</w:t>
            </w:r>
          </w:p>
        </w:tc>
      </w:tr>
      <w:tr w:rsidR="00495EBB" w:rsidRPr="00495EBB" w14:paraId="571B4158" w14:textId="77777777" w:rsidTr="0005167C">
        <w:tc>
          <w:tcPr>
            <w:tcW w:w="0" w:type="auto"/>
            <w:tcMar>
              <w:top w:w="150" w:type="dxa"/>
              <w:left w:w="0" w:type="dxa"/>
              <w:bottom w:w="150" w:type="dxa"/>
              <w:right w:w="240" w:type="dxa"/>
            </w:tcMar>
            <w:vAlign w:val="center"/>
            <w:hideMark/>
          </w:tcPr>
          <w:p w14:paraId="67BFCCA6" w14:textId="77777777" w:rsidR="0005167C" w:rsidRPr="00495EBB" w:rsidRDefault="0005167C" w:rsidP="0005167C">
            <w:pPr>
              <w:spacing w:line="360" w:lineRule="auto"/>
              <w:ind w:left="5" w:hanging="5"/>
              <w:rPr>
                <w:color w:val="auto"/>
                <w:szCs w:val="24"/>
              </w:rPr>
            </w:pPr>
            <w:r w:rsidRPr="00495EBB">
              <w:rPr>
                <w:rStyle w:val="Textoennegrita"/>
                <w:b w:val="0"/>
                <w:color w:val="auto"/>
                <w:szCs w:val="24"/>
              </w:rPr>
              <w:t>Teoría del poder</w:t>
            </w:r>
          </w:p>
        </w:tc>
        <w:tc>
          <w:tcPr>
            <w:tcW w:w="0" w:type="auto"/>
            <w:tcMar>
              <w:top w:w="150" w:type="dxa"/>
              <w:left w:w="240" w:type="dxa"/>
              <w:bottom w:w="150" w:type="dxa"/>
              <w:right w:w="240" w:type="dxa"/>
            </w:tcMar>
            <w:vAlign w:val="center"/>
            <w:hideMark/>
          </w:tcPr>
          <w:p w14:paraId="441AE19C" w14:textId="77777777" w:rsidR="0005167C" w:rsidRPr="00495EBB" w:rsidRDefault="0005167C" w:rsidP="0005167C">
            <w:pPr>
              <w:spacing w:line="360" w:lineRule="auto"/>
              <w:ind w:left="0" w:firstLine="0"/>
              <w:rPr>
                <w:color w:val="auto"/>
                <w:szCs w:val="24"/>
              </w:rPr>
            </w:pPr>
            <w:r w:rsidRPr="00495EBB">
              <w:rPr>
                <w:color w:val="auto"/>
                <w:szCs w:val="24"/>
              </w:rPr>
              <w:t>Nye, Weber</w:t>
            </w:r>
          </w:p>
        </w:tc>
        <w:tc>
          <w:tcPr>
            <w:tcW w:w="0" w:type="auto"/>
            <w:tcMar>
              <w:top w:w="150" w:type="dxa"/>
              <w:left w:w="240" w:type="dxa"/>
              <w:bottom w:w="150" w:type="dxa"/>
              <w:right w:w="240" w:type="dxa"/>
            </w:tcMar>
            <w:vAlign w:val="center"/>
            <w:hideMark/>
          </w:tcPr>
          <w:p w14:paraId="564DE753" w14:textId="77777777" w:rsidR="0005167C" w:rsidRPr="00495EBB" w:rsidRDefault="0005167C" w:rsidP="0005167C">
            <w:pPr>
              <w:spacing w:line="360" w:lineRule="auto"/>
              <w:ind w:left="21" w:hanging="21"/>
              <w:rPr>
                <w:color w:val="auto"/>
                <w:szCs w:val="24"/>
              </w:rPr>
            </w:pPr>
            <w:r w:rsidRPr="00495EBB">
              <w:rPr>
                <w:color w:val="auto"/>
                <w:szCs w:val="24"/>
              </w:rPr>
              <w:t>El poder no es solo coerción (Weber: monopolio legítimo de la fuerza), sino también influencia (Nye: poder blando).</w:t>
            </w:r>
          </w:p>
        </w:tc>
        <w:tc>
          <w:tcPr>
            <w:tcW w:w="0" w:type="auto"/>
            <w:tcMar>
              <w:top w:w="150" w:type="dxa"/>
              <w:left w:w="240" w:type="dxa"/>
              <w:bottom w:w="150" w:type="dxa"/>
              <w:right w:w="0" w:type="dxa"/>
            </w:tcMar>
            <w:vAlign w:val="center"/>
            <w:hideMark/>
          </w:tcPr>
          <w:p w14:paraId="05B04A33" w14:textId="77777777" w:rsidR="0005167C" w:rsidRPr="00495EBB" w:rsidRDefault="0005167C" w:rsidP="0005167C">
            <w:pPr>
              <w:spacing w:line="360" w:lineRule="auto"/>
              <w:ind w:left="0" w:firstLine="0"/>
              <w:rPr>
                <w:color w:val="auto"/>
                <w:szCs w:val="24"/>
              </w:rPr>
            </w:pPr>
            <w:r w:rsidRPr="00495EBB">
              <w:rPr>
                <w:color w:val="auto"/>
                <w:szCs w:val="24"/>
              </w:rPr>
              <w:t>Las OI son instrumentos de poder blando que complementan la acción coercitiva.</w:t>
            </w:r>
          </w:p>
        </w:tc>
      </w:tr>
      <w:tr w:rsidR="00495EBB" w:rsidRPr="00495EBB" w14:paraId="64FD00D6" w14:textId="77777777" w:rsidTr="0005167C">
        <w:tc>
          <w:tcPr>
            <w:tcW w:w="0" w:type="auto"/>
            <w:tcMar>
              <w:top w:w="150" w:type="dxa"/>
              <w:left w:w="0" w:type="dxa"/>
              <w:bottom w:w="150" w:type="dxa"/>
              <w:right w:w="240" w:type="dxa"/>
            </w:tcMar>
            <w:vAlign w:val="center"/>
            <w:hideMark/>
          </w:tcPr>
          <w:p w14:paraId="4BA6BD5C" w14:textId="77777777" w:rsidR="0005167C" w:rsidRPr="00495EBB" w:rsidRDefault="0005167C" w:rsidP="0005167C">
            <w:pPr>
              <w:spacing w:line="360" w:lineRule="auto"/>
              <w:ind w:left="5" w:hanging="5"/>
              <w:rPr>
                <w:color w:val="auto"/>
                <w:szCs w:val="24"/>
              </w:rPr>
            </w:pPr>
            <w:r w:rsidRPr="00495EBB">
              <w:rPr>
                <w:rStyle w:val="Textoennegrita"/>
                <w:b w:val="0"/>
                <w:color w:val="auto"/>
                <w:szCs w:val="24"/>
              </w:rPr>
              <w:lastRenderedPageBreak/>
              <w:t>Teoría del riesgo</w:t>
            </w:r>
          </w:p>
        </w:tc>
        <w:tc>
          <w:tcPr>
            <w:tcW w:w="0" w:type="auto"/>
            <w:tcMar>
              <w:top w:w="150" w:type="dxa"/>
              <w:left w:w="240" w:type="dxa"/>
              <w:bottom w:w="150" w:type="dxa"/>
              <w:right w:w="240" w:type="dxa"/>
            </w:tcMar>
            <w:vAlign w:val="center"/>
            <w:hideMark/>
          </w:tcPr>
          <w:p w14:paraId="56BB5DF1" w14:textId="77777777" w:rsidR="0005167C" w:rsidRPr="00495EBB" w:rsidRDefault="0005167C" w:rsidP="0005167C">
            <w:pPr>
              <w:spacing w:line="360" w:lineRule="auto"/>
              <w:ind w:left="0" w:firstLine="0"/>
              <w:rPr>
                <w:color w:val="auto"/>
                <w:szCs w:val="24"/>
              </w:rPr>
            </w:pPr>
            <w:r w:rsidRPr="00495EBB">
              <w:rPr>
                <w:color w:val="auto"/>
                <w:szCs w:val="24"/>
              </w:rPr>
              <w:t>Beck</w:t>
            </w:r>
          </w:p>
        </w:tc>
        <w:tc>
          <w:tcPr>
            <w:tcW w:w="0" w:type="auto"/>
            <w:tcMar>
              <w:top w:w="150" w:type="dxa"/>
              <w:left w:w="240" w:type="dxa"/>
              <w:bottom w:w="150" w:type="dxa"/>
              <w:right w:w="240" w:type="dxa"/>
            </w:tcMar>
            <w:vAlign w:val="center"/>
            <w:hideMark/>
          </w:tcPr>
          <w:p w14:paraId="6D0FD97D" w14:textId="77777777" w:rsidR="0005167C" w:rsidRPr="00495EBB" w:rsidRDefault="0005167C" w:rsidP="0005167C">
            <w:pPr>
              <w:spacing w:line="360" w:lineRule="auto"/>
              <w:ind w:left="21" w:hanging="21"/>
              <w:rPr>
                <w:color w:val="auto"/>
                <w:szCs w:val="24"/>
              </w:rPr>
            </w:pPr>
            <w:r w:rsidRPr="00495EBB">
              <w:rPr>
                <w:color w:val="auto"/>
                <w:szCs w:val="24"/>
              </w:rPr>
              <w:t>Las sociedades contemporáneas enfrentan riesgos complejos donde la percepción es crucial.</w:t>
            </w:r>
          </w:p>
        </w:tc>
        <w:tc>
          <w:tcPr>
            <w:tcW w:w="0" w:type="auto"/>
            <w:tcMar>
              <w:top w:w="150" w:type="dxa"/>
              <w:left w:w="240" w:type="dxa"/>
              <w:bottom w:w="150" w:type="dxa"/>
              <w:right w:w="0" w:type="dxa"/>
            </w:tcMar>
            <w:vAlign w:val="center"/>
            <w:hideMark/>
          </w:tcPr>
          <w:p w14:paraId="141782AE" w14:textId="77777777" w:rsidR="0005167C" w:rsidRPr="00495EBB" w:rsidRDefault="0005167C" w:rsidP="0005167C">
            <w:pPr>
              <w:spacing w:line="360" w:lineRule="auto"/>
              <w:ind w:left="0" w:firstLine="0"/>
              <w:rPr>
                <w:color w:val="auto"/>
                <w:szCs w:val="24"/>
              </w:rPr>
            </w:pPr>
            <w:r w:rsidRPr="00495EBB">
              <w:rPr>
                <w:color w:val="auto"/>
                <w:szCs w:val="24"/>
              </w:rPr>
              <w:t>Las OI permiten manejar la incertidumbre, afianzar la confianza y contribuir a la estabilidad.</w:t>
            </w:r>
          </w:p>
        </w:tc>
      </w:tr>
    </w:tbl>
    <w:p w14:paraId="5915F159" w14:textId="77777777" w:rsidR="0005167C" w:rsidRPr="00495EBB" w:rsidRDefault="0005167C" w:rsidP="0005167C">
      <w:pPr>
        <w:pStyle w:val="ds-markdown-paragraph"/>
        <w:shd w:val="clear" w:color="auto" w:fill="FFFFFF"/>
        <w:spacing w:before="240" w:beforeAutospacing="0" w:after="240" w:afterAutospacing="0" w:line="360" w:lineRule="auto"/>
        <w:jc w:val="both"/>
        <w:rPr>
          <w:rFonts w:ascii="Arial" w:hAnsi="Arial" w:cs="Arial"/>
        </w:rPr>
      </w:pPr>
      <w:r w:rsidRPr="00495EBB">
        <w:rPr>
          <w:rStyle w:val="Textoennegrita"/>
          <w:rFonts w:ascii="Arial" w:hAnsi="Arial" w:cs="Arial"/>
          <w:b w:val="0"/>
        </w:rPr>
        <w:t>Observación</w:t>
      </w:r>
      <w:r w:rsidRPr="00495EBB">
        <w:rPr>
          <w:rFonts w:ascii="Arial" w:hAnsi="Arial" w:cs="Arial"/>
        </w:rPr>
        <w:t>: El texto presenta una repetición casi literal de dos párrafos (el que habla de Baudrillard/Castells y el de Nye/Weber aparece dos veces). Esto indica falta de edición.</w:t>
      </w:r>
    </w:p>
    <w:p w14:paraId="39D8DAD8" w14:textId="77777777" w:rsidR="0005167C" w:rsidRPr="00495EBB" w:rsidRDefault="0005167C" w:rsidP="0005167C">
      <w:pPr>
        <w:spacing w:before="480" w:after="480" w:line="360" w:lineRule="auto"/>
        <w:rPr>
          <w:color w:val="auto"/>
          <w:szCs w:val="24"/>
        </w:rPr>
      </w:pPr>
    </w:p>
    <w:p w14:paraId="4F505F71" w14:textId="77777777" w:rsidR="0005167C" w:rsidRPr="00495EBB" w:rsidRDefault="0005167C" w:rsidP="0005167C">
      <w:pPr>
        <w:pStyle w:val="Ttulo2"/>
        <w:shd w:val="clear" w:color="auto" w:fill="FFFFFF"/>
        <w:spacing w:before="480" w:after="240" w:line="360" w:lineRule="auto"/>
        <w:rPr>
          <w:rFonts w:ascii="Arial" w:hAnsi="Arial" w:cs="Arial"/>
          <w:color w:val="auto"/>
          <w:sz w:val="24"/>
          <w:szCs w:val="24"/>
        </w:rPr>
      </w:pPr>
      <w:r w:rsidRPr="00495EBB">
        <w:rPr>
          <w:rFonts w:ascii="Arial" w:hAnsi="Arial" w:cs="Arial"/>
          <w:color w:val="auto"/>
          <w:sz w:val="24"/>
          <w:szCs w:val="24"/>
        </w:rPr>
        <w:t>2. Aporte conceptual: análisis crítico</w:t>
      </w:r>
    </w:p>
    <w:p w14:paraId="596A5D1F" w14:textId="77777777" w:rsidR="0005167C" w:rsidRPr="00495EBB" w:rsidRDefault="0005167C" w:rsidP="0005167C">
      <w:pPr>
        <w:pStyle w:val="Ttulo3"/>
        <w:shd w:val="clear" w:color="auto" w:fill="FFFFFF"/>
        <w:spacing w:before="480" w:after="240" w:line="360" w:lineRule="auto"/>
        <w:rPr>
          <w:rFonts w:ascii="Arial" w:hAnsi="Arial" w:cs="Arial"/>
          <w:b w:val="0"/>
          <w:color w:val="auto"/>
          <w:szCs w:val="24"/>
        </w:rPr>
      </w:pPr>
      <w:r w:rsidRPr="00495EBB">
        <w:rPr>
          <w:rFonts w:ascii="Arial" w:hAnsi="Arial" w:cs="Arial"/>
          <w:b w:val="0"/>
          <w:color w:val="auto"/>
          <w:szCs w:val="24"/>
        </w:rPr>
        <w:t>2.1 Fortalezas del marco filosófico</w:t>
      </w:r>
    </w:p>
    <w:p w14:paraId="60835DC1" w14:textId="77777777" w:rsidR="0005167C" w:rsidRPr="00495EBB" w:rsidRDefault="0005167C" w:rsidP="00D263DB">
      <w:pPr>
        <w:pStyle w:val="ds-markdown-paragraph"/>
        <w:numPr>
          <w:ilvl w:val="0"/>
          <w:numId w:val="74"/>
        </w:numPr>
        <w:shd w:val="clear" w:color="auto" w:fill="FFFFFF"/>
        <w:spacing w:after="0" w:afterAutospacing="0" w:line="360" w:lineRule="auto"/>
        <w:ind w:left="426"/>
        <w:jc w:val="both"/>
        <w:rPr>
          <w:rFonts w:ascii="Arial" w:hAnsi="Arial" w:cs="Arial"/>
        </w:rPr>
      </w:pPr>
      <w:r w:rsidRPr="00495EBB">
        <w:rPr>
          <w:rStyle w:val="Textoennegrita"/>
          <w:rFonts w:ascii="Arial" w:hAnsi="Arial" w:cs="Arial"/>
          <w:b w:val="0"/>
        </w:rPr>
        <w:t>Reconocimiento de la dimensión subjetiva del orden interno</w:t>
      </w:r>
      <w:r w:rsidRPr="00495EBB">
        <w:rPr>
          <w:rFonts w:ascii="Arial" w:hAnsi="Arial" w:cs="Arial"/>
        </w:rPr>
        <w:t>: Alejarse del positivismo ingenuo (que trata la seguridad como mera ausencia de violencia) y asumir que la legitimidad y la percepción ciudadana son constitutivas del orden es un acierto teórico.</w:t>
      </w:r>
    </w:p>
    <w:p w14:paraId="2AB099BE" w14:textId="77777777" w:rsidR="0005167C" w:rsidRPr="00495EBB" w:rsidRDefault="0005167C" w:rsidP="00D263DB">
      <w:pPr>
        <w:pStyle w:val="ds-markdown-paragraph"/>
        <w:numPr>
          <w:ilvl w:val="0"/>
          <w:numId w:val="74"/>
        </w:numPr>
        <w:shd w:val="clear" w:color="auto" w:fill="FFFFFF"/>
        <w:spacing w:after="0" w:afterAutospacing="0" w:line="360" w:lineRule="auto"/>
        <w:ind w:left="426"/>
        <w:jc w:val="both"/>
        <w:rPr>
          <w:rFonts w:ascii="Arial" w:hAnsi="Arial" w:cs="Arial"/>
        </w:rPr>
      </w:pPr>
      <w:r w:rsidRPr="00495EBB">
        <w:rPr>
          <w:rStyle w:val="Textoennegrita"/>
          <w:rFonts w:ascii="Arial" w:hAnsi="Arial" w:cs="Arial"/>
          <w:b w:val="0"/>
        </w:rPr>
        <w:t>Pluralidad de autores relevantes</w:t>
      </w:r>
      <w:r w:rsidRPr="00495EBB">
        <w:rPr>
          <w:rFonts w:ascii="Arial" w:hAnsi="Arial" w:cs="Arial"/>
        </w:rPr>
        <w:t>: Foucault, Habermas, Rawls, Nye, Beck son referencias legítimas para un estudio interdisciplinario entre comunicación, filosofía política y seguridad.</w:t>
      </w:r>
    </w:p>
    <w:p w14:paraId="5406E5B0" w14:textId="77777777" w:rsidR="0005167C" w:rsidRPr="00495EBB" w:rsidRDefault="0005167C" w:rsidP="00D263DB">
      <w:pPr>
        <w:pStyle w:val="ds-markdown-paragraph"/>
        <w:numPr>
          <w:ilvl w:val="0"/>
          <w:numId w:val="74"/>
        </w:numPr>
        <w:shd w:val="clear" w:color="auto" w:fill="FFFFFF"/>
        <w:spacing w:after="0" w:afterAutospacing="0" w:line="360" w:lineRule="auto"/>
        <w:ind w:left="426"/>
        <w:jc w:val="both"/>
        <w:rPr>
          <w:rFonts w:ascii="Arial" w:hAnsi="Arial" w:cs="Arial"/>
        </w:rPr>
      </w:pPr>
      <w:r w:rsidRPr="00495EBB">
        <w:rPr>
          <w:rStyle w:val="Textoennegrita"/>
          <w:rFonts w:ascii="Arial" w:hAnsi="Arial" w:cs="Arial"/>
          <w:b w:val="0"/>
        </w:rPr>
        <w:lastRenderedPageBreak/>
        <w:t>Articulación tentativa entre teoría y objeto de estudio</w:t>
      </w:r>
      <w:r w:rsidRPr="00495EBB">
        <w:rPr>
          <w:rFonts w:ascii="Arial" w:hAnsi="Arial" w:cs="Arial"/>
        </w:rPr>
        <w:t>: Se intenta mostrar que las OI no son solo técnicas militares, sino que se inscriben en debates más amplios sobre poder, verdad y riesgo.</w:t>
      </w:r>
    </w:p>
    <w:p w14:paraId="27A67EB6" w14:textId="77777777" w:rsidR="0005167C" w:rsidRPr="00495EBB" w:rsidRDefault="0005167C" w:rsidP="0005167C">
      <w:pPr>
        <w:pStyle w:val="Ttulo3"/>
        <w:shd w:val="clear" w:color="auto" w:fill="FFFFFF"/>
        <w:spacing w:before="480" w:after="240" w:line="360" w:lineRule="auto"/>
        <w:rPr>
          <w:rFonts w:ascii="Arial" w:hAnsi="Arial" w:cs="Arial"/>
          <w:b w:val="0"/>
          <w:color w:val="auto"/>
          <w:szCs w:val="24"/>
        </w:rPr>
      </w:pPr>
      <w:r w:rsidRPr="00495EBB">
        <w:rPr>
          <w:rFonts w:ascii="Arial" w:hAnsi="Arial" w:cs="Arial"/>
          <w:b w:val="0"/>
          <w:color w:val="auto"/>
          <w:szCs w:val="24"/>
        </w:rPr>
        <w:t>2.2 Debilidades críticas</w:t>
      </w:r>
    </w:p>
    <w:p w14:paraId="3957C391" w14:textId="77777777" w:rsidR="0005167C" w:rsidRPr="00495EBB" w:rsidRDefault="0005167C" w:rsidP="0005167C">
      <w:pPr>
        <w:pStyle w:val="Ttulo4"/>
        <w:shd w:val="clear" w:color="auto" w:fill="FFFFFF"/>
        <w:spacing w:before="240" w:after="240" w:line="360" w:lineRule="auto"/>
        <w:rPr>
          <w:rFonts w:ascii="Arial" w:hAnsi="Arial" w:cs="Arial"/>
          <w:color w:val="auto"/>
          <w:szCs w:val="24"/>
        </w:rPr>
      </w:pPr>
      <w:r w:rsidRPr="00495EBB">
        <w:rPr>
          <w:rFonts w:ascii="Arial" w:hAnsi="Arial" w:cs="Arial"/>
          <w:color w:val="auto"/>
          <w:szCs w:val="24"/>
        </w:rPr>
        <w:t>a) Uso superficial y descontextualizado de los autores</w:t>
      </w:r>
    </w:p>
    <w:tbl>
      <w:tblPr>
        <w:tblW w:w="85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5" w:type="dxa"/>
          <w:bottom w:w="15" w:type="dxa"/>
          <w:right w:w="15" w:type="dxa"/>
        </w:tblCellMar>
        <w:tblLook w:val="04A0" w:firstRow="1" w:lastRow="0" w:firstColumn="1" w:lastColumn="0" w:noHBand="0" w:noVBand="1"/>
      </w:tblPr>
      <w:tblGrid>
        <w:gridCol w:w="1423"/>
        <w:gridCol w:w="7082"/>
      </w:tblGrid>
      <w:tr w:rsidR="00495EBB" w:rsidRPr="00495EBB" w14:paraId="3BA75477" w14:textId="77777777" w:rsidTr="0005167C">
        <w:trPr>
          <w:tblHeader/>
        </w:trPr>
        <w:tc>
          <w:tcPr>
            <w:tcW w:w="1423" w:type="dxa"/>
            <w:tcMar>
              <w:top w:w="150" w:type="dxa"/>
              <w:left w:w="0" w:type="dxa"/>
              <w:bottom w:w="150" w:type="dxa"/>
              <w:right w:w="240" w:type="dxa"/>
            </w:tcMar>
            <w:vAlign w:val="center"/>
            <w:hideMark/>
          </w:tcPr>
          <w:p w14:paraId="76F65509" w14:textId="77777777" w:rsidR="0005167C" w:rsidRPr="00495EBB" w:rsidRDefault="0005167C" w:rsidP="0005167C">
            <w:pPr>
              <w:spacing w:line="360" w:lineRule="auto"/>
              <w:ind w:left="5" w:right="-245" w:hanging="5"/>
              <w:rPr>
                <w:color w:val="auto"/>
                <w:szCs w:val="24"/>
              </w:rPr>
            </w:pPr>
            <w:r w:rsidRPr="00495EBB">
              <w:rPr>
                <w:color w:val="auto"/>
                <w:szCs w:val="24"/>
              </w:rPr>
              <w:t>Autor</w:t>
            </w:r>
          </w:p>
        </w:tc>
        <w:tc>
          <w:tcPr>
            <w:tcW w:w="7082" w:type="dxa"/>
            <w:tcMar>
              <w:top w:w="150" w:type="dxa"/>
              <w:left w:w="240" w:type="dxa"/>
              <w:bottom w:w="150" w:type="dxa"/>
              <w:right w:w="240" w:type="dxa"/>
            </w:tcMar>
            <w:vAlign w:val="center"/>
            <w:hideMark/>
          </w:tcPr>
          <w:p w14:paraId="63291F6C" w14:textId="77777777" w:rsidR="0005167C" w:rsidRPr="00495EBB" w:rsidRDefault="0005167C" w:rsidP="0005167C">
            <w:pPr>
              <w:spacing w:line="360" w:lineRule="auto"/>
              <w:ind w:left="0" w:firstLine="0"/>
              <w:rPr>
                <w:color w:val="auto"/>
                <w:szCs w:val="24"/>
              </w:rPr>
            </w:pPr>
            <w:r w:rsidRPr="00495EBB">
              <w:rPr>
                <w:color w:val="auto"/>
                <w:szCs w:val="24"/>
              </w:rPr>
              <w:t>Problema en el texto</w:t>
            </w:r>
          </w:p>
        </w:tc>
      </w:tr>
      <w:tr w:rsidR="00495EBB" w:rsidRPr="00495EBB" w14:paraId="3CECA6AE" w14:textId="77777777" w:rsidTr="0005167C">
        <w:tc>
          <w:tcPr>
            <w:tcW w:w="1423" w:type="dxa"/>
            <w:tcMar>
              <w:top w:w="150" w:type="dxa"/>
              <w:left w:w="0" w:type="dxa"/>
              <w:bottom w:w="150" w:type="dxa"/>
              <w:right w:w="240" w:type="dxa"/>
            </w:tcMar>
            <w:vAlign w:val="center"/>
            <w:hideMark/>
          </w:tcPr>
          <w:p w14:paraId="1D603818" w14:textId="77777777" w:rsidR="0005167C" w:rsidRPr="00495EBB" w:rsidRDefault="0005167C" w:rsidP="0005167C">
            <w:pPr>
              <w:spacing w:line="360" w:lineRule="auto"/>
              <w:ind w:left="5" w:right="-245" w:hanging="5"/>
              <w:rPr>
                <w:color w:val="auto"/>
                <w:szCs w:val="24"/>
              </w:rPr>
            </w:pPr>
            <w:r w:rsidRPr="00495EBB">
              <w:rPr>
                <w:rStyle w:val="Textoennegrita"/>
                <w:b w:val="0"/>
                <w:color w:val="auto"/>
                <w:szCs w:val="24"/>
              </w:rPr>
              <w:t>Baudrillard</w:t>
            </w:r>
          </w:p>
        </w:tc>
        <w:tc>
          <w:tcPr>
            <w:tcW w:w="7082" w:type="dxa"/>
            <w:tcMar>
              <w:top w:w="150" w:type="dxa"/>
              <w:left w:w="240" w:type="dxa"/>
              <w:bottom w:w="150" w:type="dxa"/>
              <w:right w:w="0" w:type="dxa"/>
            </w:tcMar>
            <w:vAlign w:val="center"/>
            <w:hideMark/>
          </w:tcPr>
          <w:p w14:paraId="0F54A28D" w14:textId="77777777" w:rsidR="0005167C" w:rsidRPr="00495EBB" w:rsidRDefault="0005167C" w:rsidP="0005167C">
            <w:pPr>
              <w:spacing w:line="360" w:lineRule="auto"/>
              <w:ind w:left="0" w:firstLine="0"/>
              <w:rPr>
                <w:color w:val="auto"/>
                <w:szCs w:val="24"/>
              </w:rPr>
            </w:pPr>
            <w:r w:rsidRPr="00495EBB">
              <w:rPr>
                <w:color w:val="auto"/>
                <w:szCs w:val="24"/>
              </w:rPr>
              <w:t>La frase “la percepción puede imponerse sobre lo real” simplifica grotescamente su teoría del </w:t>
            </w:r>
            <w:r w:rsidRPr="00495EBB">
              <w:rPr>
                <w:rStyle w:val="nfasis"/>
                <w:color w:val="auto"/>
                <w:szCs w:val="24"/>
              </w:rPr>
              <w:t>hiperreal</w:t>
            </w:r>
            <w:r w:rsidRPr="00495EBB">
              <w:rPr>
                <w:color w:val="auto"/>
                <w:szCs w:val="24"/>
              </w:rPr>
              <w:t> y la </w:t>
            </w:r>
            <w:r w:rsidRPr="00495EBB">
              <w:rPr>
                <w:rStyle w:val="nfasis"/>
                <w:color w:val="auto"/>
                <w:szCs w:val="24"/>
              </w:rPr>
              <w:t>simulación</w:t>
            </w:r>
            <w:r w:rsidRPr="00495EBB">
              <w:rPr>
                <w:color w:val="auto"/>
                <w:szCs w:val="24"/>
              </w:rPr>
              <w:t>. Baudrillard no habla de “percepción” sino de la desaparición de lo real bajo la simulación. Usarlo así es un error de interpretación.</w:t>
            </w:r>
          </w:p>
        </w:tc>
      </w:tr>
      <w:tr w:rsidR="00495EBB" w:rsidRPr="00495EBB" w14:paraId="6FEBF766" w14:textId="77777777" w:rsidTr="0005167C">
        <w:tc>
          <w:tcPr>
            <w:tcW w:w="1423" w:type="dxa"/>
            <w:tcMar>
              <w:top w:w="150" w:type="dxa"/>
              <w:left w:w="0" w:type="dxa"/>
              <w:bottom w:w="150" w:type="dxa"/>
              <w:right w:w="240" w:type="dxa"/>
            </w:tcMar>
            <w:vAlign w:val="center"/>
            <w:hideMark/>
          </w:tcPr>
          <w:p w14:paraId="5DC34889" w14:textId="77777777" w:rsidR="0005167C" w:rsidRPr="00495EBB" w:rsidRDefault="0005167C" w:rsidP="0005167C">
            <w:pPr>
              <w:spacing w:line="360" w:lineRule="auto"/>
              <w:ind w:left="5" w:right="-245" w:hanging="5"/>
              <w:rPr>
                <w:color w:val="auto"/>
                <w:szCs w:val="24"/>
              </w:rPr>
            </w:pPr>
            <w:r w:rsidRPr="00495EBB">
              <w:rPr>
                <w:rStyle w:val="Textoennegrita"/>
                <w:b w:val="0"/>
                <w:color w:val="auto"/>
                <w:szCs w:val="24"/>
              </w:rPr>
              <w:t>Castells</w:t>
            </w:r>
          </w:p>
        </w:tc>
        <w:tc>
          <w:tcPr>
            <w:tcW w:w="7082" w:type="dxa"/>
            <w:tcMar>
              <w:top w:w="150" w:type="dxa"/>
              <w:left w:w="240" w:type="dxa"/>
              <w:bottom w:w="150" w:type="dxa"/>
              <w:right w:w="0" w:type="dxa"/>
            </w:tcMar>
            <w:vAlign w:val="center"/>
            <w:hideMark/>
          </w:tcPr>
          <w:p w14:paraId="27C29C1E" w14:textId="77777777" w:rsidR="0005167C" w:rsidRPr="00495EBB" w:rsidRDefault="0005167C" w:rsidP="0005167C">
            <w:pPr>
              <w:spacing w:line="360" w:lineRule="auto"/>
              <w:ind w:left="0" w:firstLine="0"/>
              <w:rPr>
                <w:color w:val="auto"/>
                <w:szCs w:val="24"/>
              </w:rPr>
            </w:pPr>
            <w:r w:rsidRPr="00495EBB">
              <w:rPr>
                <w:color w:val="auto"/>
                <w:szCs w:val="24"/>
              </w:rPr>
              <w:t>Su teoría del “poder de la red” es más compleja: el poder no se ejerce </w:t>
            </w:r>
            <w:r w:rsidRPr="00495EBB">
              <w:rPr>
                <w:rStyle w:val="nfasis"/>
                <w:color w:val="auto"/>
                <w:szCs w:val="24"/>
              </w:rPr>
              <w:t>sobre</w:t>
            </w:r>
            <w:r w:rsidRPr="00495EBB">
              <w:rPr>
                <w:color w:val="auto"/>
                <w:szCs w:val="24"/>
              </w:rPr>
              <w:t> las redes informativas sino </w:t>
            </w:r>
            <w:r w:rsidRPr="00495EBB">
              <w:rPr>
                <w:rStyle w:val="nfasis"/>
                <w:color w:val="auto"/>
                <w:szCs w:val="24"/>
              </w:rPr>
              <w:t>en</w:t>
            </w:r>
            <w:r w:rsidRPr="00495EBB">
              <w:rPr>
                <w:color w:val="auto"/>
                <w:szCs w:val="24"/>
              </w:rPr>
              <w:t> y </w:t>
            </w:r>
            <w:r w:rsidRPr="00495EBB">
              <w:rPr>
                <w:rStyle w:val="nfasis"/>
                <w:color w:val="auto"/>
                <w:szCs w:val="24"/>
              </w:rPr>
              <w:t>a través</w:t>
            </w:r>
            <w:r w:rsidRPr="00495EBB">
              <w:rPr>
                <w:color w:val="auto"/>
                <w:szCs w:val="24"/>
              </w:rPr>
              <w:t> de ellas. La red tiene lógica propia, no es un mero instrumento.</w:t>
            </w:r>
          </w:p>
        </w:tc>
      </w:tr>
      <w:tr w:rsidR="00495EBB" w:rsidRPr="00495EBB" w14:paraId="62343733" w14:textId="77777777" w:rsidTr="0005167C">
        <w:tc>
          <w:tcPr>
            <w:tcW w:w="1423" w:type="dxa"/>
            <w:tcMar>
              <w:top w:w="150" w:type="dxa"/>
              <w:left w:w="0" w:type="dxa"/>
              <w:bottom w:w="150" w:type="dxa"/>
              <w:right w:w="240" w:type="dxa"/>
            </w:tcMar>
            <w:vAlign w:val="center"/>
            <w:hideMark/>
          </w:tcPr>
          <w:p w14:paraId="4A7EEF5A" w14:textId="77777777" w:rsidR="0005167C" w:rsidRPr="00495EBB" w:rsidRDefault="0005167C" w:rsidP="0005167C">
            <w:pPr>
              <w:spacing w:line="360" w:lineRule="auto"/>
              <w:ind w:left="5" w:right="-245" w:hanging="5"/>
              <w:rPr>
                <w:color w:val="auto"/>
                <w:szCs w:val="24"/>
              </w:rPr>
            </w:pPr>
            <w:r w:rsidRPr="00495EBB">
              <w:rPr>
                <w:rStyle w:val="Textoennegrita"/>
                <w:b w:val="0"/>
                <w:color w:val="auto"/>
                <w:szCs w:val="24"/>
              </w:rPr>
              <w:t>Foucault</w:t>
            </w:r>
          </w:p>
        </w:tc>
        <w:tc>
          <w:tcPr>
            <w:tcW w:w="7082" w:type="dxa"/>
            <w:tcMar>
              <w:top w:w="150" w:type="dxa"/>
              <w:left w:w="240" w:type="dxa"/>
              <w:bottom w:w="150" w:type="dxa"/>
              <w:right w:w="0" w:type="dxa"/>
            </w:tcMar>
            <w:vAlign w:val="center"/>
            <w:hideMark/>
          </w:tcPr>
          <w:p w14:paraId="02B12DBC" w14:textId="77777777" w:rsidR="0005167C" w:rsidRPr="00495EBB" w:rsidRDefault="0005167C" w:rsidP="0005167C">
            <w:pPr>
              <w:spacing w:line="360" w:lineRule="auto"/>
              <w:ind w:left="0" w:firstLine="0"/>
              <w:rPr>
                <w:color w:val="auto"/>
                <w:szCs w:val="24"/>
              </w:rPr>
            </w:pPr>
            <w:r w:rsidRPr="00495EBB">
              <w:rPr>
                <w:color w:val="auto"/>
                <w:szCs w:val="24"/>
              </w:rPr>
              <w:t>Reducir su epistemología a “la verdad se estructura mediante regímenes de verdad” es correcto pero trivializado. No se menciona el concepto de </w:t>
            </w:r>
            <w:r w:rsidRPr="00495EBB">
              <w:rPr>
                <w:rStyle w:val="nfasis"/>
                <w:color w:val="auto"/>
                <w:szCs w:val="24"/>
              </w:rPr>
              <w:t>poder-saber</w:t>
            </w:r>
            <w:r w:rsidRPr="00495EBB">
              <w:rPr>
                <w:color w:val="auto"/>
                <w:szCs w:val="24"/>
              </w:rPr>
              <w:t>, ni cómo las instituciones (ejército, policía) producen verdad. Falta el vínculo con la gubernamentalidad.</w:t>
            </w:r>
          </w:p>
        </w:tc>
      </w:tr>
      <w:tr w:rsidR="00495EBB" w:rsidRPr="00495EBB" w14:paraId="5EEEEB81" w14:textId="77777777" w:rsidTr="0005167C">
        <w:tc>
          <w:tcPr>
            <w:tcW w:w="1423" w:type="dxa"/>
            <w:tcMar>
              <w:top w:w="150" w:type="dxa"/>
              <w:left w:w="0" w:type="dxa"/>
              <w:bottom w:w="150" w:type="dxa"/>
              <w:right w:w="240" w:type="dxa"/>
            </w:tcMar>
            <w:vAlign w:val="center"/>
            <w:hideMark/>
          </w:tcPr>
          <w:p w14:paraId="08367853" w14:textId="77777777" w:rsidR="0005167C" w:rsidRPr="00495EBB" w:rsidRDefault="0005167C" w:rsidP="0005167C">
            <w:pPr>
              <w:spacing w:line="360" w:lineRule="auto"/>
              <w:ind w:left="5" w:right="-245" w:hanging="5"/>
              <w:rPr>
                <w:color w:val="auto"/>
                <w:szCs w:val="24"/>
              </w:rPr>
            </w:pPr>
            <w:r w:rsidRPr="00495EBB">
              <w:rPr>
                <w:rStyle w:val="Textoennegrita"/>
                <w:b w:val="0"/>
                <w:color w:val="auto"/>
                <w:szCs w:val="24"/>
              </w:rPr>
              <w:t>Habermas</w:t>
            </w:r>
          </w:p>
        </w:tc>
        <w:tc>
          <w:tcPr>
            <w:tcW w:w="7082" w:type="dxa"/>
            <w:tcMar>
              <w:top w:w="150" w:type="dxa"/>
              <w:left w:w="240" w:type="dxa"/>
              <w:bottom w:w="150" w:type="dxa"/>
              <w:right w:w="0" w:type="dxa"/>
            </w:tcMar>
            <w:vAlign w:val="center"/>
            <w:hideMark/>
          </w:tcPr>
          <w:p w14:paraId="2CB2B5A3" w14:textId="77777777" w:rsidR="0005167C" w:rsidRPr="00495EBB" w:rsidRDefault="0005167C" w:rsidP="0005167C">
            <w:pPr>
              <w:spacing w:line="360" w:lineRule="auto"/>
              <w:ind w:left="0" w:firstLine="0"/>
              <w:rPr>
                <w:color w:val="auto"/>
                <w:szCs w:val="24"/>
              </w:rPr>
            </w:pPr>
            <w:r w:rsidRPr="00495EBB">
              <w:rPr>
                <w:color w:val="auto"/>
                <w:szCs w:val="24"/>
              </w:rPr>
              <w:t>Su ética comunicativa y su noción de </w:t>
            </w:r>
            <w:r w:rsidRPr="00495EBB">
              <w:rPr>
                <w:rStyle w:val="nfasis"/>
                <w:color w:val="auto"/>
                <w:szCs w:val="24"/>
              </w:rPr>
              <w:t>acción comunicativa</w:t>
            </w:r>
            <w:r w:rsidRPr="00495EBB">
              <w:rPr>
                <w:color w:val="auto"/>
                <w:szCs w:val="24"/>
              </w:rPr>
              <w:t> presuponen una situación ideal de habla sin coacción. Aplicarlo a operaciones militares de información (que implican engaño, propaganda, disuasión) es problemático y no se discute la tensión.</w:t>
            </w:r>
          </w:p>
        </w:tc>
      </w:tr>
      <w:tr w:rsidR="00495EBB" w:rsidRPr="00495EBB" w14:paraId="5219F69E" w14:textId="77777777" w:rsidTr="0005167C">
        <w:tc>
          <w:tcPr>
            <w:tcW w:w="1423" w:type="dxa"/>
            <w:tcMar>
              <w:top w:w="150" w:type="dxa"/>
              <w:left w:w="0" w:type="dxa"/>
              <w:bottom w:w="150" w:type="dxa"/>
              <w:right w:w="240" w:type="dxa"/>
            </w:tcMar>
            <w:vAlign w:val="center"/>
            <w:hideMark/>
          </w:tcPr>
          <w:p w14:paraId="0ECDA409" w14:textId="77777777" w:rsidR="0005167C" w:rsidRPr="00495EBB" w:rsidRDefault="0005167C" w:rsidP="0005167C">
            <w:pPr>
              <w:spacing w:line="360" w:lineRule="auto"/>
              <w:ind w:left="5" w:right="-245" w:hanging="5"/>
              <w:rPr>
                <w:color w:val="auto"/>
                <w:szCs w:val="24"/>
              </w:rPr>
            </w:pPr>
            <w:r w:rsidRPr="00495EBB">
              <w:rPr>
                <w:rStyle w:val="Textoennegrita"/>
                <w:b w:val="0"/>
                <w:color w:val="auto"/>
                <w:szCs w:val="24"/>
              </w:rPr>
              <w:t>Rawls</w:t>
            </w:r>
          </w:p>
        </w:tc>
        <w:tc>
          <w:tcPr>
            <w:tcW w:w="7082" w:type="dxa"/>
            <w:tcMar>
              <w:top w:w="150" w:type="dxa"/>
              <w:left w:w="240" w:type="dxa"/>
              <w:bottom w:w="150" w:type="dxa"/>
              <w:right w:w="0" w:type="dxa"/>
            </w:tcMar>
            <w:vAlign w:val="center"/>
            <w:hideMark/>
          </w:tcPr>
          <w:p w14:paraId="021A9D87" w14:textId="77777777" w:rsidR="0005167C" w:rsidRPr="00495EBB" w:rsidRDefault="0005167C" w:rsidP="0005167C">
            <w:pPr>
              <w:spacing w:line="360" w:lineRule="auto"/>
              <w:ind w:left="0" w:firstLine="0"/>
              <w:rPr>
                <w:color w:val="auto"/>
                <w:szCs w:val="24"/>
              </w:rPr>
            </w:pPr>
            <w:r w:rsidRPr="00495EBB">
              <w:rPr>
                <w:color w:val="auto"/>
                <w:szCs w:val="24"/>
              </w:rPr>
              <w:t xml:space="preserve">La “equidad en las instituciones” (justicia como equidad) se refiere a la estructura básica de la sociedad (distribución de </w:t>
            </w:r>
            <w:r w:rsidRPr="00495EBB">
              <w:rPr>
                <w:color w:val="auto"/>
                <w:szCs w:val="24"/>
              </w:rPr>
              <w:lastRenderedPageBreak/>
              <w:t>derechos y bienes primarios). Reducirlo a un principio genérico de legitimidad es vaciarlo de contenido.</w:t>
            </w:r>
          </w:p>
        </w:tc>
      </w:tr>
      <w:tr w:rsidR="00495EBB" w:rsidRPr="00495EBB" w14:paraId="548CAF10" w14:textId="77777777" w:rsidTr="0005167C">
        <w:tc>
          <w:tcPr>
            <w:tcW w:w="1423" w:type="dxa"/>
            <w:tcMar>
              <w:top w:w="150" w:type="dxa"/>
              <w:left w:w="0" w:type="dxa"/>
              <w:bottom w:w="150" w:type="dxa"/>
              <w:right w:w="240" w:type="dxa"/>
            </w:tcMar>
            <w:vAlign w:val="center"/>
            <w:hideMark/>
          </w:tcPr>
          <w:p w14:paraId="4916FC8B" w14:textId="77777777" w:rsidR="0005167C" w:rsidRPr="00495EBB" w:rsidRDefault="0005167C" w:rsidP="0005167C">
            <w:pPr>
              <w:spacing w:line="360" w:lineRule="auto"/>
              <w:ind w:left="5" w:right="-245" w:hanging="5"/>
              <w:rPr>
                <w:color w:val="auto"/>
                <w:szCs w:val="24"/>
              </w:rPr>
            </w:pPr>
            <w:r w:rsidRPr="00495EBB">
              <w:rPr>
                <w:rStyle w:val="Textoennegrita"/>
                <w:b w:val="0"/>
                <w:color w:val="auto"/>
                <w:szCs w:val="24"/>
              </w:rPr>
              <w:lastRenderedPageBreak/>
              <w:t>Nye</w:t>
            </w:r>
          </w:p>
        </w:tc>
        <w:tc>
          <w:tcPr>
            <w:tcW w:w="7082" w:type="dxa"/>
            <w:tcMar>
              <w:top w:w="150" w:type="dxa"/>
              <w:left w:w="240" w:type="dxa"/>
              <w:bottom w:w="150" w:type="dxa"/>
              <w:right w:w="0" w:type="dxa"/>
            </w:tcMar>
            <w:vAlign w:val="center"/>
            <w:hideMark/>
          </w:tcPr>
          <w:p w14:paraId="11E3359E" w14:textId="77777777" w:rsidR="0005167C" w:rsidRPr="00495EBB" w:rsidRDefault="0005167C" w:rsidP="0005167C">
            <w:pPr>
              <w:spacing w:line="360" w:lineRule="auto"/>
              <w:ind w:left="0" w:firstLine="0"/>
              <w:rPr>
                <w:color w:val="auto"/>
                <w:szCs w:val="24"/>
              </w:rPr>
            </w:pPr>
            <w:r w:rsidRPr="00495EBB">
              <w:rPr>
                <w:color w:val="auto"/>
                <w:szCs w:val="24"/>
              </w:rPr>
              <w:t>El “poder blando” (soft power) es la capacidad de atraer y cooptar mediante valores culturales, no mediante operaciones de información diseñadas para influir en percepciones con fines de control interno. Confunde </w:t>
            </w:r>
            <w:r w:rsidRPr="00495EBB">
              <w:rPr>
                <w:rStyle w:val="nfasis"/>
                <w:color w:val="auto"/>
                <w:szCs w:val="24"/>
              </w:rPr>
              <w:t>persuasión legítima</w:t>
            </w:r>
            <w:r w:rsidRPr="00495EBB">
              <w:rPr>
                <w:color w:val="auto"/>
                <w:szCs w:val="24"/>
              </w:rPr>
              <w:t> con </w:t>
            </w:r>
            <w:r w:rsidRPr="00495EBB">
              <w:rPr>
                <w:rStyle w:val="nfasis"/>
                <w:color w:val="auto"/>
                <w:szCs w:val="24"/>
              </w:rPr>
              <w:t>influencia estratégica</w:t>
            </w:r>
            <w:r w:rsidRPr="00495EBB">
              <w:rPr>
                <w:color w:val="auto"/>
                <w:szCs w:val="24"/>
              </w:rPr>
              <w:t> (que se acerca al </w:t>
            </w:r>
            <w:r w:rsidRPr="00495EBB">
              <w:rPr>
                <w:rStyle w:val="nfasis"/>
                <w:color w:val="auto"/>
                <w:szCs w:val="24"/>
              </w:rPr>
              <w:t>poder duro</w:t>
            </w:r>
            <w:r w:rsidRPr="00495EBB">
              <w:rPr>
                <w:color w:val="auto"/>
                <w:szCs w:val="24"/>
              </w:rPr>
              <w:t> informacional).</w:t>
            </w:r>
          </w:p>
        </w:tc>
      </w:tr>
      <w:tr w:rsidR="00495EBB" w:rsidRPr="00495EBB" w14:paraId="0B7A88AA" w14:textId="77777777" w:rsidTr="0005167C">
        <w:tc>
          <w:tcPr>
            <w:tcW w:w="1423" w:type="dxa"/>
            <w:tcMar>
              <w:top w:w="150" w:type="dxa"/>
              <w:left w:w="0" w:type="dxa"/>
              <w:bottom w:w="150" w:type="dxa"/>
              <w:right w:w="240" w:type="dxa"/>
            </w:tcMar>
            <w:vAlign w:val="center"/>
            <w:hideMark/>
          </w:tcPr>
          <w:p w14:paraId="3424C949" w14:textId="77777777" w:rsidR="0005167C" w:rsidRPr="00495EBB" w:rsidRDefault="0005167C" w:rsidP="0005167C">
            <w:pPr>
              <w:spacing w:line="360" w:lineRule="auto"/>
              <w:ind w:left="5" w:right="-245" w:hanging="5"/>
              <w:rPr>
                <w:color w:val="auto"/>
                <w:szCs w:val="24"/>
              </w:rPr>
            </w:pPr>
            <w:r w:rsidRPr="00495EBB">
              <w:rPr>
                <w:rStyle w:val="Textoennegrita"/>
                <w:b w:val="0"/>
                <w:color w:val="auto"/>
                <w:szCs w:val="24"/>
              </w:rPr>
              <w:t>Weber</w:t>
            </w:r>
          </w:p>
        </w:tc>
        <w:tc>
          <w:tcPr>
            <w:tcW w:w="7082" w:type="dxa"/>
            <w:tcMar>
              <w:top w:w="150" w:type="dxa"/>
              <w:left w:w="240" w:type="dxa"/>
              <w:bottom w:w="150" w:type="dxa"/>
              <w:right w:w="0" w:type="dxa"/>
            </w:tcMar>
            <w:vAlign w:val="center"/>
            <w:hideMark/>
          </w:tcPr>
          <w:p w14:paraId="024AD282" w14:textId="77777777" w:rsidR="0005167C" w:rsidRPr="00495EBB" w:rsidRDefault="0005167C" w:rsidP="0005167C">
            <w:pPr>
              <w:spacing w:line="360" w:lineRule="auto"/>
              <w:ind w:left="0" w:firstLine="0"/>
              <w:rPr>
                <w:color w:val="auto"/>
                <w:szCs w:val="24"/>
              </w:rPr>
            </w:pPr>
            <w:r w:rsidRPr="00495EBB">
              <w:rPr>
                <w:color w:val="auto"/>
                <w:szCs w:val="24"/>
              </w:rPr>
              <w:t>Se cita el “monopolio legítimo de la violencia” pero se omite que Weber distingue tres tipos de dominación (legal-racional, tradicional, carismática). Las OI operarían principalmente en el tipo legal-racional (mediante información veraz) pero si usan engaño, erosionan la legitimidad.</w:t>
            </w:r>
          </w:p>
        </w:tc>
      </w:tr>
      <w:tr w:rsidR="00495EBB" w:rsidRPr="00495EBB" w14:paraId="6C2B0EAA" w14:textId="77777777" w:rsidTr="0005167C">
        <w:tc>
          <w:tcPr>
            <w:tcW w:w="1423" w:type="dxa"/>
            <w:tcMar>
              <w:top w:w="150" w:type="dxa"/>
              <w:left w:w="0" w:type="dxa"/>
              <w:bottom w:w="150" w:type="dxa"/>
              <w:right w:w="240" w:type="dxa"/>
            </w:tcMar>
            <w:vAlign w:val="center"/>
            <w:hideMark/>
          </w:tcPr>
          <w:p w14:paraId="76D9A784" w14:textId="77777777" w:rsidR="0005167C" w:rsidRPr="00495EBB" w:rsidRDefault="0005167C" w:rsidP="0005167C">
            <w:pPr>
              <w:spacing w:line="360" w:lineRule="auto"/>
              <w:ind w:left="5" w:right="-245" w:hanging="5"/>
              <w:rPr>
                <w:color w:val="auto"/>
                <w:szCs w:val="24"/>
              </w:rPr>
            </w:pPr>
            <w:r w:rsidRPr="00495EBB">
              <w:rPr>
                <w:rStyle w:val="Textoennegrita"/>
                <w:b w:val="0"/>
                <w:color w:val="auto"/>
                <w:szCs w:val="24"/>
              </w:rPr>
              <w:t>Beck</w:t>
            </w:r>
          </w:p>
        </w:tc>
        <w:tc>
          <w:tcPr>
            <w:tcW w:w="7082" w:type="dxa"/>
            <w:tcMar>
              <w:top w:w="150" w:type="dxa"/>
              <w:left w:w="240" w:type="dxa"/>
              <w:bottom w:w="150" w:type="dxa"/>
              <w:right w:w="0" w:type="dxa"/>
            </w:tcMar>
            <w:vAlign w:val="center"/>
            <w:hideMark/>
          </w:tcPr>
          <w:p w14:paraId="16FC67E9" w14:textId="77777777" w:rsidR="0005167C" w:rsidRPr="00495EBB" w:rsidRDefault="0005167C" w:rsidP="0005167C">
            <w:pPr>
              <w:spacing w:line="360" w:lineRule="auto"/>
              <w:ind w:left="0" w:firstLine="0"/>
              <w:rPr>
                <w:color w:val="auto"/>
                <w:szCs w:val="24"/>
              </w:rPr>
            </w:pPr>
            <w:r w:rsidRPr="00495EBB">
              <w:rPr>
                <w:color w:val="auto"/>
                <w:szCs w:val="24"/>
              </w:rPr>
              <w:t>La “sociedad del riesgo” se refiere a riesgos tecnológicos y ambientales (cambio climático, energía nuclear), no directamente a la inseguridad ciudadana. Extrapolarlo sin matices es forzado.</w:t>
            </w:r>
          </w:p>
        </w:tc>
      </w:tr>
    </w:tbl>
    <w:p w14:paraId="4ADE725D" w14:textId="77777777" w:rsidR="0005167C" w:rsidRPr="00495EBB" w:rsidRDefault="0005167C" w:rsidP="0005167C">
      <w:pPr>
        <w:pStyle w:val="Ttulo4"/>
        <w:shd w:val="clear" w:color="auto" w:fill="FFFFFF"/>
        <w:spacing w:before="240" w:after="120" w:line="360" w:lineRule="auto"/>
        <w:rPr>
          <w:rFonts w:ascii="Arial" w:hAnsi="Arial" w:cs="Arial"/>
          <w:color w:val="auto"/>
          <w:szCs w:val="24"/>
        </w:rPr>
      </w:pPr>
      <w:r w:rsidRPr="00495EBB">
        <w:rPr>
          <w:rFonts w:ascii="Arial" w:hAnsi="Arial" w:cs="Arial"/>
          <w:color w:val="auto"/>
          <w:szCs w:val="24"/>
        </w:rPr>
        <w:t>b) Falta de conexión con el caso concreto (Pataz, minería ilegal, Tren de Aragua)</w:t>
      </w:r>
    </w:p>
    <w:p w14:paraId="52D6351F" w14:textId="77777777" w:rsidR="0005167C" w:rsidRPr="00495EBB" w:rsidRDefault="0005167C" w:rsidP="00D263DB">
      <w:pPr>
        <w:pStyle w:val="ds-markdown-paragraph"/>
        <w:numPr>
          <w:ilvl w:val="0"/>
          <w:numId w:val="75"/>
        </w:numPr>
        <w:shd w:val="clear" w:color="auto" w:fill="FFFFFF"/>
        <w:spacing w:after="120" w:afterAutospacing="0" w:line="360" w:lineRule="auto"/>
        <w:ind w:left="426"/>
        <w:jc w:val="both"/>
        <w:rPr>
          <w:rFonts w:ascii="Arial" w:hAnsi="Arial" w:cs="Arial"/>
        </w:rPr>
      </w:pPr>
      <w:r w:rsidRPr="00495EBB">
        <w:rPr>
          <w:rFonts w:ascii="Arial" w:hAnsi="Arial" w:cs="Arial"/>
        </w:rPr>
        <w:t>El marco filosófico es </w:t>
      </w:r>
      <w:r w:rsidRPr="00495EBB">
        <w:rPr>
          <w:rStyle w:val="Textoennegrita"/>
          <w:rFonts w:ascii="Arial" w:hAnsi="Arial" w:cs="Arial"/>
          <w:b w:val="0"/>
        </w:rPr>
        <w:t>excesivamente genérico</w:t>
      </w:r>
      <w:r w:rsidRPr="00495EBB">
        <w:rPr>
          <w:rFonts w:ascii="Arial" w:hAnsi="Arial" w:cs="Arial"/>
        </w:rPr>
        <w:t>. Se podría aplicar a cualquier situación de conflicto informativo en cualquier país. No hay ninguna mención a:</w:t>
      </w:r>
    </w:p>
    <w:p w14:paraId="7EC0D035" w14:textId="77777777" w:rsidR="0005167C" w:rsidRPr="00495EBB" w:rsidRDefault="0005167C" w:rsidP="00D263DB">
      <w:pPr>
        <w:pStyle w:val="ds-markdown-paragraph"/>
        <w:numPr>
          <w:ilvl w:val="1"/>
          <w:numId w:val="75"/>
        </w:numPr>
        <w:shd w:val="clear" w:color="auto" w:fill="FFFFFF"/>
        <w:spacing w:after="0" w:afterAutospacing="0" w:line="360" w:lineRule="auto"/>
        <w:ind w:left="426"/>
        <w:jc w:val="both"/>
        <w:rPr>
          <w:rFonts w:ascii="Arial" w:hAnsi="Arial" w:cs="Arial"/>
        </w:rPr>
      </w:pPr>
      <w:r w:rsidRPr="00495EBB">
        <w:rPr>
          <w:rFonts w:ascii="Arial" w:hAnsi="Arial" w:cs="Arial"/>
        </w:rPr>
        <w:t>Economías ilegales.</w:t>
      </w:r>
    </w:p>
    <w:p w14:paraId="46007B50" w14:textId="77777777" w:rsidR="0005167C" w:rsidRPr="00495EBB" w:rsidRDefault="0005167C" w:rsidP="00D263DB">
      <w:pPr>
        <w:pStyle w:val="ds-markdown-paragraph"/>
        <w:numPr>
          <w:ilvl w:val="1"/>
          <w:numId w:val="75"/>
        </w:numPr>
        <w:shd w:val="clear" w:color="auto" w:fill="FFFFFF"/>
        <w:spacing w:after="0" w:afterAutospacing="0" w:line="360" w:lineRule="auto"/>
        <w:ind w:left="426"/>
        <w:jc w:val="both"/>
        <w:rPr>
          <w:rFonts w:ascii="Arial" w:hAnsi="Arial" w:cs="Arial"/>
        </w:rPr>
      </w:pPr>
      <w:r w:rsidRPr="00495EBB">
        <w:rPr>
          <w:rFonts w:ascii="Arial" w:hAnsi="Arial" w:cs="Arial"/>
        </w:rPr>
        <w:t>Debilidad institucional peruana.</w:t>
      </w:r>
    </w:p>
    <w:p w14:paraId="1B8781DC" w14:textId="77777777" w:rsidR="0005167C" w:rsidRPr="00495EBB" w:rsidRDefault="0005167C" w:rsidP="00D263DB">
      <w:pPr>
        <w:pStyle w:val="ds-markdown-paragraph"/>
        <w:numPr>
          <w:ilvl w:val="1"/>
          <w:numId w:val="75"/>
        </w:numPr>
        <w:shd w:val="clear" w:color="auto" w:fill="FFFFFF"/>
        <w:spacing w:after="0" w:afterAutospacing="0" w:line="360" w:lineRule="auto"/>
        <w:ind w:left="426"/>
        <w:jc w:val="both"/>
        <w:rPr>
          <w:rFonts w:ascii="Arial" w:hAnsi="Arial" w:cs="Arial"/>
        </w:rPr>
      </w:pPr>
      <w:r w:rsidRPr="00495EBB">
        <w:rPr>
          <w:rFonts w:ascii="Arial" w:hAnsi="Arial" w:cs="Arial"/>
        </w:rPr>
        <w:t>Población campesina e indígena.</w:t>
      </w:r>
    </w:p>
    <w:p w14:paraId="388D8793" w14:textId="77777777" w:rsidR="0005167C" w:rsidRPr="00495EBB" w:rsidRDefault="0005167C" w:rsidP="00D263DB">
      <w:pPr>
        <w:pStyle w:val="ds-markdown-paragraph"/>
        <w:numPr>
          <w:ilvl w:val="1"/>
          <w:numId w:val="75"/>
        </w:numPr>
        <w:shd w:val="clear" w:color="auto" w:fill="FFFFFF"/>
        <w:spacing w:after="0" w:afterAutospacing="0" w:line="360" w:lineRule="auto"/>
        <w:ind w:left="426"/>
        <w:jc w:val="both"/>
        <w:rPr>
          <w:rFonts w:ascii="Arial" w:hAnsi="Arial" w:cs="Arial"/>
        </w:rPr>
      </w:pPr>
      <w:r w:rsidRPr="00495EBB">
        <w:rPr>
          <w:rFonts w:ascii="Arial" w:hAnsi="Arial" w:cs="Arial"/>
        </w:rPr>
        <w:t>Rol de la minería ilegal como financiadora de violencias.</w:t>
      </w:r>
    </w:p>
    <w:p w14:paraId="2896E427" w14:textId="77777777" w:rsidR="0005167C" w:rsidRPr="00495EBB" w:rsidRDefault="0005167C" w:rsidP="00D263DB">
      <w:pPr>
        <w:pStyle w:val="ds-markdown-paragraph"/>
        <w:numPr>
          <w:ilvl w:val="0"/>
          <w:numId w:val="75"/>
        </w:numPr>
        <w:shd w:val="clear" w:color="auto" w:fill="FFFFFF"/>
        <w:spacing w:after="0" w:afterAutospacing="0" w:line="360" w:lineRule="auto"/>
        <w:ind w:left="426"/>
        <w:jc w:val="both"/>
        <w:rPr>
          <w:rFonts w:ascii="Arial" w:hAnsi="Arial" w:cs="Arial"/>
        </w:rPr>
      </w:pPr>
      <w:r w:rsidRPr="00495EBB">
        <w:rPr>
          <w:rFonts w:ascii="Arial" w:hAnsi="Arial" w:cs="Arial"/>
        </w:rPr>
        <w:t>Esto hace que el marco “flote” sobre el objeto de estudio sin anclarse empíricamente.</w:t>
      </w:r>
    </w:p>
    <w:p w14:paraId="3FBB662A" w14:textId="77777777" w:rsidR="0005167C" w:rsidRPr="00495EBB" w:rsidRDefault="0005167C" w:rsidP="0005167C">
      <w:pPr>
        <w:pStyle w:val="Ttulo4"/>
        <w:shd w:val="clear" w:color="auto" w:fill="FFFFFF"/>
        <w:spacing w:before="240" w:after="120" w:line="360" w:lineRule="auto"/>
        <w:rPr>
          <w:rFonts w:ascii="Arial" w:hAnsi="Arial" w:cs="Arial"/>
          <w:color w:val="auto"/>
          <w:szCs w:val="24"/>
        </w:rPr>
      </w:pPr>
      <w:r w:rsidRPr="00495EBB">
        <w:rPr>
          <w:rFonts w:ascii="Arial" w:hAnsi="Arial" w:cs="Arial"/>
          <w:color w:val="auto"/>
          <w:szCs w:val="24"/>
        </w:rPr>
        <w:lastRenderedPageBreak/>
        <w:t>c) Tensión no resuelta entre ética comunicativa y operaciones de influencia</w:t>
      </w:r>
    </w:p>
    <w:p w14:paraId="134B235D" w14:textId="77777777" w:rsidR="0005167C" w:rsidRPr="00495EBB" w:rsidRDefault="0005167C" w:rsidP="00D263DB">
      <w:pPr>
        <w:pStyle w:val="ds-markdown-paragraph"/>
        <w:numPr>
          <w:ilvl w:val="0"/>
          <w:numId w:val="76"/>
        </w:numPr>
        <w:shd w:val="clear" w:color="auto" w:fill="FFFFFF"/>
        <w:spacing w:after="0" w:afterAutospacing="0" w:line="360" w:lineRule="auto"/>
        <w:ind w:left="426"/>
        <w:jc w:val="both"/>
        <w:rPr>
          <w:rFonts w:ascii="Arial" w:hAnsi="Arial" w:cs="Arial"/>
        </w:rPr>
      </w:pPr>
      <w:r w:rsidRPr="00495EBB">
        <w:rPr>
          <w:rFonts w:ascii="Arial" w:hAnsi="Arial" w:cs="Arial"/>
        </w:rPr>
        <w:t>Habermas exige </w:t>
      </w:r>
      <w:r w:rsidRPr="00495EBB">
        <w:rPr>
          <w:rStyle w:val="nfasis"/>
          <w:rFonts w:ascii="Arial" w:hAnsi="Arial" w:cs="Arial"/>
        </w:rPr>
        <w:t>veracidad</w:t>
      </w:r>
      <w:r w:rsidRPr="00495EBB">
        <w:rPr>
          <w:rFonts w:ascii="Arial" w:hAnsi="Arial" w:cs="Arial"/>
        </w:rPr>
        <w:t>, </w:t>
      </w:r>
      <w:r w:rsidRPr="00495EBB">
        <w:rPr>
          <w:rStyle w:val="nfasis"/>
          <w:rFonts w:ascii="Arial" w:hAnsi="Arial" w:cs="Arial"/>
        </w:rPr>
        <w:t>sinceridad</w:t>
      </w:r>
      <w:r w:rsidRPr="00495EBB">
        <w:rPr>
          <w:rFonts w:ascii="Arial" w:hAnsi="Arial" w:cs="Arial"/>
        </w:rPr>
        <w:t> y </w:t>
      </w:r>
      <w:r w:rsidRPr="00495EBB">
        <w:rPr>
          <w:rStyle w:val="nfasis"/>
          <w:rFonts w:ascii="Arial" w:hAnsi="Arial" w:cs="Arial"/>
        </w:rPr>
        <w:t>legitimidad normativa</w:t>
      </w:r>
      <w:r w:rsidRPr="00495EBB">
        <w:rPr>
          <w:rFonts w:ascii="Arial" w:hAnsi="Arial" w:cs="Arial"/>
        </w:rPr>
        <w:t> en la comunicación. Las OI militares a menudo incluyen </w:t>
      </w:r>
      <w:r w:rsidRPr="00495EBB">
        <w:rPr>
          <w:rStyle w:val="Textoennegrita"/>
          <w:rFonts w:ascii="Arial" w:hAnsi="Arial" w:cs="Arial"/>
          <w:b w:val="0"/>
        </w:rPr>
        <w:t>engaño táctico</w:t>
      </w:r>
      <w:r w:rsidRPr="00495EBB">
        <w:rPr>
          <w:rFonts w:ascii="Arial" w:hAnsi="Arial" w:cs="Arial"/>
        </w:rPr>
        <w:t>, </w:t>
      </w:r>
      <w:r w:rsidRPr="00495EBB">
        <w:rPr>
          <w:rStyle w:val="Textoennegrita"/>
          <w:rFonts w:ascii="Arial" w:hAnsi="Arial" w:cs="Arial"/>
          <w:b w:val="0"/>
        </w:rPr>
        <w:t>desinformación</w:t>
      </w:r>
      <w:r w:rsidRPr="00495EBB">
        <w:rPr>
          <w:rFonts w:ascii="Arial" w:hAnsi="Arial" w:cs="Arial"/>
        </w:rPr>
        <w:t> y </w:t>
      </w:r>
      <w:r w:rsidRPr="00495EBB">
        <w:rPr>
          <w:rStyle w:val="Textoennegrita"/>
          <w:rFonts w:ascii="Arial" w:hAnsi="Arial" w:cs="Arial"/>
          <w:b w:val="0"/>
        </w:rPr>
        <w:t>operaciones psicológicas</w:t>
      </w:r>
      <w:r w:rsidRPr="00495EBB">
        <w:rPr>
          <w:rFonts w:ascii="Arial" w:hAnsi="Arial" w:cs="Arial"/>
        </w:rPr>
        <w:t> que violarían esos principios.</w:t>
      </w:r>
    </w:p>
    <w:p w14:paraId="449872EA" w14:textId="77777777" w:rsidR="0005167C" w:rsidRPr="00495EBB" w:rsidRDefault="0005167C" w:rsidP="00D263DB">
      <w:pPr>
        <w:pStyle w:val="ds-markdown-paragraph"/>
        <w:numPr>
          <w:ilvl w:val="0"/>
          <w:numId w:val="76"/>
        </w:numPr>
        <w:shd w:val="clear" w:color="auto" w:fill="FFFFFF"/>
        <w:spacing w:after="0" w:afterAutospacing="0" w:line="360" w:lineRule="auto"/>
        <w:ind w:left="426"/>
        <w:jc w:val="both"/>
        <w:rPr>
          <w:rFonts w:ascii="Arial" w:hAnsi="Arial" w:cs="Arial"/>
        </w:rPr>
      </w:pPr>
      <w:r w:rsidRPr="00495EBB">
        <w:rPr>
          <w:rFonts w:ascii="Arial" w:hAnsi="Arial" w:cs="Arial"/>
        </w:rPr>
        <w:t>El texto afirma que las OI “deben seguir principios éticos” pero no explica cómo conciliar la ética habermasiana con la necesidad de contrarrestar narrativas criminales. Esta es una contradicción central que no se aborda.</w:t>
      </w:r>
    </w:p>
    <w:p w14:paraId="277D4377" w14:textId="77777777" w:rsidR="0005167C" w:rsidRPr="00495EBB" w:rsidRDefault="0005167C" w:rsidP="0005167C">
      <w:pPr>
        <w:pStyle w:val="Ttulo4"/>
        <w:shd w:val="clear" w:color="auto" w:fill="FFFFFF"/>
        <w:spacing w:before="240" w:after="120" w:line="360" w:lineRule="auto"/>
        <w:rPr>
          <w:rFonts w:ascii="Arial" w:hAnsi="Arial" w:cs="Arial"/>
          <w:color w:val="auto"/>
          <w:szCs w:val="24"/>
        </w:rPr>
      </w:pPr>
      <w:r w:rsidRPr="00495EBB">
        <w:rPr>
          <w:rFonts w:ascii="Arial" w:hAnsi="Arial" w:cs="Arial"/>
          <w:color w:val="auto"/>
          <w:szCs w:val="24"/>
        </w:rPr>
        <w:t>d) Reduccionismo del poder blando</w:t>
      </w:r>
    </w:p>
    <w:p w14:paraId="0B91F883" w14:textId="77777777" w:rsidR="0005167C" w:rsidRPr="00495EBB" w:rsidRDefault="0005167C" w:rsidP="00D263DB">
      <w:pPr>
        <w:pStyle w:val="ds-markdown-paragraph"/>
        <w:numPr>
          <w:ilvl w:val="0"/>
          <w:numId w:val="77"/>
        </w:numPr>
        <w:shd w:val="clear" w:color="auto" w:fill="FFFFFF"/>
        <w:spacing w:after="0" w:afterAutospacing="0" w:line="360" w:lineRule="auto"/>
        <w:ind w:left="426"/>
        <w:jc w:val="both"/>
        <w:rPr>
          <w:rFonts w:ascii="Arial" w:hAnsi="Arial" w:cs="Arial"/>
        </w:rPr>
      </w:pPr>
      <w:r w:rsidRPr="00495EBB">
        <w:rPr>
          <w:rFonts w:ascii="Arial" w:hAnsi="Arial" w:cs="Arial"/>
        </w:rPr>
        <w:t>Nye desarrolló el poder blando para relaciones internacionales (cómo un país atrae a otros). Aplicarlo al </w:t>
      </w:r>
      <w:r w:rsidRPr="00495EBB">
        <w:rPr>
          <w:rStyle w:val="Textoennegrita"/>
          <w:rFonts w:ascii="Arial" w:hAnsi="Arial" w:cs="Arial"/>
          <w:b w:val="0"/>
        </w:rPr>
        <w:t>orden interno</w:t>
      </w:r>
      <w:r w:rsidRPr="00495EBB">
        <w:rPr>
          <w:rFonts w:ascii="Arial" w:hAnsi="Arial" w:cs="Arial"/>
        </w:rPr>
        <w:t> es un error categorial: el Estado no debería “atraer” a sus ciudadanos como si fueran extranjeros; debe garantizar derechos y seguridad mediante instituciones legítimas. Si necesita “operaciones de información” para que los ciudadanos confíen en él, algo falla en la legitimidad de base.</w:t>
      </w:r>
    </w:p>
    <w:p w14:paraId="79F7699E" w14:textId="77777777" w:rsidR="0005167C" w:rsidRPr="00495EBB" w:rsidRDefault="0005167C" w:rsidP="0005167C">
      <w:pPr>
        <w:pStyle w:val="Ttulo4"/>
        <w:shd w:val="clear" w:color="auto" w:fill="FFFFFF"/>
        <w:spacing w:before="240" w:after="120" w:line="360" w:lineRule="auto"/>
        <w:rPr>
          <w:rFonts w:ascii="Arial" w:hAnsi="Arial" w:cs="Arial"/>
          <w:color w:val="auto"/>
          <w:szCs w:val="24"/>
        </w:rPr>
      </w:pPr>
      <w:r w:rsidRPr="00495EBB">
        <w:rPr>
          <w:rFonts w:ascii="Arial" w:hAnsi="Arial" w:cs="Arial"/>
          <w:color w:val="auto"/>
          <w:szCs w:val="24"/>
        </w:rPr>
        <w:t>e) Repetición y falta de síntesis</w:t>
      </w:r>
    </w:p>
    <w:p w14:paraId="239BBCCC" w14:textId="77777777" w:rsidR="0005167C" w:rsidRPr="00495EBB" w:rsidRDefault="0005167C" w:rsidP="00D263DB">
      <w:pPr>
        <w:pStyle w:val="ds-markdown-paragraph"/>
        <w:numPr>
          <w:ilvl w:val="0"/>
          <w:numId w:val="78"/>
        </w:numPr>
        <w:shd w:val="clear" w:color="auto" w:fill="FFFFFF"/>
        <w:spacing w:after="0" w:afterAutospacing="0" w:line="360" w:lineRule="auto"/>
        <w:ind w:left="426"/>
        <w:jc w:val="both"/>
        <w:rPr>
          <w:rFonts w:ascii="Arial" w:hAnsi="Arial" w:cs="Arial"/>
        </w:rPr>
      </w:pPr>
      <w:r w:rsidRPr="00495EBB">
        <w:rPr>
          <w:rFonts w:ascii="Arial" w:hAnsi="Arial" w:cs="Arial"/>
        </w:rPr>
        <w:t>El texto repite íntegramente dos párrafos. Esto es inadmisible en un trabajo doctoral. Revela falta de revisión y edición.</w:t>
      </w:r>
    </w:p>
    <w:p w14:paraId="1E843B9B" w14:textId="77777777" w:rsidR="0005167C" w:rsidRPr="00495EBB" w:rsidRDefault="0005167C" w:rsidP="0005167C">
      <w:pPr>
        <w:pStyle w:val="Ttulo2"/>
        <w:shd w:val="clear" w:color="auto" w:fill="FFFFFF"/>
        <w:spacing w:before="480" w:after="240" w:line="360" w:lineRule="auto"/>
        <w:rPr>
          <w:rFonts w:ascii="Arial" w:hAnsi="Arial" w:cs="Arial"/>
          <w:color w:val="auto"/>
          <w:sz w:val="24"/>
          <w:szCs w:val="24"/>
        </w:rPr>
      </w:pPr>
      <w:r w:rsidRPr="00495EBB">
        <w:rPr>
          <w:rFonts w:ascii="Arial" w:hAnsi="Arial" w:cs="Arial"/>
          <w:color w:val="auto"/>
          <w:sz w:val="24"/>
          <w:szCs w:val="24"/>
        </w:rPr>
        <w:t>3. Aporte conceptual: propuesta de reestructuración y mejora</w:t>
      </w:r>
    </w:p>
    <w:p w14:paraId="51EF7D9A" w14:textId="77777777" w:rsidR="0005167C" w:rsidRPr="00495EBB" w:rsidRDefault="0005167C" w:rsidP="0005167C">
      <w:pPr>
        <w:pStyle w:val="ds-markdown-paragraph"/>
        <w:shd w:val="clear" w:color="auto" w:fill="FFFFFF"/>
        <w:spacing w:before="240" w:beforeAutospacing="0" w:after="240" w:afterAutospacing="0" w:line="360" w:lineRule="auto"/>
        <w:jc w:val="both"/>
        <w:rPr>
          <w:rFonts w:ascii="Arial" w:hAnsi="Arial" w:cs="Arial"/>
        </w:rPr>
      </w:pPr>
      <w:r w:rsidRPr="00495EBB">
        <w:rPr>
          <w:rFonts w:ascii="Arial" w:hAnsi="Arial" w:cs="Arial"/>
        </w:rPr>
        <w:t>Para que este marco filosófico sea realmente útil, propongo las siguientes transformaciones:</w:t>
      </w:r>
    </w:p>
    <w:p w14:paraId="6BB2640B" w14:textId="77777777" w:rsidR="0005167C" w:rsidRPr="00495EBB" w:rsidRDefault="0005167C" w:rsidP="0005167C">
      <w:pPr>
        <w:pStyle w:val="Ttulo3"/>
        <w:shd w:val="clear" w:color="auto" w:fill="FFFFFF"/>
        <w:spacing w:before="480" w:after="240" w:line="360" w:lineRule="auto"/>
        <w:rPr>
          <w:rFonts w:ascii="Arial" w:hAnsi="Arial" w:cs="Arial"/>
          <w:b w:val="0"/>
          <w:color w:val="auto"/>
          <w:szCs w:val="24"/>
        </w:rPr>
      </w:pPr>
      <w:r w:rsidRPr="00495EBB">
        <w:rPr>
          <w:rFonts w:ascii="Arial" w:hAnsi="Arial" w:cs="Arial"/>
          <w:b w:val="0"/>
          <w:color w:val="auto"/>
          <w:szCs w:val="24"/>
        </w:rPr>
        <w:t>3.1 Integrar los autores en </w:t>
      </w:r>
      <w:r w:rsidRPr="00495EBB">
        <w:rPr>
          <w:rStyle w:val="Textoennegrita"/>
          <w:rFonts w:ascii="Arial" w:hAnsi="Arial" w:cs="Arial"/>
          <w:bCs/>
          <w:color w:val="auto"/>
          <w:szCs w:val="24"/>
        </w:rPr>
        <w:t>diálogo crítico</w:t>
      </w:r>
      <w:r w:rsidRPr="00495EBB">
        <w:rPr>
          <w:rFonts w:ascii="Arial" w:hAnsi="Arial" w:cs="Arial"/>
          <w:b w:val="0"/>
          <w:color w:val="auto"/>
          <w:szCs w:val="24"/>
        </w:rPr>
        <w:t> en lugar de enunciarlos aisladamente</w:t>
      </w:r>
    </w:p>
    <w:p w14:paraId="35B4F7CD" w14:textId="77777777" w:rsidR="0005167C" w:rsidRPr="00495EBB" w:rsidRDefault="0005167C" w:rsidP="0005167C">
      <w:pPr>
        <w:pStyle w:val="ds-markdown-paragraph"/>
        <w:shd w:val="clear" w:color="auto" w:fill="FFFFFF"/>
        <w:spacing w:before="240" w:beforeAutospacing="0" w:after="240" w:afterAutospacing="0" w:line="360" w:lineRule="auto"/>
        <w:jc w:val="both"/>
        <w:rPr>
          <w:rFonts w:ascii="Arial" w:hAnsi="Arial" w:cs="Arial"/>
        </w:rPr>
      </w:pPr>
      <w:r w:rsidRPr="00495EBB">
        <w:rPr>
          <w:rFonts w:ascii="Arial" w:hAnsi="Arial" w:cs="Arial"/>
        </w:rPr>
        <w:t>En lugar de:</w:t>
      </w:r>
    </w:p>
    <w:p w14:paraId="7A934C69" w14:textId="77777777" w:rsidR="0005167C" w:rsidRPr="00495EBB" w:rsidRDefault="0005167C" w:rsidP="0005167C">
      <w:pPr>
        <w:pStyle w:val="ds-markdown-paragraph"/>
        <w:shd w:val="clear" w:color="auto" w:fill="FFFFFF"/>
        <w:spacing w:line="360" w:lineRule="auto"/>
        <w:jc w:val="both"/>
        <w:rPr>
          <w:rFonts w:ascii="Arial" w:hAnsi="Arial" w:cs="Arial"/>
        </w:rPr>
      </w:pPr>
      <w:r w:rsidRPr="00495EBB">
        <w:rPr>
          <w:rFonts w:ascii="Arial" w:hAnsi="Arial" w:cs="Arial"/>
        </w:rPr>
        <w:t>“Según Foucault… Según Habermas… Según Nye…”</w:t>
      </w:r>
    </w:p>
    <w:p w14:paraId="7FE74948" w14:textId="77777777" w:rsidR="0005167C" w:rsidRPr="00495EBB" w:rsidRDefault="0005167C" w:rsidP="0005167C">
      <w:pPr>
        <w:pStyle w:val="ds-markdown-paragraph"/>
        <w:shd w:val="clear" w:color="auto" w:fill="FFFFFF"/>
        <w:spacing w:before="240" w:beforeAutospacing="0" w:after="240" w:afterAutospacing="0" w:line="360" w:lineRule="auto"/>
        <w:jc w:val="both"/>
        <w:rPr>
          <w:rFonts w:ascii="Arial" w:hAnsi="Arial" w:cs="Arial"/>
        </w:rPr>
      </w:pPr>
      <w:r w:rsidRPr="00495EBB">
        <w:rPr>
          <w:rFonts w:ascii="Arial" w:hAnsi="Arial" w:cs="Arial"/>
        </w:rPr>
        <w:t>Proponer:</w:t>
      </w:r>
    </w:p>
    <w:p w14:paraId="66F35A25" w14:textId="77777777" w:rsidR="0005167C" w:rsidRPr="00495EBB" w:rsidRDefault="0005167C" w:rsidP="0005167C">
      <w:pPr>
        <w:pStyle w:val="ds-markdown-paragraph"/>
        <w:shd w:val="clear" w:color="auto" w:fill="FFFFFF"/>
        <w:spacing w:line="360" w:lineRule="auto"/>
        <w:jc w:val="both"/>
        <w:rPr>
          <w:rFonts w:ascii="Arial" w:hAnsi="Arial" w:cs="Arial"/>
        </w:rPr>
      </w:pPr>
      <w:r w:rsidRPr="00495EBB">
        <w:rPr>
          <w:rFonts w:ascii="Arial" w:hAnsi="Arial" w:cs="Arial"/>
        </w:rPr>
        <w:lastRenderedPageBreak/>
        <w:t>“Mientras Foucault muestra que la verdad es un efecto de poder, Habermas defiende que la validez normativa requiere consenso libre de coacción. Esta tensión implica que las operaciones de información estatales se mueven entre dos polos: por un lado, deben disputar narrativas criminales (dimensión foucaultiana); por otro, no pueden hacerlo mediante mentiras sin erosionar su propia legitimidad (exigencia habermasiana).”</w:t>
      </w:r>
    </w:p>
    <w:p w14:paraId="20D63B8C" w14:textId="77777777" w:rsidR="0005167C" w:rsidRPr="00495EBB" w:rsidRDefault="0005167C" w:rsidP="0005167C">
      <w:pPr>
        <w:pStyle w:val="Ttulo3"/>
        <w:shd w:val="clear" w:color="auto" w:fill="FFFFFF"/>
        <w:spacing w:before="480" w:after="240" w:line="360" w:lineRule="auto"/>
        <w:rPr>
          <w:rFonts w:ascii="Arial" w:hAnsi="Arial" w:cs="Arial"/>
          <w:b w:val="0"/>
          <w:color w:val="auto"/>
          <w:szCs w:val="24"/>
        </w:rPr>
      </w:pPr>
      <w:r w:rsidRPr="00495EBB">
        <w:rPr>
          <w:rFonts w:ascii="Arial" w:hAnsi="Arial" w:cs="Arial"/>
          <w:b w:val="0"/>
          <w:color w:val="auto"/>
          <w:szCs w:val="24"/>
        </w:rPr>
        <w:t>3.2 Añadir autores críticos con el uso estatal de la información</w:t>
      </w:r>
    </w:p>
    <w:p w14:paraId="55B7383C" w14:textId="77777777" w:rsidR="0005167C" w:rsidRPr="00495EBB" w:rsidRDefault="0005167C" w:rsidP="0005167C">
      <w:pPr>
        <w:pStyle w:val="ds-markdown-paragraph"/>
        <w:shd w:val="clear" w:color="auto" w:fill="FFFFFF"/>
        <w:spacing w:before="240" w:beforeAutospacing="0" w:after="240" w:afterAutospacing="0" w:line="360" w:lineRule="auto"/>
        <w:jc w:val="both"/>
        <w:rPr>
          <w:rFonts w:ascii="Arial" w:hAnsi="Arial" w:cs="Arial"/>
        </w:rPr>
      </w:pPr>
      <w:r w:rsidRPr="00495EBB">
        <w:rPr>
          <w:rFonts w:ascii="Arial" w:hAnsi="Arial" w:cs="Arial"/>
        </w:rPr>
        <w:t>El marco actual es muy </w:t>
      </w:r>
      <w:r w:rsidRPr="00495EBB">
        <w:rPr>
          <w:rStyle w:val="Textoennegrita"/>
          <w:rFonts w:ascii="Arial" w:hAnsi="Arial" w:cs="Arial"/>
          <w:b w:val="0"/>
        </w:rPr>
        <w:t>estatista</w:t>
      </w:r>
      <w:r w:rsidRPr="00495EBB">
        <w:rPr>
          <w:rFonts w:ascii="Arial" w:hAnsi="Arial" w:cs="Arial"/>
        </w:rPr>
        <w:t> y funcionalista (las OI sirven al orden interno). Falta contrapeso:</w:t>
      </w:r>
    </w:p>
    <w:p w14:paraId="70F52F7C" w14:textId="77777777" w:rsidR="0005167C" w:rsidRPr="00495EBB" w:rsidRDefault="0005167C" w:rsidP="00D263DB">
      <w:pPr>
        <w:pStyle w:val="ds-markdown-paragraph"/>
        <w:numPr>
          <w:ilvl w:val="0"/>
          <w:numId w:val="79"/>
        </w:numPr>
        <w:shd w:val="clear" w:color="auto" w:fill="FFFFFF"/>
        <w:spacing w:after="0" w:afterAutospacing="0" w:line="360" w:lineRule="auto"/>
        <w:ind w:left="426"/>
        <w:jc w:val="both"/>
        <w:rPr>
          <w:rFonts w:ascii="Arial" w:hAnsi="Arial" w:cs="Arial"/>
        </w:rPr>
      </w:pPr>
      <w:r w:rsidRPr="00495EBB">
        <w:rPr>
          <w:rStyle w:val="Textoennegrita"/>
          <w:rFonts w:ascii="Arial" w:hAnsi="Arial" w:cs="Arial"/>
          <w:b w:val="0"/>
        </w:rPr>
        <w:t>Noam Chomsky</w:t>
      </w:r>
      <w:r w:rsidRPr="00495EBB">
        <w:rPr>
          <w:rFonts w:ascii="Arial" w:hAnsi="Arial" w:cs="Arial"/>
        </w:rPr>
        <w:t> (fabricación del consentimiento).</w:t>
      </w:r>
    </w:p>
    <w:p w14:paraId="092B9226" w14:textId="77777777" w:rsidR="0005167C" w:rsidRPr="00495EBB" w:rsidRDefault="0005167C" w:rsidP="00D263DB">
      <w:pPr>
        <w:pStyle w:val="ds-markdown-paragraph"/>
        <w:numPr>
          <w:ilvl w:val="0"/>
          <w:numId w:val="79"/>
        </w:numPr>
        <w:shd w:val="clear" w:color="auto" w:fill="FFFFFF"/>
        <w:spacing w:after="0" w:afterAutospacing="0" w:line="360" w:lineRule="auto"/>
        <w:ind w:left="426"/>
        <w:jc w:val="both"/>
        <w:rPr>
          <w:rFonts w:ascii="Arial" w:hAnsi="Arial" w:cs="Arial"/>
        </w:rPr>
      </w:pPr>
      <w:r w:rsidRPr="00495EBB">
        <w:rPr>
          <w:rStyle w:val="Textoennegrita"/>
          <w:rFonts w:ascii="Arial" w:hAnsi="Arial" w:cs="Arial"/>
          <w:b w:val="0"/>
        </w:rPr>
        <w:t>Edward Herman</w:t>
      </w:r>
      <w:r w:rsidRPr="00495EBB">
        <w:rPr>
          <w:rFonts w:ascii="Arial" w:hAnsi="Arial" w:cs="Arial"/>
        </w:rPr>
        <w:t> (modelo de propaganda).</w:t>
      </w:r>
    </w:p>
    <w:p w14:paraId="67927712" w14:textId="77777777" w:rsidR="0005167C" w:rsidRPr="00495EBB" w:rsidRDefault="0005167C" w:rsidP="00D263DB">
      <w:pPr>
        <w:pStyle w:val="ds-markdown-paragraph"/>
        <w:numPr>
          <w:ilvl w:val="0"/>
          <w:numId w:val="79"/>
        </w:numPr>
        <w:shd w:val="clear" w:color="auto" w:fill="FFFFFF"/>
        <w:spacing w:after="0" w:afterAutospacing="0" w:line="360" w:lineRule="auto"/>
        <w:ind w:left="426"/>
        <w:jc w:val="both"/>
        <w:rPr>
          <w:rFonts w:ascii="Arial" w:hAnsi="Arial" w:cs="Arial"/>
        </w:rPr>
      </w:pPr>
      <w:r w:rsidRPr="00495EBB">
        <w:rPr>
          <w:rStyle w:val="Textoennegrita"/>
          <w:rFonts w:ascii="Arial" w:hAnsi="Arial" w:cs="Arial"/>
          <w:b w:val="0"/>
        </w:rPr>
        <w:t>Guy Debord</w:t>
      </w:r>
      <w:r w:rsidRPr="00495EBB">
        <w:rPr>
          <w:rFonts w:ascii="Arial" w:hAnsi="Arial" w:cs="Arial"/>
        </w:rPr>
        <w:t> (sociedad del espectáculo).</w:t>
      </w:r>
    </w:p>
    <w:p w14:paraId="78EEE160" w14:textId="77777777" w:rsidR="0005167C" w:rsidRPr="00495EBB" w:rsidRDefault="0005167C" w:rsidP="0005167C">
      <w:pPr>
        <w:pStyle w:val="ds-markdown-paragraph"/>
        <w:shd w:val="clear" w:color="auto" w:fill="FFFFFF"/>
        <w:spacing w:before="240" w:beforeAutospacing="0" w:after="240" w:afterAutospacing="0" w:line="360" w:lineRule="auto"/>
        <w:jc w:val="both"/>
        <w:rPr>
          <w:rFonts w:ascii="Arial" w:hAnsi="Arial" w:cs="Arial"/>
        </w:rPr>
      </w:pPr>
      <w:r w:rsidRPr="00495EBB">
        <w:rPr>
          <w:rFonts w:ascii="Arial" w:hAnsi="Arial" w:cs="Arial"/>
        </w:rPr>
        <w:t>Incluirlos permitiría una postura más reflexiva: ¿las OI pueden volverse ellas mismas una forma de desorden si manipulan a la población?</w:t>
      </w:r>
    </w:p>
    <w:p w14:paraId="7F491908" w14:textId="77777777" w:rsidR="0005167C" w:rsidRPr="00495EBB" w:rsidRDefault="0005167C" w:rsidP="0005167C">
      <w:pPr>
        <w:pStyle w:val="Ttulo3"/>
        <w:shd w:val="clear" w:color="auto" w:fill="FFFFFF"/>
        <w:spacing w:before="480" w:after="240" w:line="360" w:lineRule="auto"/>
        <w:rPr>
          <w:rFonts w:ascii="Arial" w:hAnsi="Arial" w:cs="Arial"/>
          <w:b w:val="0"/>
          <w:color w:val="auto"/>
          <w:szCs w:val="24"/>
        </w:rPr>
      </w:pPr>
      <w:r w:rsidRPr="00495EBB">
        <w:rPr>
          <w:rFonts w:ascii="Arial" w:hAnsi="Arial" w:cs="Arial"/>
          <w:b w:val="0"/>
          <w:color w:val="auto"/>
          <w:szCs w:val="24"/>
        </w:rPr>
        <w:t>3.3 Operacionalizar el marco filosófico en preguntas de investigación concretas</w:t>
      </w:r>
    </w:p>
    <w:tbl>
      <w:tblPr>
        <w:tblW w:w="82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908"/>
        <w:gridCol w:w="6319"/>
      </w:tblGrid>
      <w:tr w:rsidR="00495EBB" w:rsidRPr="00495EBB" w14:paraId="0C6A52B2" w14:textId="77777777" w:rsidTr="0005167C">
        <w:trPr>
          <w:tblHeader/>
        </w:trPr>
        <w:tc>
          <w:tcPr>
            <w:tcW w:w="1908" w:type="dxa"/>
            <w:tcMar>
              <w:top w:w="150" w:type="dxa"/>
              <w:left w:w="0" w:type="dxa"/>
              <w:bottom w:w="150" w:type="dxa"/>
              <w:right w:w="240" w:type="dxa"/>
            </w:tcMar>
            <w:vAlign w:val="center"/>
            <w:hideMark/>
          </w:tcPr>
          <w:p w14:paraId="32523D2C" w14:textId="77777777" w:rsidR="0005167C" w:rsidRPr="00495EBB" w:rsidRDefault="0005167C" w:rsidP="0005167C">
            <w:pPr>
              <w:spacing w:line="360" w:lineRule="auto"/>
              <w:ind w:left="5" w:hanging="5"/>
              <w:rPr>
                <w:color w:val="auto"/>
                <w:szCs w:val="24"/>
              </w:rPr>
            </w:pPr>
            <w:r w:rsidRPr="00495EBB">
              <w:rPr>
                <w:color w:val="auto"/>
                <w:szCs w:val="24"/>
              </w:rPr>
              <w:t>Autor/Concepto</w:t>
            </w:r>
          </w:p>
        </w:tc>
        <w:tc>
          <w:tcPr>
            <w:tcW w:w="6319" w:type="dxa"/>
            <w:tcMar>
              <w:top w:w="150" w:type="dxa"/>
              <w:left w:w="240" w:type="dxa"/>
              <w:bottom w:w="150" w:type="dxa"/>
              <w:right w:w="240" w:type="dxa"/>
            </w:tcMar>
            <w:vAlign w:val="center"/>
            <w:hideMark/>
          </w:tcPr>
          <w:p w14:paraId="18017ECE" w14:textId="77777777" w:rsidR="0005167C" w:rsidRPr="00495EBB" w:rsidRDefault="0005167C" w:rsidP="0005167C">
            <w:pPr>
              <w:spacing w:line="360" w:lineRule="auto"/>
              <w:ind w:left="0" w:firstLine="0"/>
              <w:rPr>
                <w:color w:val="auto"/>
                <w:szCs w:val="24"/>
              </w:rPr>
            </w:pPr>
            <w:r w:rsidRPr="00495EBB">
              <w:rPr>
                <w:color w:val="auto"/>
                <w:szCs w:val="24"/>
              </w:rPr>
              <w:t>Pregunta derivada para el caso Pataz</w:t>
            </w:r>
          </w:p>
        </w:tc>
      </w:tr>
      <w:tr w:rsidR="00495EBB" w:rsidRPr="00495EBB" w14:paraId="3BD3F5F5" w14:textId="77777777" w:rsidTr="0005167C">
        <w:tc>
          <w:tcPr>
            <w:tcW w:w="1908" w:type="dxa"/>
            <w:tcMar>
              <w:top w:w="150" w:type="dxa"/>
              <w:left w:w="0" w:type="dxa"/>
              <w:bottom w:w="150" w:type="dxa"/>
              <w:right w:w="240" w:type="dxa"/>
            </w:tcMar>
            <w:vAlign w:val="center"/>
            <w:hideMark/>
          </w:tcPr>
          <w:p w14:paraId="65F3306F" w14:textId="77777777" w:rsidR="0005167C" w:rsidRPr="00495EBB" w:rsidRDefault="0005167C" w:rsidP="0005167C">
            <w:pPr>
              <w:spacing w:line="360" w:lineRule="auto"/>
              <w:ind w:left="5" w:hanging="5"/>
              <w:rPr>
                <w:color w:val="auto"/>
                <w:szCs w:val="24"/>
              </w:rPr>
            </w:pPr>
            <w:r w:rsidRPr="00495EBB">
              <w:rPr>
                <w:color w:val="auto"/>
                <w:szCs w:val="24"/>
              </w:rPr>
              <w:t>Foucault (régimen de verdad)</w:t>
            </w:r>
          </w:p>
        </w:tc>
        <w:tc>
          <w:tcPr>
            <w:tcW w:w="6319" w:type="dxa"/>
            <w:tcMar>
              <w:top w:w="150" w:type="dxa"/>
              <w:left w:w="240" w:type="dxa"/>
              <w:bottom w:w="150" w:type="dxa"/>
              <w:right w:w="0" w:type="dxa"/>
            </w:tcMar>
            <w:vAlign w:val="center"/>
            <w:hideMark/>
          </w:tcPr>
          <w:p w14:paraId="3D95EDE3" w14:textId="77777777" w:rsidR="0005167C" w:rsidRPr="00495EBB" w:rsidRDefault="0005167C" w:rsidP="0005167C">
            <w:pPr>
              <w:spacing w:line="360" w:lineRule="auto"/>
              <w:ind w:left="0" w:firstLine="0"/>
              <w:rPr>
                <w:color w:val="auto"/>
                <w:szCs w:val="24"/>
              </w:rPr>
            </w:pPr>
            <w:r w:rsidRPr="00495EBB">
              <w:rPr>
                <w:color w:val="auto"/>
                <w:szCs w:val="24"/>
              </w:rPr>
              <w:t>¿Qué narrativas sobre la minería ilegal circulan en Pataz? ¿Quién las produce? ¿El Estado ha perdido el monopolio de la verdad factual?</w:t>
            </w:r>
          </w:p>
        </w:tc>
      </w:tr>
      <w:tr w:rsidR="00495EBB" w:rsidRPr="00495EBB" w14:paraId="5C725C79" w14:textId="77777777" w:rsidTr="0005167C">
        <w:tc>
          <w:tcPr>
            <w:tcW w:w="1908" w:type="dxa"/>
            <w:tcMar>
              <w:top w:w="150" w:type="dxa"/>
              <w:left w:w="0" w:type="dxa"/>
              <w:bottom w:w="150" w:type="dxa"/>
              <w:right w:w="240" w:type="dxa"/>
            </w:tcMar>
            <w:vAlign w:val="center"/>
            <w:hideMark/>
          </w:tcPr>
          <w:p w14:paraId="4D8F7F56" w14:textId="77777777" w:rsidR="0005167C" w:rsidRPr="00495EBB" w:rsidRDefault="0005167C" w:rsidP="0005167C">
            <w:pPr>
              <w:spacing w:line="360" w:lineRule="auto"/>
              <w:ind w:left="5" w:hanging="5"/>
              <w:rPr>
                <w:color w:val="auto"/>
                <w:szCs w:val="24"/>
              </w:rPr>
            </w:pPr>
            <w:r w:rsidRPr="00495EBB">
              <w:rPr>
                <w:color w:val="auto"/>
                <w:szCs w:val="24"/>
              </w:rPr>
              <w:t>Habermas (acción comunicativa)</w:t>
            </w:r>
          </w:p>
        </w:tc>
        <w:tc>
          <w:tcPr>
            <w:tcW w:w="6319" w:type="dxa"/>
            <w:tcMar>
              <w:top w:w="150" w:type="dxa"/>
              <w:left w:w="240" w:type="dxa"/>
              <w:bottom w:w="150" w:type="dxa"/>
              <w:right w:w="0" w:type="dxa"/>
            </w:tcMar>
            <w:vAlign w:val="center"/>
            <w:hideMark/>
          </w:tcPr>
          <w:p w14:paraId="1514DD16" w14:textId="77777777" w:rsidR="0005167C" w:rsidRPr="00495EBB" w:rsidRDefault="0005167C" w:rsidP="0005167C">
            <w:pPr>
              <w:spacing w:line="360" w:lineRule="auto"/>
              <w:ind w:left="0" w:firstLine="0"/>
              <w:rPr>
                <w:color w:val="auto"/>
                <w:szCs w:val="24"/>
              </w:rPr>
            </w:pPr>
            <w:r w:rsidRPr="00495EBB">
              <w:rPr>
                <w:color w:val="auto"/>
                <w:szCs w:val="24"/>
              </w:rPr>
              <w:t>¿Las operaciones de información del Comando Unificado buscan genuino consenso o solo persuasión asimétrica? ¿Hay espacios de diálogo horizontal con la comunidad?</w:t>
            </w:r>
          </w:p>
        </w:tc>
      </w:tr>
      <w:tr w:rsidR="00495EBB" w:rsidRPr="00495EBB" w14:paraId="38860C15" w14:textId="77777777" w:rsidTr="0005167C">
        <w:tc>
          <w:tcPr>
            <w:tcW w:w="1908" w:type="dxa"/>
            <w:tcMar>
              <w:top w:w="150" w:type="dxa"/>
              <w:left w:w="0" w:type="dxa"/>
              <w:bottom w:w="150" w:type="dxa"/>
              <w:right w:w="240" w:type="dxa"/>
            </w:tcMar>
            <w:vAlign w:val="center"/>
            <w:hideMark/>
          </w:tcPr>
          <w:p w14:paraId="2A5272BD" w14:textId="77777777" w:rsidR="0005167C" w:rsidRPr="00495EBB" w:rsidRDefault="0005167C" w:rsidP="0005167C">
            <w:pPr>
              <w:spacing w:line="360" w:lineRule="auto"/>
              <w:ind w:left="5" w:hanging="5"/>
              <w:rPr>
                <w:color w:val="auto"/>
                <w:szCs w:val="24"/>
              </w:rPr>
            </w:pPr>
            <w:r w:rsidRPr="00495EBB">
              <w:rPr>
                <w:color w:val="auto"/>
                <w:szCs w:val="24"/>
              </w:rPr>
              <w:t>Nye (poder blando)</w:t>
            </w:r>
          </w:p>
        </w:tc>
        <w:tc>
          <w:tcPr>
            <w:tcW w:w="6319" w:type="dxa"/>
            <w:tcMar>
              <w:top w:w="150" w:type="dxa"/>
              <w:left w:w="240" w:type="dxa"/>
              <w:bottom w:w="150" w:type="dxa"/>
              <w:right w:w="0" w:type="dxa"/>
            </w:tcMar>
            <w:vAlign w:val="center"/>
            <w:hideMark/>
          </w:tcPr>
          <w:p w14:paraId="38087BE7" w14:textId="77777777" w:rsidR="0005167C" w:rsidRPr="00495EBB" w:rsidRDefault="0005167C" w:rsidP="0005167C">
            <w:pPr>
              <w:spacing w:line="360" w:lineRule="auto"/>
              <w:ind w:left="0" w:firstLine="0"/>
              <w:rPr>
                <w:color w:val="auto"/>
                <w:szCs w:val="24"/>
              </w:rPr>
            </w:pPr>
            <w:r w:rsidRPr="00495EBB">
              <w:rPr>
                <w:color w:val="auto"/>
                <w:szCs w:val="24"/>
              </w:rPr>
              <w:t>¿La población de Pataz percibe al Estado como legítimo o solo como coercitivo? ¿Las OI aumentan la atracción hacia el Estado o generan rechazo por manipuladoras?</w:t>
            </w:r>
          </w:p>
        </w:tc>
      </w:tr>
      <w:tr w:rsidR="00495EBB" w:rsidRPr="00495EBB" w14:paraId="32DA0535" w14:textId="77777777" w:rsidTr="0005167C">
        <w:tc>
          <w:tcPr>
            <w:tcW w:w="1908" w:type="dxa"/>
            <w:tcMar>
              <w:top w:w="150" w:type="dxa"/>
              <w:left w:w="0" w:type="dxa"/>
              <w:bottom w:w="150" w:type="dxa"/>
              <w:right w:w="240" w:type="dxa"/>
            </w:tcMar>
            <w:vAlign w:val="center"/>
            <w:hideMark/>
          </w:tcPr>
          <w:p w14:paraId="098A6031" w14:textId="77777777" w:rsidR="0005167C" w:rsidRPr="00495EBB" w:rsidRDefault="0005167C" w:rsidP="0005167C">
            <w:pPr>
              <w:spacing w:line="360" w:lineRule="auto"/>
              <w:ind w:left="5" w:hanging="5"/>
              <w:rPr>
                <w:color w:val="auto"/>
                <w:szCs w:val="24"/>
              </w:rPr>
            </w:pPr>
            <w:r w:rsidRPr="00495EBB">
              <w:rPr>
                <w:color w:val="auto"/>
                <w:szCs w:val="24"/>
              </w:rPr>
              <w:lastRenderedPageBreak/>
              <w:t>Beck (sociedad del riesgo)</w:t>
            </w:r>
          </w:p>
        </w:tc>
        <w:tc>
          <w:tcPr>
            <w:tcW w:w="6319" w:type="dxa"/>
            <w:tcMar>
              <w:top w:w="150" w:type="dxa"/>
              <w:left w:w="240" w:type="dxa"/>
              <w:bottom w:w="150" w:type="dxa"/>
              <w:right w:w="0" w:type="dxa"/>
            </w:tcMar>
            <w:vAlign w:val="center"/>
            <w:hideMark/>
          </w:tcPr>
          <w:p w14:paraId="1C98F41F" w14:textId="77777777" w:rsidR="0005167C" w:rsidRPr="00495EBB" w:rsidRDefault="0005167C" w:rsidP="0005167C">
            <w:pPr>
              <w:spacing w:line="360" w:lineRule="auto"/>
              <w:ind w:left="0" w:firstLine="0"/>
              <w:rPr>
                <w:color w:val="auto"/>
                <w:szCs w:val="24"/>
              </w:rPr>
            </w:pPr>
            <w:r w:rsidRPr="00495EBB">
              <w:rPr>
                <w:color w:val="auto"/>
                <w:szCs w:val="24"/>
              </w:rPr>
              <w:t>¿La percepción del riesgo (violencia, extorsión) está mediada por rumores y fake news? ¿Cómo intervienen las OI en esa percepción?</w:t>
            </w:r>
          </w:p>
        </w:tc>
      </w:tr>
    </w:tbl>
    <w:p w14:paraId="710681B7" w14:textId="77777777" w:rsidR="0005167C" w:rsidRPr="00495EBB" w:rsidRDefault="0005167C" w:rsidP="0005167C">
      <w:pPr>
        <w:pStyle w:val="Ttulo3"/>
        <w:shd w:val="clear" w:color="auto" w:fill="FFFFFF"/>
        <w:spacing w:before="480" w:after="240" w:line="360" w:lineRule="auto"/>
        <w:rPr>
          <w:rFonts w:ascii="Arial" w:hAnsi="Arial" w:cs="Arial"/>
          <w:b w:val="0"/>
          <w:color w:val="auto"/>
          <w:szCs w:val="24"/>
        </w:rPr>
      </w:pPr>
      <w:r w:rsidRPr="00495EBB">
        <w:rPr>
          <w:rFonts w:ascii="Arial" w:hAnsi="Arial" w:cs="Arial"/>
          <w:b w:val="0"/>
          <w:color w:val="auto"/>
          <w:szCs w:val="24"/>
        </w:rPr>
        <w:t>3.4 Resolver la contradicción ética central mediante una </w:t>
      </w:r>
      <w:r w:rsidRPr="00495EBB">
        <w:rPr>
          <w:rStyle w:val="Textoennegrita"/>
          <w:rFonts w:ascii="Arial" w:hAnsi="Arial" w:cs="Arial"/>
          <w:bCs/>
          <w:color w:val="auto"/>
          <w:szCs w:val="24"/>
        </w:rPr>
        <w:t>tipología de OI</w:t>
      </w:r>
    </w:p>
    <w:p w14:paraId="21AB43EA" w14:textId="77777777" w:rsidR="0005167C" w:rsidRPr="00495EBB" w:rsidRDefault="0005167C" w:rsidP="0005167C">
      <w:pPr>
        <w:pStyle w:val="ds-markdown-paragraph"/>
        <w:shd w:val="clear" w:color="auto" w:fill="FFFFFF"/>
        <w:spacing w:before="240" w:beforeAutospacing="0" w:after="240" w:afterAutospacing="0" w:line="360" w:lineRule="auto"/>
        <w:jc w:val="both"/>
        <w:rPr>
          <w:rFonts w:ascii="Arial" w:hAnsi="Arial" w:cs="Arial"/>
        </w:rPr>
      </w:pPr>
      <w:r w:rsidRPr="00495EBB">
        <w:rPr>
          <w:rFonts w:ascii="Arial" w:hAnsi="Arial" w:cs="Arial"/>
        </w:rPr>
        <w:t>Propuesta: distinguir tres niveles de operaciones de información según su relación con la ética comunicativa: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720"/>
        <w:gridCol w:w="2355"/>
        <w:gridCol w:w="2677"/>
        <w:gridCol w:w="1996"/>
      </w:tblGrid>
      <w:tr w:rsidR="00495EBB" w:rsidRPr="00495EBB" w14:paraId="1D801ED5" w14:textId="77777777" w:rsidTr="0005167C">
        <w:trPr>
          <w:tblHeader/>
        </w:trPr>
        <w:tc>
          <w:tcPr>
            <w:tcW w:w="0" w:type="auto"/>
            <w:tcMar>
              <w:top w:w="150" w:type="dxa"/>
              <w:left w:w="0" w:type="dxa"/>
              <w:bottom w:w="150" w:type="dxa"/>
              <w:right w:w="240" w:type="dxa"/>
            </w:tcMar>
            <w:vAlign w:val="center"/>
            <w:hideMark/>
          </w:tcPr>
          <w:p w14:paraId="42593A5B" w14:textId="77777777" w:rsidR="0005167C" w:rsidRPr="00495EBB" w:rsidRDefault="0005167C" w:rsidP="0005167C">
            <w:pPr>
              <w:spacing w:line="360" w:lineRule="auto"/>
              <w:ind w:left="5" w:hanging="5"/>
              <w:rPr>
                <w:color w:val="auto"/>
                <w:szCs w:val="24"/>
              </w:rPr>
            </w:pPr>
            <w:r w:rsidRPr="00495EBB">
              <w:rPr>
                <w:color w:val="auto"/>
                <w:szCs w:val="24"/>
              </w:rPr>
              <w:t>Tipo de OI</w:t>
            </w:r>
          </w:p>
        </w:tc>
        <w:tc>
          <w:tcPr>
            <w:tcW w:w="0" w:type="auto"/>
            <w:tcMar>
              <w:top w:w="150" w:type="dxa"/>
              <w:left w:w="240" w:type="dxa"/>
              <w:bottom w:w="150" w:type="dxa"/>
              <w:right w:w="240" w:type="dxa"/>
            </w:tcMar>
            <w:vAlign w:val="center"/>
            <w:hideMark/>
          </w:tcPr>
          <w:p w14:paraId="7420806F" w14:textId="77777777" w:rsidR="0005167C" w:rsidRPr="00495EBB" w:rsidRDefault="0005167C" w:rsidP="0005167C">
            <w:pPr>
              <w:spacing w:line="360" w:lineRule="auto"/>
              <w:ind w:left="30" w:hanging="30"/>
              <w:rPr>
                <w:color w:val="auto"/>
                <w:szCs w:val="24"/>
              </w:rPr>
            </w:pPr>
            <w:r w:rsidRPr="00495EBB">
              <w:rPr>
                <w:color w:val="auto"/>
                <w:szCs w:val="24"/>
              </w:rPr>
              <w:t>Descripción</w:t>
            </w:r>
          </w:p>
        </w:tc>
        <w:tc>
          <w:tcPr>
            <w:tcW w:w="0" w:type="auto"/>
            <w:tcMar>
              <w:top w:w="150" w:type="dxa"/>
              <w:left w:w="240" w:type="dxa"/>
              <w:bottom w:w="150" w:type="dxa"/>
              <w:right w:w="240" w:type="dxa"/>
            </w:tcMar>
            <w:vAlign w:val="center"/>
            <w:hideMark/>
          </w:tcPr>
          <w:p w14:paraId="1DEC1830" w14:textId="77777777" w:rsidR="0005167C" w:rsidRPr="00495EBB" w:rsidRDefault="0005167C" w:rsidP="0005167C">
            <w:pPr>
              <w:spacing w:line="360" w:lineRule="auto"/>
              <w:ind w:left="0" w:firstLine="0"/>
              <w:rPr>
                <w:color w:val="auto"/>
                <w:szCs w:val="24"/>
              </w:rPr>
            </w:pPr>
            <w:r w:rsidRPr="00495EBB">
              <w:rPr>
                <w:color w:val="auto"/>
                <w:szCs w:val="24"/>
              </w:rPr>
              <w:t>Compatibilidad con Habermas</w:t>
            </w:r>
          </w:p>
        </w:tc>
        <w:tc>
          <w:tcPr>
            <w:tcW w:w="0" w:type="auto"/>
            <w:tcMar>
              <w:top w:w="150" w:type="dxa"/>
              <w:left w:w="240" w:type="dxa"/>
              <w:bottom w:w="150" w:type="dxa"/>
              <w:right w:w="240" w:type="dxa"/>
            </w:tcMar>
            <w:vAlign w:val="center"/>
            <w:hideMark/>
          </w:tcPr>
          <w:p w14:paraId="0568B8A4" w14:textId="77777777" w:rsidR="0005167C" w:rsidRPr="00495EBB" w:rsidRDefault="0005167C" w:rsidP="0005167C">
            <w:pPr>
              <w:spacing w:line="360" w:lineRule="auto"/>
              <w:ind w:left="0" w:firstLine="0"/>
              <w:rPr>
                <w:color w:val="auto"/>
                <w:szCs w:val="24"/>
              </w:rPr>
            </w:pPr>
            <w:r w:rsidRPr="00495EBB">
              <w:rPr>
                <w:color w:val="auto"/>
                <w:szCs w:val="24"/>
              </w:rPr>
              <w:t>Ejemplo en Pataz</w:t>
            </w:r>
          </w:p>
        </w:tc>
      </w:tr>
      <w:tr w:rsidR="00495EBB" w:rsidRPr="00495EBB" w14:paraId="14183440" w14:textId="77777777" w:rsidTr="0005167C">
        <w:tc>
          <w:tcPr>
            <w:tcW w:w="0" w:type="auto"/>
            <w:tcMar>
              <w:top w:w="150" w:type="dxa"/>
              <w:left w:w="0" w:type="dxa"/>
              <w:bottom w:w="150" w:type="dxa"/>
              <w:right w:w="240" w:type="dxa"/>
            </w:tcMar>
            <w:vAlign w:val="center"/>
            <w:hideMark/>
          </w:tcPr>
          <w:p w14:paraId="572B8E25" w14:textId="77777777" w:rsidR="0005167C" w:rsidRPr="00495EBB" w:rsidRDefault="0005167C" w:rsidP="0005167C">
            <w:pPr>
              <w:spacing w:line="360" w:lineRule="auto"/>
              <w:ind w:left="5" w:hanging="5"/>
              <w:rPr>
                <w:color w:val="auto"/>
                <w:szCs w:val="24"/>
              </w:rPr>
            </w:pPr>
            <w:r w:rsidRPr="00495EBB">
              <w:rPr>
                <w:rStyle w:val="Textoennegrita"/>
                <w:b w:val="0"/>
                <w:color w:val="auto"/>
                <w:szCs w:val="24"/>
              </w:rPr>
              <w:t>OI transparentes</w:t>
            </w:r>
          </w:p>
        </w:tc>
        <w:tc>
          <w:tcPr>
            <w:tcW w:w="0" w:type="auto"/>
            <w:tcMar>
              <w:top w:w="150" w:type="dxa"/>
              <w:left w:w="240" w:type="dxa"/>
              <w:bottom w:w="150" w:type="dxa"/>
              <w:right w:w="240" w:type="dxa"/>
            </w:tcMar>
            <w:vAlign w:val="center"/>
            <w:hideMark/>
          </w:tcPr>
          <w:p w14:paraId="3CF90732" w14:textId="77777777" w:rsidR="0005167C" w:rsidRPr="00495EBB" w:rsidRDefault="0005167C" w:rsidP="0005167C">
            <w:pPr>
              <w:spacing w:line="360" w:lineRule="auto"/>
              <w:ind w:left="30" w:hanging="30"/>
              <w:rPr>
                <w:color w:val="auto"/>
                <w:szCs w:val="24"/>
              </w:rPr>
            </w:pPr>
            <w:r w:rsidRPr="00495EBB">
              <w:rPr>
                <w:color w:val="auto"/>
                <w:szCs w:val="24"/>
              </w:rPr>
              <w:t>Información veraz, oportuna, atribuible al Estado.</w:t>
            </w:r>
          </w:p>
        </w:tc>
        <w:tc>
          <w:tcPr>
            <w:tcW w:w="0" w:type="auto"/>
            <w:tcMar>
              <w:top w:w="150" w:type="dxa"/>
              <w:left w:w="240" w:type="dxa"/>
              <w:bottom w:w="150" w:type="dxa"/>
              <w:right w:w="240" w:type="dxa"/>
            </w:tcMar>
            <w:vAlign w:val="center"/>
            <w:hideMark/>
          </w:tcPr>
          <w:p w14:paraId="3895D644" w14:textId="77777777" w:rsidR="0005167C" w:rsidRPr="00495EBB" w:rsidRDefault="0005167C" w:rsidP="0005167C">
            <w:pPr>
              <w:spacing w:line="360" w:lineRule="auto"/>
              <w:ind w:left="0" w:firstLine="0"/>
              <w:rPr>
                <w:color w:val="auto"/>
                <w:szCs w:val="24"/>
              </w:rPr>
            </w:pPr>
            <w:r w:rsidRPr="00495EBB">
              <w:rPr>
                <w:color w:val="auto"/>
                <w:szCs w:val="24"/>
              </w:rPr>
              <w:t>Alta (cumple veracidad y legitimidad)</w:t>
            </w:r>
          </w:p>
        </w:tc>
        <w:tc>
          <w:tcPr>
            <w:tcW w:w="0" w:type="auto"/>
            <w:tcMar>
              <w:top w:w="150" w:type="dxa"/>
              <w:left w:w="240" w:type="dxa"/>
              <w:bottom w:w="150" w:type="dxa"/>
              <w:right w:w="0" w:type="dxa"/>
            </w:tcMar>
            <w:vAlign w:val="center"/>
            <w:hideMark/>
          </w:tcPr>
          <w:p w14:paraId="6749C505" w14:textId="77777777" w:rsidR="0005167C" w:rsidRPr="00495EBB" w:rsidRDefault="0005167C" w:rsidP="0005167C">
            <w:pPr>
              <w:spacing w:line="360" w:lineRule="auto"/>
              <w:ind w:left="0" w:firstLine="0"/>
              <w:rPr>
                <w:color w:val="auto"/>
                <w:szCs w:val="24"/>
              </w:rPr>
            </w:pPr>
            <w:r w:rsidRPr="00495EBB">
              <w:rPr>
                <w:color w:val="auto"/>
                <w:szCs w:val="24"/>
              </w:rPr>
              <w:t>Boletines oficiales sobre allanamientos.</w:t>
            </w:r>
          </w:p>
        </w:tc>
      </w:tr>
      <w:tr w:rsidR="00495EBB" w:rsidRPr="00495EBB" w14:paraId="7EA6B073" w14:textId="77777777" w:rsidTr="0005167C">
        <w:tc>
          <w:tcPr>
            <w:tcW w:w="0" w:type="auto"/>
            <w:tcMar>
              <w:top w:w="150" w:type="dxa"/>
              <w:left w:w="0" w:type="dxa"/>
              <w:bottom w:w="150" w:type="dxa"/>
              <w:right w:w="240" w:type="dxa"/>
            </w:tcMar>
            <w:vAlign w:val="center"/>
            <w:hideMark/>
          </w:tcPr>
          <w:p w14:paraId="7F993025" w14:textId="77777777" w:rsidR="0005167C" w:rsidRPr="00495EBB" w:rsidRDefault="0005167C" w:rsidP="0005167C">
            <w:pPr>
              <w:spacing w:line="360" w:lineRule="auto"/>
              <w:ind w:left="5" w:hanging="5"/>
              <w:rPr>
                <w:color w:val="auto"/>
                <w:szCs w:val="24"/>
              </w:rPr>
            </w:pPr>
            <w:r w:rsidRPr="00495EBB">
              <w:rPr>
                <w:rStyle w:val="Textoennegrita"/>
                <w:b w:val="0"/>
                <w:color w:val="auto"/>
                <w:szCs w:val="24"/>
              </w:rPr>
              <w:t>OI persuasivas</w:t>
            </w:r>
          </w:p>
        </w:tc>
        <w:tc>
          <w:tcPr>
            <w:tcW w:w="0" w:type="auto"/>
            <w:tcMar>
              <w:top w:w="150" w:type="dxa"/>
              <w:left w:w="240" w:type="dxa"/>
              <w:bottom w:w="150" w:type="dxa"/>
              <w:right w:w="240" w:type="dxa"/>
            </w:tcMar>
            <w:vAlign w:val="center"/>
            <w:hideMark/>
          </w:tcPr>
          <w:p w14:paraId="32D904C9" w14:textId="77777777" w:rsidR="0005167C" w:rsidRPr="00495EBB" w:rsidRDefault="0005167C" w:rsidP="0005167C">
            <w:pPr>
              <w:spacing w:line="360" w:lineRule="auto"/>
              <w:ind w:left="30" w:hanging="30"/>
              <w:rPr>
                <w:color w:val="auto"/>
                <w:szCs w:val="24"/>
              </w:rPr>
            </w:pPr>
            <w:r w:rsidRPr="00495EBB">
              <w:rPr>
                <w:color w:val="auto"/>
                <w:szCs w:val="24"/>
              </w:rPr>
              <w:t>Mensajes diseñados para influir en percepciones sin mentir (framing, énfasis).</w:t>
            </w:r>
          </w:p>
        </w:tc>
        <w:tc>
          <w:tcPr>
            <w:tcW w:w="0" w:type="auto"/>
            <w:tcMar>
              <w:top w:w="150" w:type="dxa"/>
              <w:left w:w="240" w:type="dxa"/>
              <w:bottom w:w="150" w:type="dxa"/>
              <w:right w:w="240" w:type="dxa"/>
            </w:tcMar>
            <w:vAlign w:val="center"/>
            <w:hideMark/>
          </w:tcPr>
          <w:p w14:paraId="4A996AE9" w14:textId="77777777" w:rsidR="0005167C" w:rsidRPr="00495EBB" w:rsidRDefault="0005167C" w:rsidP="0005167C">
            <w:pPr>
              <w:spacing w:line="360" w:lineRule="auto"/>
              <w:ind w:left="0" w:firstLine="0"/>
              <w:rPr>
                <w:color w:val="auto"/>
                <w:szCs w:val="24"/>
              </w:rPr>
            </w:pPr>
            <w:r w:rsidRPr="00495EBB">
              <w:rPr>
                <w:color w:val="auto"/>
                <w:szCs w:val="24"/>
              </w:rPr>
              <w:t>Media (no miente, pero no es neutral)</w:t>
            </w:r>
          </w:p>
        </w:tc>
        <w:tc>
          <w:tcPr>
            <w:tcW w:w="0" w:type="auto"/>
            <w:tcMar>
              <w:top w:w="150" w:type="dxa"/>
              <w:left w:w="240" w:type="dxa"/>
              <w:bottom w:w="150" w:type="dxa"/>
              <w:right w:w="0" w:type="dxa"/>
            </w:tcMar>
            <w:vAlign w:val="center"/>
            <w:hideMark/>
          </w:tcPr>
          <w:p w14:paraId="7AA748F4" w14:textId="77777777" w:rsidR="0005167C" w:rsidRPr="00495EBB" w:rsidRDefault="0005167C" w:rsidP="0005167C">
            <w:pPr>
              <w:spacing w:line="360" w:lineRule="auto"/>
              <w:ind w:left="0" w:firstLine="0"/>
              <w:rPr>
                <w:color w:val="auto"/>
                <w:szCs w:val="24"/>
              </w:rPr>
            </w:pPr>
            <w:r w:rsidRPr="00495EBB">
              <w:rPr>
                <w:color w:val="auto"/>
                <w:szCs w:val="24"/>
              </w:rPr>
              <w:t>Campañas sobre riesgos de la minería ilegal.</w:t>
            </w:r>
          </w:p>
        </w:tc>
      </w:tr>
      <w:tr w:rsidR="00495EBB" w:rsidRPr="00495EBB" w14:paraId="65739706" w14:textId="77777777" w:rsidTr="0005167C">
        <w:tc>
          <w:tcPr>
            <w:tcW w:w="0" w:type="auto"/>
            <w:tcMar>
              <w:top w:w="150" w:type="dxa"/>
              <w:left w:w="0" w:type="dxa"/>
              <w:bottom w:w="150" w:type="dxa"/>
              <w:right w:w="240" w:type="dxa"/>
            </w:tcMar>
            <w:vAlign w:val="center"/>
            <w:hideMark/>
          </w:tcPr>
          <w:p w14:paraId="5BCC16B3" w14:textId="77777777" w:rsidR="0005167C" w:rsidRPr="00495EBB" w:rsidRDefault="0005167C" w:rsidP="0005167C">
            <w:pPr>
              <w:spacing w:line="360" w:lineRule="auto"/>
              <w:ind w:left="5" w:hanging="5"/>
              <w:rPr>
                <w:color w:val="auto"/>
                <w:szCs w:val="24"/>
              </w:rPr>
            </w:pPr>
            <w:r w:rsidRPr="00495EBB">
              <w:rPr>
                <w:rStyle w:val="Textoennegrita"/>
                <w:b w:val="0"/>
                <w:color w:val="auto"/>
                <w:szCs w:val="24"/>
              </w:rPr>
              <w:t>OI encubiertas</w:t>
            </w:r>
          </w:p>
        </w:tc>
        <w:tc>
          <w:tcPr>
            <w:tcW w:w="0" w:type="auto"/>
            <w:tcMar>
              <w:top w:w="150" w:type="dxa"/>
              <w:left w:w="240" w:type="dxa"/>
              <w:bottom w:w="150" w:type="dxa"/>
              <w:right w:w="240" w:type="dxa"/>
            </w:tcMar>
            <w:vAlign w:val="center"/>
            <w:hideMark/>
          </w:tcPr>
          <w:p w14:paraId="3F8FB2A9" w14:textId="77777777" w:rsidR="0005167C" w:rsidRPr="00495EBB" w:rsidRDefault="0005167C" w:rsidP="0005167C">
            <w:pPr>
              <w:spacing w:line="360" w:lineRule="auto"/>
              <w:ind w:left="30" w:hanging="30"/>
              <w:rPr>
                <w:color w:val="auto"/>
                <w:szCs w:val="24"/>
              </w:rPr>
            </w:pPr>
            <w:r w:rsidRPr="00495EBB">
              <w:rPr>
                <w:color w:val="auto"/>
                <w:szCs w:val="24"/>
              </w:rPr>
              <w:t>Engaño, desinformación contra actores criminales (no contra la población).</w:t>
            </w:r>
          </w:p>
        </w:tc>
        <w:tc>
          <w:tcPr>
            <w:tcW w:w="0" w:type="auto"/>
            <w:tcMar>
              <w:top w:w="150" w:type="dxa"/>
              <w:left w:w="240" w:type="dxa"/>
              <w:bottom w:w="150" w:type="dxa"/>
              <w:right w:w="240" w:type="dxa"/>
            </w:tcMar>
            <w:vAlign w:val="center"/>
            <w:hideMark/>
          </w:tcPr>
          <w:p w14:paraId="06C5CAE0" w14:textId="77777777" w:rsidR="0005167C" w:rsidRPr="00495EBB" w:rsidRDefault="0005167C" w:rsidP="0005167C">
            <w:pPr>
              <w:spacing w:line="360" w:lineRule="auto"/>
              <w:ind w:left="0" w:firstLine="0"/>
              <w:rPr>
                <w:color w:val="auto"/>
                <w:szCs w:val="24"/>
              </w:rPr>
            </w:pPr>
            <w:r w:rsidRPr="00495EBB">
              <w:rPr>
                <w:color w:val="auto"/>
                <w:szCs w:val="24"/>
              </w:rPr>
              <w:t>Baja (viola sinceridad, pero podría justificarse excepcionalmente)</w:t>
            </w:r>
          </w:p>
        </w:tc>
        <w:tc>
          <w:tcPr>
            <w:tcW w:w="0" w:type="auto"/>
            <w:tcMar>
              <w:top w:w="150" w:type="dxa"/>
              <w:left w:w="240" w:type="dxa"/>
              <w:bottom w:w="150" w:type="dxa"/>
              <w:right w:w="0" w:type="dxa"/>
            </w:tcMar>
            <w:vAlign w:val="center"/>
            <w:hideMark/>
          </w:tcPr>
          <w:p w14:paraId="6D049FCE" w14:textId="77777777" w:rsidR="0005167C" w:rsidRPr="00495EBB" w:rsidRDefault="0005167C" w:rsidP="0005167C">
            <w:pPr>
              <w:spacing w:line="360" w:lineRule="auto"/>
              <w:ind w:left="0" w:firstLine="0"/>
              <w:rPr>
                <w:color w:val="auto"/>
                <w:szCs w:val="24"/>
              </w:rPr>
            </w:pPr>
            <w:r w:rsidRPr="00495EBB">
              <w:rPr>
                <w:color w:val="auto"/>
                <w:szCs w:val="24"/>
              </w:rPr>
              <w:t>Difundir información falsa entre bandas para generar desconfianza.</w:t>
            </w:r>
          </w:p>
        </w:tc>
      </w:tr>
    </w:tbl>
    <w:p w14:paraId="1E759E51" w14:textId="77777777" w:rsidR="0005167C" w:rsidRPr="00495EBB" w:rsidRDefault="0005167C" w:rsidP="0005167C">
      <w:pPr>
        <w:pStyle w:val="ds-markdown-paragraph"/>
        <w:shd w:val="clear" w:color="auto" w:fill="FFFFFF"/>
        <w:spacing w:before="240" w:beforeAutospacing="0" w:after="240" w:afterAutospacing="0" w:line="360" w:lineRule="auto"/>
        <w:jc w:val="both"/>
        <w:rPr>
          <w:rFonts w:ascii="Arial" w:hAnsi="Arial" w:cs="Arial"/>
        </w:rPr>
      </w:pPr>
      <w:r w:rsidRPr="00495EBB">
        <w:rPr>
          <w:rFonts w:ascii="Arial" w:hAnsi="Arial" w:cs="Arial"/>
        </w:rPr>
        <w:lastRenderedPageBreak/>
        <w:t>La tesis debe posicionarse sobre cuáles de estas son éticamente admisibles y bajo qué controles.</w:t>
      </w:r>
    </w:p>
    <w:p w14:paraId="21475ACD" w14:textId="77777777" w:rsidR="0005167C" w:rsidRPr="00495EBB" w:rsidRDefault="0005167C" w:rsidP="0005167C">
      <w:pPr>
        <w:pStyle w:val="Ttulo3"/>
        <w:shd w:val="clear" w:color="auto" w:fill="FFFFFF"/>
        <w:spacing w:before="480" w:after="240" w:line="360" w:lineRule="auto"/>
        <w:rPr>
          <w:rFonts w:ascii="Arial" w:hAnsi="Arial" w:cs="Arial"/>
          <w:b w:val="0"/>
          <w:color w:val="auto"/>
          <w:szCs w:val="24"/>
        </w:rPr>
      </w:pPr>
      <w:r w:rsidRPr="00495EBB">
        <w:rPr>
          <w:rFonts w:ascii="Arial" w:hAnsi="Arial" w:cs="Arial"/>
          <w:b w:val="0"/>
          <w:color w:val="auto"/>
          <w:szCs w:val="24"/>
        </w:rPr>
        <w:t>3.5 Añadir una </w:t>
      </w:r>
      <w:r w:rsidRPr="00495EBB">
        <w:rPr>
          <w:rStyle w:val="Textoennegrita"/>
          <w:rFonts w:ascii="Arial" w:hAnsi="Arial" w:cs="Arial"/>
          <w:bCs/>
          <w:color w:val="auto"/>
          <w:szCs w:val="24"/>
        </w:rPr>
        <w:t>crítica interna</w:t>
      </w:r>
      <w:r w:rsidRPr="00495EBB">
        <w:rPr>
          <w:rFonts w:ascii="Arial" w:hAnsi="Arial" w:cs="Arial"/>
          <w:b w:val="0"/>
          <w:color w:val="auto"/>
          <w:szCs w:val="24"/>
        </w:rPr>
        <w:t> al propio marco</w:t>
      </w:r>
    </w:p>
    <w:p w14:paraId="497327FD" w14:textId="77777777" w:rsidR="0005167C" w:rsidRPr="00495EBB" w:rsidRDefault="0005167C" w:rsidP="0005167C">
      <w:pPr>
        <w:pStyle w:val="ds-markdown-paragraph"/>
        <w:shd w:val="clear" w:color="auto" w:fill="FFFFFF"/>
        <w:spacing w:before="240" w:beforeAutospacing="0" w:after="240" w:afterAutospacing="0" w:line="360" w:lineRule="auto"/>
        <w:jc w:val="both"/>
        <w:rPr>
          <w:rFonts w:ascii="Arial" w:hAnsi="Arial" w:cs="Arial"/>
        </w:rPr>
      </w:pPr>
      <w:r w:rsidRPr="00495EBB">
        <w:rPr>
          <w:rFonts w:ascii="Arial" w:hAnsi="Arial" w:cs="Arial"/>
        </w:rPr>
        <w:t>Una tesis doctoral no debe presentar su marco filosófico como verdad revelada. Debe mostrar </w:t>
      </w:r>
      <w:r w:rsidRPr="00495EBB">
        <w:rPr>
          <w:rStyle w:val="Textoennegrita"/>
          <w:rFonts w:ascii="Arial" w:hAnsi="Arial" w:cs="Arial"/>
          <w:b w:val="0"/>
        </w:rPr>
        <w:t>conciencia de las limitaciones</w:t>
      </w:r>
      <w:r w:rsidRPr="00495EBB">
        <w:rPr>
          <w:rFonts w:ascii="Arial" w:hAnsi="Arial" w:cs="Arial"/>
        </w:rPr>
        <w:t>:</w:t>
      </w:r>
    </w:p>
    <w:p w14:paraId="61D1F39E" w14:textId="77777777" w:rsidR="0005167C" w:rsidRPr="00495EBB" w:rsidRDefault="0005167C" w:rsidP="00D263DB">
      <w:pPr>
        <w:pStyle w:val="ds-markdown-paragraph"/>
        <w:numPr>
          <w:ilvl w:val="0"/>
          <w:numId w:val="80"/>
        </w:numPr>
        <w:shd w:val="clear" w:color="auto" w:fill="FFFFFF"/>
        <w:spacing w:after="0" w:afterAutospacing="0" w:line="360" w:lineRule="auto"/>
        <w:ind w:left="0"/>
        <w:jc w:val="both"/>
        <w:rPr>
          <w:rFonts w:ascii="Arial" w:hAnsi="Arial" w:cs="Arial"/>
        </w:rPr>
      </w:pPr>
      <w:r w:rsidRPr="00495EBB">
        <w:rPr>
          <w:rFonts w:ascii="Arial" w:hAnsi="Arial" w:cs="Arial"/>
        </w:rPr>
        <w:t>“Reconocemos que aplicar a Baudrillard a un contexto de minería ilegal puede ser forzado, pues él negaba cualquier posibilidad de acción política transformadora. Usamos su noción de hiperreal solo como una metáfora heurística, no como una teoría completa.”</w:t>
      </w:r>
    </w:p>
    <w:p w14:paraId="4E7BE504" w14:textId="77777777" w:rsidR="0005167C" w:rsidRPr="00495EBB" w:rsidRDefault="0005167C" w:rsidP="00D263DB">
      <w:pPr>
        <w:pStyle w:val="ds-markdown-paragraph"/>
        <w:numPr>
          <w:ilvl w:val="0"/>
          <w:numId w:val="80"/>
        </w:numPr>
        <w:shd w:val="clear" w:color="auto" w:fill="FFFFFF"/>
        <w:spacing w:after="0" w:afterAutospacing="0" w:line="360" w:lineRule="auto"/>
        <w:ind w:left="0"/>
        <w:jc w:val="both"/>
        <w:rPr>
          <w:rFonts w:ascii="Arial" w:hAnsi="Arial" w:cs="Arial"/>
        </w:rPr>
      </w:pPr>
      <w:r w:rsidRPr="00495EBB">
        <w:rPr>
          <w:rFonts w:ascii="Arial" w:hAnsi="Arial" w:cs="Arial"/>
        </w:rPr>
        <w:t>“La ética comunicativa de Habermas asume condiciones ideales que no existen en Pataz (violencia activa, asimetría de poder). Por ello, adaptamos sus principios a un ‘mínimo ético situacional’.”</w:t>
      </w:r>
    </w:p>
    <w:p w14:paraId="403298E5" w14:textId="77777777" w:rsidR="0005167C" w:rsidRPr="00495EBB" w:rsidRDefault="0005167C" w:rsidP="00435AA4">
      <w:pPr>
        <w:shd w:val="clear" w:color="auto" w:fill="FFFFFF"/>
        <w:spacing w:before="240" w:after="240" w:line="360" w:lineRule="auto"/>
        <w:ind w:left="0" w:firstLine="0"/>
        <w:rPr>
          <w:rFonts w:eastAsia="Times New Roman"/>
          <w:color w:val="auto"/>
          <w:szCs w:val="24"/>
        </w:rPr>
      </w:pPr>
    </w:p>
    <w:p w14:paraId="7020576A" w14:textId="77777777" w:rsidR="0005167C" w:rsidRPr="00495EBB" w:rsidRDefault="0005167C" w:rsidP="00435AA4">
      <w:pPr>
        <w:shd w:val="clear" w:color="auto" w:fill="FFFFFF"/>
        <w:spacing w:before="240" w:after="240" w:line="360" w:lineRule="auto"/>
        <w:ind w:left="0" w:firstLine="0"/>
        <w:rPr>
          <w:rFonts w:eastAsia="Times New Roman"/>
          <w:color w:val="auto"/>
          <w:szCs w:val="24"/>
        </w:rPr>
      </w:pPr>
    </w:p>
    <w:p w14:paraId="23C66FA0" w14:textId="1DB54836" w:rsidR="0005167C" w:rsidRPr="00495EBB" w:rsidRDefault="0012533E" w:rsidP="00435AA4">
      <w:pPr>
        <w:shd w:val="clear" w:color="auto" w:fill="FFFFFF"/>
        <w:spacing w:before="240" w:after="240" w:line="360" w:lineRule="auto"/>
        <w:ind w:left="0" w:firstLine="0"/>
        <w:rPr>
          <w:rFonts w:eastAsia="Times New Roman"/>
          <w:color w:val="auto"/>
          <w:szCs w:val="24"/>
        </w:rPr>
      </w:pPr>
      <w:r w:rsidRPr="00495EBB">
        <w:rPr>
          <w:rFonts w:eastAsia="Times New Roman"/>
          <w:color w:val="auto"/>
          <w:szCs w:val="24"/>
          <w:highlight w:val="yellow"/>
        </w:rPr>
        <w:t>El suscrito en la  síntesis y aporte conceptual en lo que es el marco teorico tiee un pertinencia media, con l</w:t>
      </w:r>
      <w:r w:rsidRPr="00495EBB">
        <w:rPr>
          <w:rFonts w:ascii="Segoe UI" w:hAnsi="Segoe UI" w:cs="Segoe UI"/>
          <w:color w:val="auto"/>
          <w:sz w:val="23"/>
          <w:szCs w:val="23"/>
          <w:highlight w:val="yellow"/>
          <w:shd w:val="clear" w:color="auto" w:fill="FFFFFF"/>
        </w:rPr>
        <w:t>os autores son relevantes, pero aplicados de manera genérica, la profundidad  es baja con respecto al uso superficial, citas de manual, no hay diálogo entre autores, la coherencia interna repeticiones, contradicción no resuelta entre Habermas y Operaciones de información, la originalidad es baja  que es un mosaico estándares de autores de teoría social, la utilidad de la tesis potencial podría ser útil si se reformula como marco de tensiones y preguntas de índole militar</w:t>
      </w:r>
    </w:p>
    <w:p w14:paraId="0EB5192E" w14:textId="77777777" w:rsidR="0005167C" w:rsidRPr="00495EBB" w:rsidRDefault="0005167C" w:rsidP="00435AA4">
      <w:pPr>
        <w:shd w:val="clear" w:color="auto" w:fill="FFFFFF"/>
        <w:spacing w:before="240" w:after="240" w:line="360" w:lineRule="auto"/>
        <w:ind w:left="0" w:firstLine="0"/>
        <w:rPr>
          <w:rFonts w:eastAsia="Times New Roman"/>
          <w:color w:val="auto"/>
          <w:szCs w:val="24"/>
        </w:rPr>
      </w:pPr>
    </w:p>
    <w:p w14:paraId="5493BB33" w14:textId="77777777" w:rsidR="0005167C" w:rsidRPr="00495EBB" w:rsidRDefault="0005167C" w:rsidP="00435AA4">
      <w:pPr>
        <w:shd w:val="clear" w:color="auto" w:fill="FFFFFF"/>
        <w:spacing w:before="240" w:after="240" w:line="360" w:lineRule="auto"/>
        <w:ind w:left="0" w:firstLine="0"/>
        <w:rPr>
          <w:rFonts w:eastAsia="Times New Roman"/>
          <w:color w:val="auto"/>
          <w:szCs w:val="24"/>
        </w:rPr>
      </w:pPr>
    </w:p>
    <w:p w14:paraId="428163ED" w14:textId="77777777" w:rsidR="0005167C" w:rsidRPr="00495EBB" w:rsidRDefault="0005167C" w:rsidP="00435AA4">
      <w:pPr>
        <w:shd w:val="clear" w:color="auto" w:fill="FFFFFF"/>
        <w:spacing w:before="240" w:after="240" w:line="360" w:lineRule="auto"/>
        <w:ind w:left="0" w:firstLine="0"/>
        <w:rPr>
          <w:rFonts w:eastAsia="Times New Roman"/>
          <w:color w:val="auto"/>
          <w:szCs w:val="24"/>
        </w:rPr>
      </w:pPr>
    </w:p>
    <w:p w14:paraId="78E3511D" w14:textId="77777777" w:rsidR="0005167C" w:rsidRPr="00495EBB" w:rsidRDefault="0005167C" w:rsidP="00435AA4">
      <w:pPr>
        <w:shd w:val="clear" w:color="auto" w:fill="FFFFFF"/>
        <w:spacing w:before="240" w:after="240" w:line="360" w:lineRule="auto"/>
        <w:ind w:left="0" w:firstLine="0"/>
        <w:rPr>
          <w:rFonts w:eastAsia="Times New Roman"/>
          <w:color w:val="auto"/>
          <w:szCs w:val="24"/>
        </w:rPr>
      </w:pPr>
    </w:p>
    <w:p w14:paraId="43ABB374" w14:textId="77777777" w:rsidR="0005167C" w:rsidRPr="00495EBB" w:rsidRDefault="0005167C" w:rsidP="00435AA4">
      <w:pPr>
        <w:shd w:val="clear" w:color="auto" w:fill="FFFFFF"/>
        <w:spacing w:before="240" w:after="240" w:line="360" w:lineRule="auto"/>
        <w:ind w:left="0" w:firstLine="0"/>
        <w:rPr>
          <w:rFonts w:eastAsia="Times New Roman"/>
          <w:color w:val="auto"/>
          <w:szCs w:val="24"/>
        </w:rPr>
      </w:pPr>
    </w:p>
    <w:p w14:paraId="2D1054F7" w14:textId="77777777" w:rsidR="0005167C" w:rsidRPr="00495EBB" w:rsidRDefault="0005167C" w:rsidP="00435AA4">
      <w:pPr>
        <w:shd w:val="clear" w:color="auto" w:fill="FFFFFF"/>
        <w:spacing w:before="240" w:after="240" w:line="360" w:lineRule="auto"/>
        <w:ind w:left="0" w:firstLine="0"/>
        <w:rPr>
          <w:rFonts w:eastAsia="Times New Roman"/>
          <w:color w:val="auto"/>
          <w:szCs w:val="24"/>
        </w:rPr>
      </w:pPr>
    </w:p>
    <w:p w14:paraId="669849D1" w14:textId="77777777" w:rsidR="0005167C" w:rsidRPr="00495EBB" w:rsidRDefault="0005167C" w:rsidP="00435AA4">
      <w:pPr>
        <w:shd w:val="clear" w:color="auto" w:fill="FFFFFF"/>
        <w:spacing w:before="240" w:after="240" w:line="360" w:lineRule="auto"/>
        <w:ind w:left="0" w:firstLine="0"/>
        <w:rPr>
          <w:rFonts w:eastAsia="Times New Roman"/>
          <w:color w:val="auto"/>
          <w:szCs w:val="24"/>
        </w:rPr>
      </w:pPr>
    </w:p>
    <w:p w14:paraId="7A9BC10C" w14:textId="77777777" w:rsidR="00435AA4" w:rsidRPr="00495EBB" w:rsidRDefault="00435AA4" w:rsidP="005139BF">
      <w:pPr>
        <w:tabs>
          <w:tab w:val="left" w:pos="851"/>
        </w:tabs>
        <w:spacing w:after="0" w:line="360" w:lineRule="auto"/>
        <w:rPr>
          <w:b/>
          <w:color w:val="auto"/>
          <w:szCs w:val="24"/>
        </w:rPr>
      </w:pPr>
    </w:p>
    <w:p w14:paraId="606D4287" w14:textId="77777777" w:rsidR="0005167C" w:rsidRPr="00495EBB" w:rsidRDefault="0005167C" w:rsidP="005139BF">
      <w:pPr>
        <w:tabs>
          <w:tab w:val="left" w:pos="851"/>
        </w:tabs>
        <w:spacing w:after="0" w:line="360" w:lineRule="auto"/>
        <w:rPr>
          <w:b/>
          <w:color w:val="auto"/>
          <w:szCs w:val="24"/>
        </w:rPr>
      </w:pPr>
    </w:p>
    <w:p w14:paraId="5A9E286F" w14:textId="77777777" w:rsidR="0005167C" w:rsidRPr="00495EBB" w:rsidRDefault="0005167C" w:rsidP="005139BF">
      <w:pPr>
        <w:tabs>
          <w:tab w:val="left" w:pos="851"/>
        </w:tabs>
        <w:spacing w:after="0" w:line="360" w:lineRule="auto"/>
        <w:rPr>
          <w:b/>
          <w:color w:val="auto"/>
          <w:szCs w:val="24"/>
        </w:rPr>
      </w:pPr>
    </w:p>
    <w:p w14:paraId="45B38A08" w14:textId="42165216" w:rsidR="004A721E" w:rsidRPr="00495EBB" w:rsidRDefault="004A721E" w:rsidP="005139BF">
      <w:pPr>
        <w:tabs>
          <w:tab w:val="left" w:pos="851"/>
        </w:tabs>
        <w:spacing w:after="0" w:line="360" w:lineRule="auto"/>
        <w:rPr>
          <w:b/>
          <w:color w:val="auto"/>
          <w:szCs w:val="24"/>
        </w:rPr>
      </w:pPr>
      <w:r w:rsidRPr="00495EBB">
        <w:rPr>
          <w:b/>
          <w:color w:val="auto"/>
          <w:szCs w:val="24"/>
        </w:rPr>
        <w:t>2.3</w:t>
      </w:r>
      <w:r w:rsidRPr="00495EBB">
        <w:rPr>
          <w:b/>
          <w:color w:val="auto"/>
          <w:szCs w:val="24"/>
        </w:rPr>
        <w:tab/>
        <w:t xml:space="preserve">Bases </w:t>
      </w:r>
      <w:r w:rsidR="00DD040F" w:rsidRPr="00495EBB">
        <w:rPr>
          <w:b/>
          <w:color w:val="auto"/>
          <w:szCs w:val="24"/>
        </w:rPr>
        <w:t>t</w:t>
      </w:r>
      <w:r w:rsidRPr="00495EBB">
        <w:rPr>
          <w:b/>
          <w:color w:val="auto"/>
          <w:szCs w:val="24"/>
        </w:rPr>
        <w:t>eóricas</w:t>
      </w:r>
    </w:p>
    <w:p w14:paraId="662BE8AD" w14:textId="77777777" w:rsidR="00EA4325" w:rsidRPr="00495EBB" w:rsidRDefault="00EA4325" w:rsidP="005139BF">
      <w:pPr>
        <w:spacing w:after="0" w:line="360" w:lineRule="auto"/>
        <w:rPr>
          <w:b/>
          <w:color w:val="auto"/>
          <w:szCs w:val="24"/>
        </w:rPr>
      </w:pPr>
    </w:p>
    <w:p w14:paraId="6B20BE44" w14:textId="3F914CAD" w:rsidR="00E907B8" w:rsidRPr="00495EBB" w:rsidRDefault="00E907B8" w:rsidP="00333864">
      <w:pPr>
        <w:spacing w:after="0" w:line="360" w:lineRule="auto"/>
        <w:rPr>
          <w:b/>
          <w:color w:val="auto"/>
          <w:szCs w:val="24"/>
        </w:rPr>
      </w:pPr>
      <w:r w:rsidRPr="00495EBB">
        <w:rPr>
          <w:b/>
          <w:color w:val="auto"/>
          <w:szCs w:val="24"/>
        </w:rPr>
        <w:t xml:space="preserve">2.3.1  </w:t>
      </w:r>
      <w:r w:rsidRPr="00495EBB">
        <w:rPr>
          <w:rFonts w:eastAsia="Times New Roman"/>
          <w:b/>
          <w:color w:val="auto"/>
          <w:szCs w:val="24"/>
        </w:rPr>
        <w:t>Operaciones de Información</w:t>
      </w:r>
    </w:p>
    <w:p w14:paraId="792DB062" w14:textId="77777777" w:rsidR="00EA4325" w:rsidRPr="00495EBB" w:rsidRDefault="00EA4325" w:rsidP="005139BF">
      <w:pPr>
        <w:spacing w:after="0" w:line="360" w:lineRule="auto"/>
        <w:ind w:left="0" w:firstLine="0"/>
        <w:rPr>
          <w:rFonts w:eastAsia="Times New Roman"/>
          <w:b/>
          <w:color w:val="auto"/>
          <w:szCs w:val="24"/>
        </w:rPr>
      </w:pPr>
    </w:p>
    <w:p w14:paraId="623018A2" w14:textId="6EE9363D" w:rsidR="00E907B8" w:rsidRPr="00495EBB" w:rsidRDefault="00E907B8" w:rsidP="005139BF">
      <w:pPr>
        <w:spacing w:after="0" w:line="360" w:lineRule="auto"/>
        <w:ind w:left="0" w:firstLine="0"/>
        <w:rPr>
          <w:rFonts w:eastAsia="Times New Roman"/>
          <w:color w:val="auto"/>
          <w:szCs w:val="24"/>
        </w:rPr>
      </w:pPr>
      <w:r w:rsidRPr="00495EBB">
        <w:rPr>
          <w:rFonts w:eastAsia="Times New Roman"/>
          <w:color w:val="auto"/>
          <w:szCs w:val="24"/>
        </w:rPr>
        <w:t xml:space="preserve">Son las capacidades militares disponibles que se integran para </w:t>
      </w:r>
      <w:r w:rsidR="005012EE" w:rsidRPr="00495EBB">
        <w:rPr>
          <w:rFonts w:eastAsia="Times New Roman"/>
          <w:color w:val="auto"/>
          <w:szCs w:val="24"/>
        </w:rPr>
        <w:t>enfrentar</w:t>
      </w:r>
      <w:r w:rsidRPr="00495EBB">
        <w:rPr>
          <w:rFonts w:eastAsia="Times New Roman"/>
          <w:color w:val="auto"/>
          <w:szCs w:val="24"/>
        </w:rPr>
        <w:t xml:space="preserve"> </w:t>
      </w:r>
      <w:r w:rsidR="00A32457" w:rsidRPr="00495EBB">
        <w:rPr>
          <w:rFonts w:eastAsia="Times New Roman"/>
          <w:color w:val="auto"/>
          <w:szCs w:val="24"/>
        </w:rPr>
        <w:t>de</w:t>
      </w:r>
      <w:r w:rsidRPr="00495EBB">
        <w:rPr>
          <w:rFonts w:eastAsia="Times New Roman"/>
          <w:color w:val="auto"/>
          <w:szCs w:val="24"/>
        </w:rPr>
        <w:t xml:space="preserve"> forma sincronizada y coordinada a un blanco objetivo</w:t>
      </w:r>
      <w:r w:rsidR="00852BF1" w:rsidRPr="00495EBB">
        <w:rPr>
          <w:rFonts w:eastAsia="Times New Roman"/>
          <w:color w:val="auto"/>
          <w:szCs w:val="24"/>
        </w:rPr>
        <w:t xml:space="preserve">, </w:t>
      </w:r>
      <w:r w:rsidR="00A32457" w:rsidRPr="00495EBB">
        <w:rPr>
          <w:rFonts w:eastAsia="Times New Roman"/>
          <w:color w:val="auto"/>
          <w:szCs w:val="24"/>
        </w:rPr>
        <w:t>con el fin de</w:t>
      </w:r>
      <w:r w:rsidR="00852BF1" w:rsidRPr="00495EBB">
        <w:rPr>
          <w:rFonts w:eastAsia="Times New Roman"/>
          <w:color w:val="auto"/>
          <w:szCs w:val="24"/>
        </w:rPr>
        <w:t xml:space="preserve"> influir en los procesos de percepción, toma de decisiones y comportamiento</w:t>
      </w:r>
      <w:r w:rsidRPr="00495EBB">
        <w:rPr>
          <w:rFonts w:eastAsia="Times New Roman"/>
          <w:color w:val="auto"/>
          <w:szCs w:val="24"/>
        </w:rPr>
        <w:t xml:space="preserve">  (Clark, 2010, p. 2, 3).</w:t>
      </w:r>
    </w:p>
    <w:p w14:paraId="6B6222E7" w14:textId="3C4FDEAA" w:rsidR="009F24DD" w:rsidRPr="00495EBB" w:rsidRDefault="007B2E54" w:rsidP="005139BF">
      <w:pPr>
        <w:spacing w:after="0" w:line="360" w:lineRule="auto"/>
        <w:ind w:left="0" w:firstLine="0"/>
        <w:rPr>
          <w:rFonts w:eastAsia="Times New Roman"/>
          <w:i/>
          <w:color w:val="auto"/>
          <w:szCs w:val="24"/>
        </w:rPr>
      </w:pPr>
      <w:r w:rsidRPr="00495EBB">
        <w:rPr>
          <w:rStyle w:val="nfasis"/>
          <w:i w:val="0"/>
          <w:color w:val="auto"/>
          <w:shd w:val="clear" w:color="auto" w:fill="FFFFFF"/>
        </w:rPr>
        <w:t>Las Operaciones de Información son el conjunto integrado y sincronizado de capacidades militares –incluyendo guerra electrónica, operaciones de seguridad, ciberespacio, engaño y operaciones psicológicas– que, bajo un marco legal de autoridad explícita (como el Decreto Legislativo Nº 1186), se emplean para enfrentar a un blanco objetivo (personas, grupos o estructuras de decisión) con el propósito de influir en sus procesos de percepción, toma de decisiones y comportamiento, contribuyendo así al restablecimiento del orden interno en sus dimensiones de seguridad ciudadana, estabilidad política y resguardo de infraestructura crítica. Esta influencia se mide en términos de asociación estadística, no de causalidad directa, y su efectividad está condicionada por factores estructurales del entorno operativo</w:t>
      </w:r>
    </w:p>
    <w:p w14:paraId="6A2DE846" w14:textId="115B6F43" w:rsidR="00E907B8" w:rsidRPr="00495EBB" w:rsidRDefault="0045073B" w:rsidP="005139BF">
      <w:pPr>
        <w:spacing w:after="0" w:line="360" w:lineRule="auto"/>
        <w:ind w:left="0" w:firstLine="0"/>
        <w:rPr>
          <w:rFonts w:eastAsia="Times New Roman"/>
          <w:b/>
          <w:color w:val="auto"/>
          <w:szCs w:val="24"/>
        </w:rPr>
      </w:pPr>
      <w:r w:rsidRPr="00495EBB">
        <w:rPr>
          <w:rFonts w:eastAsia="Times New Roman"/>
          <w:b/>
          <w:color w:val="auto"/>
          <w:szCs w:val="24"/>
        </w:rPr>
        <w:t>Los tipos de operaciones de información</w:t>
      </w:r>
    </w:p>
    <w:p w14:paraId="029798BF" w14:textId="77777777" w:rsidR="00427DF1" w:rsidRPr="00495EBB" w:rsidRDefault="00427DF1" w:rsidP="005139BF">
      <w:pPr>
        <w:spacing w:after="0" w:line="360" w:lineRule="auto"/>
        <w:ind w:left="0" w:firstLine="0"/>
        <w:rPr>
          <w:rFonts w:eastAsia="Times New Roman"/>
          <w:b/>
          <w:color w:val="auto"/>
          <w:szCs w:val="24"/>
        </w:rPr>
      </w:pPr>
    </w:p>
    <w:p w14:paraId="6F725CB5" w14:textId="1CA09DFA" w:rsidR="0045073B" w:rsidRPr="00495EBB" w:rsidRDefault="0045073B" w:rsidP="00D263DB">
      <w:pPr>
        <w:pStyle w:val="Prrafodelista"/>
        <w:numPr>
          <w:ilvl w:val="0"/>
          <w:numId w:val="13"/>
        </w:numPr>
        <w:spacing w:after="0" w:line="360" w:lineRule="auto"/>
        <w:ind w:left="284" w:hanging="284"/>
        <w:rPr>
          <w:rFonts w:eastAsia="Times New Roman"/>
          <w:color w:val="auto"/>
          <w:szCs w:val="24"/>
        </w:rPr>
      </w:pPr>
      <w:r w:rsidRPr="00495EBB">
        <w:rPr>
          <w:rFonts w:eastAsia="Times New Roman"/>
          <w:color w:val="auto"/>
          <w:szCs w:val="24"/>
        </w:rPr>
        <w:t xml:space="preserve">Operaciones de Información militares. </w:t>
      </w:r>
    </w:p>
    <w:p w14:paraId="58D953E3" w14:textId="17BB5E6C" w:rsidR="0045073B" w:rsidRPr="00495EBB" w:rsidRDefault="009F24DD" w:rsidP="0045073B">
      <w:pPr>
        <w:pStyle w:val="Prrafodelista"/>
        <w:spacing w:after="0" w:line="360" w:lineRule="auto"/>
        <w:ind w:left="284" w:firstLine="0"/>
        <w:rPr>
          <w:rFonts w:eastAsia="Times New Roman"/>
          <w:color w:val="auto"/>
          <w:szCs w:val="24"/>
        </w:rPr>
      </w:pPr>
      <w:r w:rsidRPr="00495EBB">
        <w:rPr>
          <w:rFonts w:eastAsia="Times New Roman"/>
          <w:color w:val="auto"/>
          <w:szCs w:val="24"/>
        </w:rPr>
        <w:t xml:space="preserve">Planificación y </w:t>
      </w:r>
      <w:r w:rsidR="00285218" w:rsidRPr="00495EBB">
        <w:rPr>
          <w:rFonts w:eastAsia="Times New Roman"/>
          <w:color w:val="auto"/>
          <w:szCs w:val="24"/>
        </w:rPr>
        <w:t>ejecución</w:t>
      </w:r>
      <w:r w:rsidRPr="00495EBB">
        <w:rPr>
          <w:rFonts w:eastAsia="Times New Roman"/>
          <w:color w:val="auto"/>
          <w:szCs w:val="24"/>
        </w:rPr>
        <w:t xml:space="preserve"> </w:t>
      </w:r>
      <w:r w:rsidR="00285218" w:rsidRPr="00495EBB">
        <w:rPr>
          <w:rFonts w:eastAsia="Times New Roman"/>
          <w:color w:val="auto"/>
          <w:szCs w:val="24"/>
        </w:rPr>
        <w:t xml:space="preserve"> por parte </w:t>
      </w:r>
      <w:r w:rsidRPr="00495EBB">
        <w:rPr>
          <w:rFonts w:eastAsia="Times New Roman"/>
          <w:color w:val="auto"/>
          <w:szCs w:val="24"/>
        </w:rPr>
        <w:t>de las fuerzas armadas para cumplir con los objetivos estratégicos,</w:t>
      </w:r>
      <w:r w:rsidR="0045073B" w:rsidRPr="00495EBB">
        <w:rPr>
          <w:rFonts w:eastAsia="Times New Roman"/>
          <w:color w:val="auto"/>
          <w:szCs w:val="24"/>
        </w:rPr>
        <w:t xml:space="preserve"> que se pueden llevar en tiempo de conflicto bélico</w:t>
      </w:r>
      <w:r w:rsidR="00285218" w:rsidRPr="00495EBB">
        <w:rPr>
          <w:rFonts w:eastAsia="Times New Roman"/>
          <w:color w:val="auto"/>
          <w:szCs w:val="24"/>
        </w:rPr>
        <w:t xml:space="preserve">, empleando </w:t>
      </w:r>
      <w:r w:rsidR="0045073B" w:rsidRPr="00495EBB">
        <w:rPr>
          <w:rFonts w:eastAsia="Times New Roman"/>
          <w:color w:val="auto"/>
          <w:szCs w:val="24"/>
        </w:rPr>
        <w:t xml:space="preserve">capacidades </w:t>
      </w:r>
      <w:r w:rsidR="00285218" w:rsidRPr="00495EBB">
        <w:rPr>
          <w:rFonts w:eastAsia="Times New Roman"/>
          <w:color w:val="auto"/>
          <w:szCs w:val="24"/>
        </w:rPr>
        <w:t>como</w:t>
      </w:r>
      <w:r w:rsidR="0045073B" w:rsidRPr="00495EBB">
        <w:rPr>
          <w:rFonts w:eastAsia="Times New Roman"/>
          <w:color w:val="auto"/>
          <w:szCs w:val="24"/>
        </w:rPr>
        <w:t xml:space="preserve"> </w:t>
      </w:r>
      <w:r w:rsidR="00285218" w:rsidRPr="00495EBB">
        <w:rPr>
          <w:rFonts w:eastAsia="Times New Roman"/>
          <w:color w:val="auto"/>
          <w:szCs w:val="24"/>
        </w:rPr>
        <w:t xml:space="preserve">guerra electrónica, operaciones psicológicas, </w:t>
      </w:r>
      <w:r w:rsidR="00285218" w:rsidRPr="00495EBB">
        <w:rPr>
          <w:rFonts w:eastAsia="Times New Roman"/>
          <w:color w:val="auto"/>
          <w:szCs w:val="24"/>
        </w:rPr>
        <w:lastRenderedPageBreak/>
        <w:t>operaciones de seguridad, operaciones en ciberespacio, operaciones de engaño.</w:t>
      </w:r>
    </w:p>
    <w:p w14:paraId="14ACFB74" w14:textId="77777777" w:rsidR="0045073B" w:rsidRPr="00495EBB" w:rsidRDefault="0045073B" w:rsidP="0045073B">
      <w:pPr>
        <w:pStyle w:val="Prrafodelista"/>
        <w:spacing w:after="0" w:line="360" w:lineRule="auto"/>
        <w:ind w:left="284" w:firstLine="0"/>
        <w:rPr>
          <w:rFonts w:eastAsia="Times New Roman"/>
          <w:color w:val="auto"/>
          <w:szCs w:val="24"/>
        </w:rPr>
      </w:pPr>
    </w:p>
    <w:p w14:paraId="3D13BF56" w14:textId="023A8E69" w:rsidR="00F406D1" w:rsidRPr="00495EBB" w:rsidRDefault="007B2E54" w:rsidP="0045073B">
      <w:pPr>
        <w:pStyle w:val="Prrafodelista"/>
        <w:spacing w:after="0" w:line="360" w:lineRule="auto"/>
        <w:ind w:left="284" w:firstLine="0"/>
        <w:rPr>
          <w:rFonts w:eastAsia="Times New Roman"/>
          <w:i/>
          <w:color w:val="auto"/>
          <w:szCs w:val="24"/>
        </w:rPr>
      </w:pPr>
      <w:r w:rsidRPr="00495EBB">
        <w:rPr>
          <w:rStyle w:val="nfasis"/>
          <w:rFonts w:ascii="Segoe UI" w:hAnsi="Segoe UI" w:cs="Segoe UI"/>
          <w:i w:val="0"/>
          <w:color w:val="auto"/>
          <w:shd w:val="clear" w:color="auto" w:fill="FFFFFF"/>
        </w:rPr>
        <w:t>Las Operaciones de Información militares son el proceso sistemático de planificación, sincronización, ejecución y evaluación, realizado por las Fuerzas Armadas –en coordinación con otras entidades del Estado cuando corresponda–, con el fin de alcanzar objetivos estratégicos tanto en conflictos bélicos convencionales como en escenarios de amenazas híbridas, estabilización, lucha contra el crimen organizado y restablecimiento del orden interno. Para ello, integran capacidades de guerra electrónica, operaciones psicológicas, operaciones de seguridad, operaciones en el ciberespacio y operaciones de engaño, actuando sobre las dimensiones física, informativa y cognitiva del entorno operativo. Estas capacidades se emplean de manera sincronizada con acciones cinéticas y no cinéticas, bajo un marco legal que garantice la legitimidad, proporcionalidad y respeto a los derechos humanos. Su efectividad se mide en términos de influencia en la percepción, toma de decisiones y comportamiento de los blancos objetivos, reconociendo que dicha influencia es una asociación estadística y no una relación causal determinista.</w:t>
      </w:r>
    </w:p>
    <w:p w14:paraId="39A00ABA" w14:textId="77777777" w:rsidR="00F406D1" w:rsidRPr="00495EBB" w:rsidRDefault="00F406D1" w:rsidP="0045073B">
      <w:pPr>
        <w:pStyle w:val="Prrafodelista"/>
        <w:spacing w:after="0" w:line="360" w:lineRule="auto"/>
        <w:ind w:left="284" w:firstLine="0"/>
        <w:rPr>
          <w:rFonts w:eastAsia="Times New Roman"/>
          <w:color w:val="auto"/>
          <w:szCs w:val="24"/>
        </w:rPr>
      </w:pPr>
    </w:p>
    <w:p w14:paraId="4BC85C29" w14:textId="77777777" w:rsidR="00F406D1" w:rsidRPr="00495EBB" w:rsidRDefault="00F406D1" w:rsidP="0045073B">
      <w:pPr>
        <w:pStyle w:val="Prrafodelista"/>
        <w:spacing w:after="0" w:line="360" w:lineRule="auto"/>
        <w:ind w:left="284" w:firstLine="0"/>
        <w:rPr>
          <w:rFonts w:eastAsia="Times New Roman"/>
          <w:color w:val="auto"/>
          <w:szCs w:val="24"/>
        </w:rPr>
      </w:pPr>
    </w:p>
    <w:p w14:paraId="2C55F9BD" w14:textId="7731274F" w:rsidR="0045073B" w:rsidRPr="00495EBB" w:rsidRDefault="0045073B" w:rsidP="00D263DB">
      <w:pPr>
        <w:pStyle w:val="Prrafodelista"/>
        <w:numPr>
          <w:ilvl w:val="0"/>
          <w:numId w:val="13"/>
        </w:numPr>
        <w:spacing w:after="0" w:line="360" w:lineRule="auto"/>
        <w:ind w:left="284" w:hanging="284"/>
        <w:rPr>
          <w:rFonts w:eastAsia="Times New Roman"/>
          <w:color w:val="auto"/>
          <w:szCs w:val="24"/>
        </w:rPr>
      </w:pPr>
      <w:r w:rsidRPr="00495EBB">
        <w:rPr>
          <w:rFonts w:eastAsia="Times New Roman"/>
          <w:color w:val="auto"/>
          <w:szCs w:val="24"/>
        </w:rPr>
        <w:t>Operaciones de Información  no militares</w:t>
      </w:r>
    </w:p>
    <w:p w14:paraId="4C5E85D0" w14:textId="2B674836" w:rsidR="009F24DD" w:rsidRPr="00495EBB" w:rsidRDefault="009F24DD" w:rsidP="009F24DD">
      <w:pPr>
        <w:pStyle w:val="Prrafodelista"/>
        <w:spacing w:after="0" w:line="360" w:lineRule="auto"/>
        <w:ind w:left="284" w:firstLine="0"/>
        <w:rPr>
          <w:rFonts w:eastAsia="Times New Roman"/>
          <w:color w:val="auto"/>
          <w:szCs w:val="24"/>
        </w:rPr>
      </w:pPr>
      <w:r w:rsidRPr="00495EBB">
        <w:rPr>
          <w:rFonts w:eastAsia="Times New Roman"/>
          <w:color w:val="auto"/>
          <w:szCs w:val="24"/>
        </w:rPr>
        <w:t xml:space="preserve">Planificación y </w:t>
      </w:r>
      <w:r w:rsidR="00285218" w:rsidRPr="00495EBB">
        <w:rPr>
          <w:rFonts w:eastAsia="Times New Roman"/>
          <w:color w:val="auto"/>
          <w:szCs w:val="24"/>
        </w:rPr>
        <w:t>ejecución</w:t>
      </w:r>
      <w:r w:rsidRPr="00495EBB">
        <w:rPr>
          <w:rFonts w:eastAsia="Times New Roman"/>
          <w:color w:val="auto"/>
          <w:szCs w:val="24"/>
        </w:rPr>
        <w:t xml:space="preserve"> </w:t>
      </w:r>
      <w:r w:rsidR="00285218" w:rsidRPr="00495EBB">
        <w:rPr>
          <w:rFonts w:eastAsia="Times New Roman"/>
          <w:color w:val="auto"/>
          <w:szCs w:val="24"/>
        </w:rPr>
        <w:t xml:space="preserve"> </w:t>
      </w:r>
      <w:r w:rsidRPr="00495EBB">
        <w:rPr>
          <w:rFonts w:eastAsia="Times New Roman"/>
          <w:color w:val="auto"/>
          <w:szCs w:val="24"/>
        </w:rPr>
        <w:t>para apoyar a la sociedad  en situaciones de paz, desastres naturales</w:t>
      </w:r>
      <w:r w:rsidR="00285218" w:rsidRPr="00495EBB">
        <w:rPr>
          <w:rFonts w:eastAsia="Times New Roman"/>
          <w:color w:val="auto"/>
          <w:szCs w:val="24"/>
        </w:rPr>
        <w:t xml:space="preserve"> o </w:t>
      </w:r>
      <w:r w:rsidRPr="00495EBB">
        <w:rPr>
          <w:rFonts w:eastAsia="Times New Roman"/>
          <w:color w:val="auto"/>
          <w:szCs w:val="24"/>
        </w:rPr>
        <w:t>conflictos internos</w:t>
      </w:r>
      <w:r w:rsidR="00285218" w:rsidRPr="00495EBB">
        <w:rPr>
          <w:rFonts w:eastAsia="Times New Roman"/>
          <w:color w:val="auto"/>
          <w:szCs w:val="24"/>
        </w:rPr>
        <w:t>, donde las capacidades militares pueden ser empleadas en apoyo a las autoridades civiles</w:t>
      </w:r>
      <w:r w:rsidRPr="00495EBB">
        <w:rPr>
          <w:rFonts w:eastAsia="Times New Roman"/>
          <w:color w:val="auto"/>
          <w:szCs w:val="24"/>
        </w:rPr>
        <w:t>.</w:t>
      </w:r>
    </w:p>
    <w:p w14:paraId="2D52A431" w14:textId="2979873E" w:rsidR="007B2E54" w:rsidRPr="00495EBB" w:rsidRDefault="007B2E54" w:rsidP="009F24DD">
      <w:pPr>
        <w:pStyle w:val="Prrafodelista"/>
        <w:spacing w:after="0" w:line="360" w:lineRule="auto"/>
        <w:ind w:left="284" w:firstLine="0"/>
        <w:rPr>
          <w:rFonts w:eastAsia="Times New Roman"/>
          <w:i/>
          <w:color w:val="auto"/>
          <w:szCs w:val="24"/>
        </w:rPr>
      </w:pPr>
      <w:r w:rsidRPr="00495EBB">
        <w:rPr>
          <w:rStyle w:val="nfasis"/>
          <w:i w:val="0"/>
          <w:color w:val="auto"/>
          <w:shd w:val="clear" w:color="auto" w:fill="FFFFFF"/>
        </w:rPr>
        <w:t xml:space="preserve">Las Operaciones de Información en apoyo a la sociedad constituyen un proceso de planificación, sincronización, ejecución y evaluación, mediante el cual las Fuerzas Armadas –en coordinación con las autoridades civiles competentes (gobiernos regionales, Policía Nacional del Perú, INDECI, entre otros)– emplean sus capacidades de guerra electrónica, operaciones psicológicas, operaciones de seguridad, operaciones en el ciberespacio y </w:t>
      </w:r>
      <w:r w:rsidRPr="00495EBB">
        <w:rPr>
          <w:rStyle w:val="nfasis"/>
          <w:i w:val="0"/>
          <w:color w:val="auto"/>
          <w:shd w:val="clear" w:color="auto" w:fill="FFFFFF"/>
        </w:rPr>
        <w:lastRenderedPageBreak/>
        <w:t>operaciones de engaño, en escenarios de paz (prevención y fortalecimiento institucional), desastres naturales (respuesta humanitaria y comunicación de emergencia) y conflictos internos (restablecimiento del orden interno, lucha contra el crimen organizado, protección de infraestructura crítica). Su objetivo es influir –de manera ética, legal y proporcionada– en la percepción, la toma de decisiones y el comportamiento de los actores relevantes (población, grupos ilegales, autoridades), contribuyendo a la seguridad ciudadana, la estabilidad política y el resguardo de servicios esenciales. La efectividad de estas operaciones se mide a través de indicadores de asociación estadística (como los coeficientes de correlación de Spearman), reconociendo que no establecen relaciones causales deterministas y que están condicionadas por factores estructurales y contextuales</w:t>
      </w:r>
    </w:p>
    <w:p w14:paraId="7BC81934" w14:textId="77777777" w:rsidR="0045073B" w:rsidRPr="00495EBB" w:rsidRDefault="0045073B" w:rsidP="005139BF">
      <w:pPr>
        <w:spacing w:after="0" w:line="360" w:lineRule="auto"/>
        <w:ind w:left="0" w:firstLine="0"/>
        <w:rPr>
          <w:rFonts w:eastAsia="Times New Roman"/>
          <w:color w:val="auto"/>
          <w:szCs w:val="24"/>
        </w:rPr>
      </w:pPr>
    </w:p>
    <w:p w14:paraId="4713661B" w14:textId="5C04CAD8" w:rsidR="00E907B8" w:rsidRPr="00495EBB" w:rsidRDefault="00E907B8" w:rsidP="005139BF">
      <w:pPr>
        <w:spacing w:after="0" w:line="360" w:lineRule="auto"/>
        <w:ind w:left="0" w:firstLine="0"/>
        <w:rPr>
          <w:rFonts w:eastAsia="Times New Roman"/>
          <w:color w:val="auto"/>
          <w:szCs w:val="24"/>
        </w:rPr>
      </w:pPr>
      <w:r w:rsidRPr="00495EBB">
        <w:rPr>
          <w:rFonts w:eastAsia="Times New Roman"/>
          <w:color w:val="auto"/>
          <w:szCs w:val="24"/>
        </w:rPr>
        <w:t xml:space="preserve">En </w:t>
      </w:r>
      <w:r w:rsidR="00EA4325" w:rsidRPr="00495EBB">
        <w:rPr>
          <w:rFonts w:eastAsia="Times New Roman"/>
          <w:color w:val="auto"/>
          <w:szCs w:val="24"/>
        </w:rPr>
        <w:t>(</w:t>
      </w:r>
      <w:r w:rsidRPr="00495EBB">
        <w:rPr>
          <w:rFonts w:eastAsia="Times New Roman"/>
          <w:color w:val="auto"/>
          <w:szCs w:val="24"/>
        </w:rPr>
        <w:t>Creed y Flyn</w:t>
      </w:r>
      <w:r w:rsidR="00607EF1" w:rsidRPr="00495EBB">
        <w:rPr>
          <w:rFonts w:eastAsia="Times New Roman"/>
          <w:color w:val="auto"/>
          <w:szCs w:val="24"/>
        </w:rPr>
        <w:t>,</w:t>
      </w:r>
      <w:r w:rsidRPr="00495EBB">
        <w:rPr>
          <w:rFonts w:eastAsia="Times New Roman"/>
          <w:color w:val="auto"/>
          <w:szCs w:val="24"/>
        </w:rPr>
        <w:t xml:space="preserve"> 2023</w:t>
      </w:r>
      <w:r w:rsidR="00EA4325" w:rsidRPr="00495EBB">
        <w:rPr>
          <w:rFonts w:eastAsia="Times New Roman"/>
          <w:color w:val="auto"/>
          <w:szCs w:val="24"/>
        </w:rPr>
        <w:t>)</w:t>
      </w:r>
      <w:r w:rsidRPr="00495EBB">
        <w:rPr>
          <w:rFonts w:eastAsia="Times New Roman"/>
          <w:color w:val="auto"/>
          <w:szCs w:val="24"/>
        </w:rPr>
        <w:t xml:space="preserve">, se describe </w:t>
      </w:r>
      <w:r w:rsidR="004A0CB7" w:rsidRPr="00495EBB">
        <w:rPr>
          <w:rFonts w:eastAsia="Times New Roman"/>
          <w:color w:val="auto"/>
          <w:szCs w:val="24"/>
        </w:rPr>
        <w:t>los principios de la ventaja de la información en las OI</w:t>
      </w:r>
      <w:r w:rsidR="00EA4325" w:rsidRPr="00495EBB">
        <w:rPr>
          <w:rFonts w:eastAsia="Times New Roman"/>
          <w:color w:val="auto"/>
          <w:szCs w:val="24"/>
        </w:rPr>
        <w:t xml:space="preserve"> ( p.15)</w:t>
      </w:r>
      <w:r w:rsidR="004A0CB7" w:rsidRPr="00495EBB">
        <w:rPr>
          <w:rFonts w:eastAsia="Times New Roman"/>
          <w:color w:val="auto"/>
          <w:szCs w:val="24"/>
        </w:rPr>
        <w:t>.</w:t>
      </w:r>
    </w:p>
    <w:p w14:paraId="0CCB7C8E" w14:textId="77777777" w:rsidR="00427DF1" w:rsidRPr="00495EBB" w:rsidRDefault="00427DF1" w:rsidP="005139BF">
      <w:pPr>
        <w:spacing w:after="0" w:line="360" w:lineRule="auto"/>
        <w:ind w:left="0" w:firstLine="0"/>
        <w:rPr>
          <w:rFonts w:eastAsia="Times New Roman"/>
          <w:b/>
          <w:color w:val="auto"/>
          <w:szCs w:val="24"/>
        </w:rPr>
      </w:pPr>
    </w:p>
    <w:p w14:paraId="2B434AD3" w14:textId="046E2C1D" w:rsidR="00E907B8" w:rsidRPr="00495EBB" w:rsidRDefault="00E907B8" w:rsidP="00D263DB">
      <w:pPr>
        <w:pStyle w:val="Prrafodelista"/>
        <w:numPr>
          <w:ilvl w:val="0"/>
          <w:numId w:val="8"/>
        </w:numPr>
        <w:spacing w:after="0" w:line="360" w:lineRule="auto"/>
        <w:ind w:left="284" w:hanging="284"/>
        <w:rPr>
          <w:rFonts w:eastAsia="Times New Roman"/>
          <w:color w:val="auto"/>
          <w:szCs w:val="24"/>
        </w:rPr>
      </w:pPr>
      <w:r w:rsidRPr="00495EBB">
        <w:rPr>
          <w:rFonts w:eastAsia="Times New Roman"/>
          <w:color w:val="auto"/>
          <w:szCs w:val="24"/>
        </w:rPr>
        <w:t xml:space="preserve">Orientación </w:t>
      </w:r>
      <w:r w:rsidR="00285218" w:rsidRPr="00495EBB">
        <w:rPr>
          <w:rFonts w:eastAsia="Times New Roman"/>
          <w:color w:val="auto"/>
          <w:szCs w:val="24"/>
        </w:rPr>
        <w:t xml:space="preserve">ofensiva: </w:t>
      </w:r>
      <w:r w:rsidRPr="00495EBB">
        <w:rPr>
          <w:rFonts w:eastAsia="Times New Roman"/>
          <w:color w:val="auto"/>
          <w:szCs w:val="24"/>
        </w:rPr>
        <w:t>Aprovechar y explotar la iniciativa para crear, proteger y explotar ventajas de información en todos los dominios.</w:t>
      </w:r>
    </w:p>
    <w:p w14:paraId="371E7ED6" w14:textId="77777777" w:rsidR="00EA4325" w:rsidRPr="00495EBB" w:rsidRDefault="00EA4325" w:rsidP="00285218">
      <w:pPr>
        <w:pStyle w:val="Prrafodelista"/>
        <w:spacing w:after="0" w:line="360" w:lineRule="auto"/>
        <w:ind w:left="284" w:hanging="284"/>
        <w:rPr>
          <w:rFonts w:eastAsia="Times New Roman"/>
          <w:color w:val="auto"/>
          <w:szCs w:val="24"/>
        </w:rPr>
      </w:pPr>
    </w:p>
    <w:p w14:paraId="4783FEF1" w14:textId="77777777" w:rsidR="00285218" w:rsidRPr="00495EBB" w:rsidRDefault="00E907B8" w:rsidP="00D263DB">
      <w:pPr>
        <w:pStyle w:val="Prrafodelista"/>
        <w:numPr>
          <w:ilvl w:val="0"/>
          <w:numId w:val="8"/>
        </w:numPr>
        <w:spacing w:after="0" w:line="360" w:lineRule="auto"/>
        <w:ind w:left="284" w:hanging="284"/>
        <w:rPr>
          <w:rFonts w:eastAsia="Times New Roman"/>
          <w:color w:val="auto"/>
          <w:szCs w:val="24"/>
        </w:rPr>
      </w:pPr>
      <w:r w:rsidRPr="00495EBB">
        <w:rPr>
          <w:rFonts w:eastAsia="Times New Roman"/>
          <w:color w:val="auto"/>
          <w:szCs w:val="24"/>
        </w:rPr>
        <w:t>Armas combinadas</w:t>
      </w:r>
      <w:r w:rsidR="00285218" w:rsidRPr="00495EBB">
        <w:rPr>
          <w:rFonts w:eastAsia="Times New Roman"/>
          <w:color w:val="auto"/>
          <w:szCs w:val="24"/>
        </w:rPr>
        <w:t xml:space="preserve">: </w:t>
      </w:r>
      <w:r w:rsidRPr="00495EBB">
        <w:rPr>
          <w:rFonts w:eastAsia="Times New Roman"/>
          <w:color w:val="auto"/>
          <w:szCs w:val="24"/>
        </w:rPr>
        <w:t>Integrar todas las capacidades disponibles del Ejército, conjuntas e interinstitucionales y multinacionales en busca de ventajas en materia de informaci</w:t>
      </w:r>
      <w:r w:rsidR="00285218" w:rsidRPr="00495EBB">
        <w:rPr>
          <w:rFonts w:eastAsia="Times New Roman"/>
          <w:color w:val="auto"/>
          <w:szCs w:val="24"/>
        </w:rPr>
        <w:t>ón. Impulsado por el comandante que</w:t>
      </w:r>
      <w:r w:rsidRPr="00495EBB">
        <w:rPr>
          <w:rFonts w:eastAsia="Times New Roman"/>
          <w:color w:val="auto"/>
          <w:szCs w:val="24"/>
        </w:rPr>
        <w:t xml:space="preserve"> visuali</w:t>
      </w:r>
      <w:r w:rsidR="00285218" w:rsidRPr="00495EBB">
        <w:rPr>
          <w:rFonts w:eastAsia="Times New Roman"/>
          <w:color w:val="auto"/>
          <w:szCs w:val="24"/>
        </w:rPr>
        <w:t>za</w:t>
      </w:r>
      <w:r w:rsidRPr="00495EBB">
        <w:rPr>
          <w:rFonts w:eastAsia="Times New Roman"/>
          <w:color w:val="auto"/>
          <w:szCs w:val="24"/>
        </w:rPr>
        <w:t xml:space="preserve"> y describ</w:t>
      </w:r>
      <w:r w:rsidR="00285218" w:rsidRPr="00495EBB">
        <w:rPr>
          <w:rFonts w:eastAsia="Times New Roman"/>
          <w:color w:val="auto"/>
          <w:szCs w:val="24"/>
        </w:rPr>
        <w:t>e</w:t>
      </w:r>
      <w:r w:rsidRPr="00495EBB">
        <w:rPr>
          <w:rFonts w:eastAsia="Times New Roman"/>
          <w:color w:val="auto"/>
          <w:szCs w:val="24"/>
        </w:rPr>
        <w:t xml:space="preserve"> la integración deliberada de información para crear el máximo efecto.</w:t>
      </w:r>
    </w:p>
    <w:p w14:paraId="5E3BDA08" w14:textId="77777777" w:rsidR="00285218" w:rsidRPr="00495EBB" w:rsidRDefault="00285218" w:rsidP="00285218">
      <w:pPr>
        <w:pStyle w:val="Prrafodelista"/>
        <w:rPr>
          <w:rFonts w:eastAsia="Times New Roman"/>
          <w:color w:val="auto"/>
          <w:szCs w:val="24"/>
        </w:rPr>
      </w:pPr>
    </w:p>
    <w:p w14:paraId="3C1F5CAC" w14:textId="3B566162" w:rsidR="00E907B8" w:rsidRPr="00495EBB" w:rsidRDefault="00E907B8" w:rsidP="00D263DB">
      <w:pPr>
        <w:pStyle w:val="Prrafodelista"/>
        <w:numPr>
          <w:ilvl w:val="0"/>
          <w:numId w:val="8"/>
        </w:numPr>
        <w:spacing w:after="0" w:line="360" w:lineRule="auto"/>
        <w:ind w:left="284" w:hanging="284"/>
        <w:rPr>
          <w:rFonts w:eastAsia="Times New Roman"/>
          <w:color w:val="auto"/>
          <w:szCs w:val="24"/>
        </w:rPr>
      </w:pPr>
      <w:r w:rsidRPr="00495EBB">
        <w:rPr>
          <w:rFonts w:eastAsia="Times New Roman"/>
          <w:color w:val="auto"/>
          <w:szCs w:val="24"/>
        </w:rPr>
        <w:t>Habilitación para soldados</w:t>
      </w:r>
      <w:r w:rsidR="00285218" w:rsidRPr="00495EBB">
        <w:rPr>
          <w:rFonts w:eastAsia="Times New Roman"/>
          <w:color w:val="auto"/>
          <w:szCs w:val="24"/>
        </w:rPr>
        <w:t xml:space="preserve">:  </w:t>
      </w:r>
      <w:r w:rsidRPr="00495EBB">
        <w:rPr>
          <w:rFonts w:eastAsia="Times New Roman"/>
          <w:color w:val="auto"/>
          <w:szCs w:val="24"/>
        </w:rPr>
        <w:t>Todos los soldados tienen un papel en la recopilación, evaluación, procesamiento, comunicación y protección de</w:t>
      </w:r>
      <w:r w:rsidR="00285218" w:rsidRPr="00495EBB">
        <w:rPr>
          <w:rFonts w:eastAsia="Times New Roman"/>
          <w:color w:val="auto"/>
          <w:szCs w:val="24"/>
        </w:rPr>
        <w:t xml:space="preserve"> la</w:t>
      </w:r>
      <w:r w:rsidRPr="00495EBB">
        <w:rPr>
          <w:rFonts w:eastAsia="Times New Roman"/>
          <w:color w:val="auto"/>
          <w:szCs w:val="24"/>
        </w:rPr>
        <w:t xml:space="preserve"> información.</w:t>
      </w:r>
    </w:p>
    <w:p w14:paraId="1A32FE04" w14:textId="77777777" w:rsidR="00E907B8" w:rsidRPr="00495EBB" w:rsidRDefault="00E907B8" w:rsidP="005139BF">
      <w:pPr>
        <w:spacing w:after="0" w:line="360" w:lineRule="auto"/>
        <w:ind w:left="0" w:firstLine="0"/>
        <w:rPr>
          <w:rFonts w:eastAsia="Times New Roman"/>
          <w:b/>
          <w:color w:val="auto"/>
          <w:szCs w:val="24"/>
        </w:rPr>
      </w:pPr>
    </w:p>
    <w:p w14:paraId="11A3BE77" w14:textId="77777777" w:rsidR="00285218" w:rsidRPr="00495EBB" w:rsidRDefault="00285218" w:rsidP="005139BF">
      <w:pPr>
        <w:spacing w:after="0" w:line="360" w:lineRule="auto"/>
        <w:ind w:left="0" w:firstLine="0"/>
        <w:rPr>
          <w:rFonts w:eastAsia="Times New Roman"/>
          <w:color w:val="auto"/>
          <w:szCs w:val="24"/>
        </w:rPr>
      </w:pPr>
      <w:r w:rsidRPr="00495EBB">
        <w:rPr>
          <w:rFonts w:eastAsia="Times New Roman"/>
          <w:color w:val="auto"/>
          <w:szCs w:val="24"/>
        </w:rPr>
        <w:t xml:space="preserve">Ventajas de las Operaciones de información según </w:t>
      </w:r>
      <w:r w:rsidR="005A4B79" w:rsidRPr="00495EBB">
        <w:rPr>
          <w:rFonts w:eastAsia="Times New Roman"/>
          <w:color w:val="auto"/>
          <w:szCs w:val="24"/>
        </w:rPr>
        <w:t>Creed y Flyn</w:t>
      </w:r>
      <w:r w:rsidRPr="00495EBB">
        <w:rPr>
          <w:rFonts w:eastAsia="Times New Roman"/>
          <w:color w:val="auto"/>
          <w:szCs w:val="24"/>
        </w:rPr>
        <w:t xml:space="preserve"> (</w:t>
      </w:r>
      <w:r w:rsidR="005A4B79" w:rsidRPr="00495EBB">
        <w:rPr>
          <w:rFonts w:eastAsia="Times New Roman"/>
          <w:color w:val="auto"/>
          <w:szCs w:val="24"/>
        </w:rPr>
        <w:t>2023, p.52</w:t>
      </w:r>
      <w:r w:rsidRPr="00495EBB">
        <w:rPr>
          <w:rFonts w:eastAsia="Times New Roman"/>
          <w:color w:val="auto"/>
          <w:szCs w:val="24"/>
        </w:rPr>
        <w:t>)</w:t>
      </w:r>
    </w:p>
    <w:p w14:paraId="3828E3C3" w14:textId="77777777" w:rsidR="00427DF1" w:rsidRPr="00495EBB" w:rsidRDefault="00427DF1" w:rsidP="005139BF">
      <w:pPr>
        <w:spacing w:after="0" w:line="360" w:lineRule="auto"/>
        <w:ind w:left="0" w:firstLine="0"/>
        <w:rPr>
          <w:rFonts w:eastAsia="Times New Roman"/>
          <w:b/>
          <w:color w:val="auto"/>
          <w:szCs w:val="24"/>
        </w:rPr>
      </w:pPr>
    </w:p>
    <w:p w14:paraId="62C2F15F" w14:textId="77777777" w:rsidR="00285218" w:rsidRPr="00495EBB" w:rsidRDefault="00285218" w:rsidP="00285218">
      <w:pPr>
        <w:shd w:val="clear" w:color="auto" w:fill="FFFFFF"/>
        <w:spacing w:before="240" w:after="240" w:line="360" w:lineRule="auto"/>
        <w:ind w:left="284" w:hanging="284"/>
        <w:rPr>
          <w:rFonts w:eastAsia="Times New Roman"/>
          <w:color w:val="auto"/>
          <w:szCs w:val="24"/>
          <w:lang w:val="es-PE"/>
        </w:rPr>
      </w:pPr>
      <w:r w:rsidRPr="00495EBB">
        <w:rPr>
          <w:rFonts w:eastAsia="Times New Roman"/>
          <w:color w:val="auto"/>
          <w:szCs w:val="24"/>
          <w:lang w:val="es-PE"/>
        </w:rPr>
        <w:t>a) </w:t>
      </w:r>
      <w:r w:rsidRPr="00495EBB">
        <w:rPr>
          <w:rFonts w:eastAsia="Times New Roman"/>
          <w:bCs/>
          <w:color w:val="auto"/>
          <w:szCs w:val="24"/>
          <w:lang w:val="es-PE"/>
        </w:rPr>
        <w:t>Comprensión del entorno informativo:</w:t>
      </w:r>
      <w:r w:rsidRPr="00495EBB">
        <w:rPr>
          <w:rFonts w:eastAsia="Times New Roman"/>
          <w:color w:val="auto"/>
          <w:szCs w:val="24"/>
          <w:lang w:val="es-PE"/>
        </w:rPr>
        <w:t xml:space="preserve"> Es fundamental comprender las consideraciones informativas del entorno operativo como precursor para </w:t>
      </w:r>
      <w:r w:rsidRPr="00495EBB">
        <w:rPr>
          <w:rFonts w:eastAsia="Times New Roman"/>
          <w:color w:val="auto"/>
          <w:szCs w:val="24"/>
          <w:lang w:val="es-PE"/>
        </w:rPr>
        <w:lastRenderedPageBreak/>
        <w:t>desarrollar formas efectivas de crear y explotar ventajas. Las consideraciones informativas son aquellos aspectos de las dimensiones humana, informativa y física que afectan la forma en que los humanos y los sistemas automatizados derivan significado de la información, la usan y actúan sobre ella. Los líderes analizan estas consideraciones desde perspectivas amigables, de amenaza y neutrales para desarrollar formas de usar, proteger y atacar datos e información.</w:t>
      </w:r>
    </w:p>
    <w:p w14:paraId="6BB2B675" w14:textId="77777777" w:rsidR="00285218" w:rsidRPr="00495EBB" w:rsidRDefault="00285218" w:rsidP="00285218">
      <w:pPr>
        <w:shd w:val="clear" w:color="auto" w:fill="FFFFFF"/>
        <w:spacing w:before="240" w:after="240" w:line="360" w:lineRule="auto"/>
        <w:ind w:left="284" w:hanging="284"/>
        <w:rPr>
          <w:rFonts w:eastAsia="Times New Roman"/>
          <w:color w:val="auto"/>
          <w:szCs w:val="24"/>
          <w:lang w:val="es-PE"/>
        </w:rPr>
      </w:pPr>
      <w:r w:rsidRPr="00495EBB">
        <w:rPr>
          <w:rFonts w:eastAsia="Times New Roman"/>
          <w:color w:val="auto"/>
          <w:szCs w:val="24"/>
          <w:lang w:val="es-PE"/>
        </w:rPr>
        <w:t>b) </w:t>
      </w:r>
      <w:r w:rsidRPr="00495EBB">
        <w:rPr>
          <w:rFonts w:eastAsia="Times New Roman"/>
          <w:bCs/>
          <w:color w:val="auto"/>
          <w:szCs w:val="24"/>
          <w:lang w:val="es-PE"/>
        </w:rPr>
        <w:t>Múltiples formas de ventaja informativa:</w:t>
      </w:r>
      <w:r w:rsidRPr="00495EBB">
        <w:rPr>
          <w:rFonts w:eastAsia="Times New Roman"/>
          <w:color w:val="auto"/>
          <w:szCs w:val="24"/>
          <w:lang w:val="es-PE"/>
        </w:rPr>
        <w:t> No existe una única condición general de ventaja informativa. Por ejemplo, una fuerza que recopila, procesa y utiliza información de manera más efectiva que un oponente tiene una ventaja; sin embargo, esa misma fuerza puede estar en desventaja si el oponente utiliza efectivamente la información para influir en actores relevantes en contra de los objetivos propios.</w:t>
      </w:r>
    </w:p>
    <w:p w14:paraId="420E8464" w14:textId="77777777" w:rsidR="00285218" w:rsidRPr="00495EBB" w:rsidRDefault="00285218" w:rsidP="00285218">
      <w:pPr>
        <w:shd w:val="clear" w:color="auto" w:fill="FFFFFF"/>
        <w:spacing w:before="240" w:after="100" w:afterAutospacing="1" w:line="360" w:lineRule="auto"/>
        <w:ind w:left="284" w:hanging="284"/>
        <w:rPr>
          <w:rFonts w:eastAsia="Times New Roman"/>
          <w:color w:val="auto"/>
          <w:szCs w:val="24"/>
          <w:lang w:val="es-PE"/>
        </w:rPr>
      </w:pPr>
      <w:r w:rsidRPr="00495EBB">
        <w:rPr>
          <w:rFonts w:eastAsia="Times New Roman"/>
          <w:color w:val="auto"/>
          <w:szCs w:val="24"/>
          <w:lang w:val="es-PE"/>
        </w:rPr>
        <w:t>c) </w:t>
      </w:r>
      <w:r w:rsidRPr="00495EBB">
        <w:rPr>
          <w:rFonts w:eastAsia="Times New Roman"/>
          <w:bCs/>
          <w:color w:val="auto"/>
          <w:szCs w:val="24"/>
          <w:lang w:val="es-PE"/>
        </w:rPr>
        <w:t>Naturaleza temporal y relativa:</w:t>
      </w:r>
      <w:r w:rsidRPr="00495EBB">
        <w:rPr>
          <w:rFonts w:eastAsia="Times New Roman"/>
          <w:color w:val="auto"/>
          <w:szCs w:val="24"/>
          <w:lang w:val="es-PE"/>
        </w:rPr>
        <w:t> Las ventajas de información, al igual que las ventajas físicas y humanas, son temporales y varían con el tiempo en relación con un oponente adaptativo y los cambios en el entorno operativo. Una ventaja informativa es algo que se puede obtener, proteger y explotar por debajo y por encima del umbral del conflicto armado.</w:t>
      </w:r>
    </w:p>
    <w:p w14:paraId="3ACD8260" w14:textId="77777777" w:rsidR="000A4845" w:rsidRPr="00495EBB" w:rsidRDefault="000A4845" w:rsidP="005139BF">
      <w:pPr>
        <w:spacing w:after="0" w:line="360" w:lineRule="auto"/>
        <w:ind w:left="0" w:firstLine="0"/>
        <w:rPr>
          <w:rFonts w:eastAsia="Times New Roman"/>
          <w:color w:val="auto"/>
          <w:szCs w:val="24"/>
        </w:rPr>
      </w:pPr>
    </w:p>
    <w:p w14:paraId="195E8EF0" w14:textId="6F97C9F4" w:rsidR="00E907B8" w:rsidRPr="00495EBB" w:rsidRDefault="00F554EF" w:rsidP="00F554EF">
      <w:pPr>
        <w:spacing w:after="0" w:line="360" w:lineRule="auto"/>
        <w:ind w:left="0" w:firstLine="0"/>
        <w:rPr>
          <w:rFonts w:eastAsia="Times New Roman"/>
          <w:b/>
          <w:color w:val="auto"/>
          <w:szCs w:val="24"/>
        </w:rPr>
      </w:pPr>
      <w:r w:rsidRPr="00495EBB">
        <w:rPr>
          <w:rFonts w:eastAsia="Times New Roman"/>
          <w:b/>
          <w:color w:val="auto"/>
          <w:szCs w:val="24"/>
        </w:rPr>
        <w:t xml:space="preserve">2.3.1.1 </w:t>
      </w:r>
      <w:r w:rsidR="00E907B8" w:rsidRPr="00495EBB">
        <w:rPr>
          <w:rFonts w:eastAsia="Times New Roman"/>
          <w:b/>
          <w:color w:val="auto"/>
          <w:szCs w:val="24"/>
        </w:rPr>
        <w:t>Capacidad de identificar un blanco</w:t>
      </w:r>
    </w:p>
    <w:p w14:paraId="44A985B4" w14:textId="77777777" w:rsidR="003473A1" w:rsidRPr="00495EBB" w:rsidRDefault="003473A1" w:rsidP="005139BF">
      <w:pPr>
        <w:spacing w:after="0" w:line="360" w:lineRule="auto"/>
        <w:ind w:left="0" w:firstLine="709"/>
        <w:rPr>
          <w:rFonts w:eastAsia="Times New Roman"/>
          <w:color w:val="auto"/>
          <w:szCs w:val="24"/>
        </w:rPr>
      </w:pPr>
    </w:p>
    <w:p w14:paraId="5B9E3AD1" w14:textId="3481E213" w:rsidR="00E907B8" w:rsidRPr="00495EBB" w:rsidRDefault="00057D5D" w:rsidP="005139BF">
      <w:pPr>
        <w:spacing w:after="0" w:line="360" w:lineRule="auto"/>
        <w:ind w:left="0" w:firstLine="709"/>
        <w:rPr>
          <w:rFonts w:eastAsia="Times New Roman"/>
          <w:color w:val="auto"/>
          <w:szCs w:val="24"/>
        </w:rPr>
      </w:pPr>
      <w:r w:rsidRPr="00495EBB">
        <w:rPr>
          <w:color w:val="auto"/>
          <w:shd w:val="clear" w:color="auto" w:fill="FFFFFF"/>
        </w:rPr>
        <w:t>Es la capacidad de identificar un objetivo o blanco empleando todas las capacidades militares disponibles (guerra electrónica, operaciones de seguridad, operaciones de engaño, operaciones psicológicas, operaciones en el ciberespacio, etc.), integradas de manera sincronizada y coordinada. El propósito es influir en los procesos de percepción, toma de decisiones y comportamiento del blanco objetivo, apoyando la consecución de los objetivos del Estado</w:t>
      </w:r>
      <w:r w:rsidRPr="00495EBB">
        <w:rPr>
          <w:rFonts w:eastAsia="Times New Roman"/>
          <w:color w:val="auto"/>
          <w:szCs w:val="24"/>
        </w:rPr>
        <w:t xml:space="preserve"> </w:t>
      </w:r>
      <w:r w:rsidR="00EB229F" w:rsidRPr="00495EBB">
        <w:rPr>
          <w:rFonts w:eastAsia="Times New Roman"/>
          <w:color w:val="auto"/>
          <w:szCs w:val="24"/>
        </w:rPr>
        <w:t>(Clark, 2010, p. 2</w:t>
      </w:r>
      <w:r w:rsidR="00E907B8" w:rsidRPr="00495EBB">
        <w:rPr>
          <w:rFonts w:eastAsia="Times New Roman"/>
          <w:color w:val="auto"/>
          <w:szCs w:val="24"/>
        </w:rPr>
        <w:t>).</w:t>
      </w:r>
    </w:p>
    <w:p w14:paraId="7255D01C" w14:textId="77777777" w:rsidR="003473A1" w:rsidRPr="00495EBB" w:rsidRDefault="003473A1" w:rsidP="005139BF">
      <w:pPr>
        <w:spacing w:after="0" w:line="360" w:lineRule="auto"/>
        <w:ind w:left="0" w:firstLine="709"/>
        <w:rPr>
          <w:rFonts w:eastAsia="Times New Roman"/>
          <w:color w:val="auto"/>
          <w:szCs w:val="24"/>
        </w:rPr>
      </w:pPr>
    </w:p>
    <w:p w14:paraId="790F5FC8" w14:textId="5A2E0FFE" w:rsidR="000A4845" w:rsidRPr="00495EBB" w:rsidRDefault="000A4845" w:rsidP="005139BF">
      <w:pPr>
        <w:spacing w:after="0" w:line="360" w:lineRule="auto"/>
        <w:ind w:left="0" w:firstLine="709"/>
        <w:rPr>
          <w:rFonts w:eastAsia="Times New Roman"/>
          <w:color w:val="auto"/>
          <w:szCs w:val="24"/>
        </w:rPr>
      </w:pPr>
      <w:r w:rsidRPr="00495EBB">
        <w:rPr>
          <w:rFonts w:eastAsia="Times New Roman"/>
          <w:color w:val="auto"/>
          <w:szCs w:val="24"/>
        </w:rPr>
        <w:t>En</w:t>
      </w:r>
      <w:r w:rsidR="00053FD6" w:rsidRPr="00495EBB">
        <w:rPr>
          <w:rFonts w:eastAsia="Times New Roman"/>
          <w:color w:val="auto"/>
          <w:szCs w:val="24"/>
        </w:rPr>
        <w:t xml:space="preserve"> la Figura </w:t>
      </w:r>
      <w:r w:rsidR="00F554EF" w:rsidRPr="00495EBB">
        <w:rPr>
          <w:rFonts w:eastAsia="Times New Roman"/>
          <w:color w:val="auto"/>
          <w:szCs w:val="24"/>
        </w:rPr>
        <w:t>1</w:t>
      </w:r>
      <w:r w:rsidR="00053FD6" w:rsidRPr="00495EBB">
        <w:rPr>
          <w:rFonts w:eastAsia="Times New Roman"/>
          <w:color w:val="auto"/>
          <w:szCs w:val="24"/>
        </w:rPr>
        <w:t xml:space="preserve"> se muestra que en la fase 1</w:t>
      </w:r>
      <w:r w:rsidR="00941478" w:rsidRPr="00495EBB">
        <w:rPr>
          <w:rFonts w:eastAsia="Times New Roman"/>
          <w:color w:val="auto"/>
          <w:szCs w:val="24"/>
        </w:rPr>
        <w:t>,</w:t>
      </w:r>
      <w:r w:rsidR="00994906" w:rsidRPr="00495EBB">
        <w:rPr>
          <w:rFonts w:eastAsia="Times New Roman"/>
          <w:color w:val="auto"/>
          <w:szCs w:val="24"/>
        </w:rPr>
        <w:t xml:space="preserve"> que</w:t>
      </w:r>
      <w:r w:rsidR="00941478" w:rsidRPr="00495EBB">
        <w:rPr>
          <w:rFonts w:eastAsia="Times New Roman"/>
          <w:color w:val="auto"/>
          <w:szCs w:val="24"/>
        </w:rPr>
        <w:t xml:space="preserve"> el comandante  de la OI, recibe la misión</w:t>
      </w:r>
      <w:r w:rsidR="00EA7554" w:rsidRPr="00495EBB">
        <w:rPr>
          <w:rFonts w:eastAsia="Times New Roman"/>
          <w:color w:val="auto"/>
          <w:szCs w:val="24"/>
        </w:rPr>
        <w:t xml:space="preserve"> y </w:t>
      </w:r>
      <w:r w:rsidR="00941478" w:rsidRPr="00495EBB">
        <w:rPr>
          <w:rFonts w:eastAsia="Times New Roman"/>
          <w:color w:val="auto"/>
          <w:szCs w:val="24"/>
        </w:rPr>
        <w:t>determina los objetivos</w:t>
      </w:r>
      <w:r w:rsidR="00EA7554" w:rsidRPr="00495EBB">
        <w:rPr>
          <w:rFonts w:eastAsia="Times New Roman"/>
          <w:color w:val="auto"/>
          <w:szCs w:val="24"/>
        </w:rPr>
        <w:t xml:space="preserve"> para cumplir con la misión</w:t>
      </w:r>
      <w:r w:rsidR="00941478" w:rsidRPr="00495EBB">
        <w:rPr>
          <w:rFonts w:eastAsia="Times New Roman"/>
          <w:color w:val="auto"/>
          <w:szCs w:val="24"/>
        </w:rPr>
        <w:t>, e identifica los blancos, para el tipo de operación y</w:t>
      </w:r>
      <w:r w:rsidR="00EA7554" w:rsidRPr="00495EBB">
        <w:rPr>
          <w:rFonts w:eastAsia="Times New Roman"/>
          <w:color w:val="auto"/>
          <w:szCs w:val="24"/>
        </w:rPr>
        <w:t xml:space="preserve"> su</w:t>
      </w:r>
      <w:r w:rsidR="00941478" w:rsidRPr="00495EBB">
        <w:rPr>
          <w:rFonts w:eastAsia="Times New Roman"/>
          <w:color w:val="auto"/>
          <w:szCs w:val="24"/>
        </w:rPr>
        <w:t xml:space="preserve"> intensión, posteriorme</w:t>
      </w:r>
      <w:r w:rsidR="00EA7554" w:rsidRPr="00495EBB">
        <w:rPr>
          <w:rFonts w:eastAsia="Times New Roman"/>
          <w:color w:val="auto"/>
          <w:szCs w:val="24"/>
        </w:rPr>
        <w:t xml:space="preserve">nte, </w:t>
      </w:r>
      <w:r w:rsidR="00EA7554" w:rsidRPr="00495EBB">
        <w:rPr>
          <w:rFonts w:eastAsia="Times New Roman"/>
          <w:color w:val="auto"/>
          <w:szCs w:val="24"/>
        </w:rPr>
        <w:lastRenderedPageBreak/>
        <w:t>mediante las capacidades militares disponibles, localiza al blanco su posición y como última fase determina mediante el análisis su vulnerabilidad</w:t>
      </w:r>
      <w:r w:rsidR="00B84BEA" w:rsidRPr="00495EBB">
        <w:rPr>
          <w:rFonts w:eastAsia="Times New Roman"/>
          <w:color w:val="auto"/>
          <w:szCs w:val="24"/>
        </w:rPr>
        <w:t xml:space="preserve">, que involucra a la </w:t>
      </w:r>
      <w:r w:rsidR="00D118F2" w:rsidRPr="00495EBB">
        <w:rPr>
          <w:rFonts w:eastAsia="Times New Roman"/>
          <w:color w:val="auto"/>
          <w:szCs w:val="24"/>
        </w:rPr>
        <w:t xml:space="preserve">taxonomía </w:t>
      </w:r>
      <w:r w:rsidR="00B84BEA" w:rsidRPr="00495EBB">
        <w:rPr>
          <w:rFonts w:eastAsia="Times New Roman"/>
          <w:color w:val="auto"/>
          <w:szCs w:val="24"/>
        </w:rPr>
        <w:t>para ver determinar el producto para la preparación en el ambiente operacional</w:t>
      </w:r>
      <w:r w:rsidR="00EA7554" w:rsidRPr="00495EBB">
        <w:rPr>
          <w:rFonts w:eastAsia="Times New Roman"/>
          <w:color w:val="auto"/>
          <w:szCs w:val="24"/>
        </w:rPr>
        <w:t>.</w:t>
      </w:r>
    </w:p>
    <w:p w14:paraId="2BD25480" w14:textId="35E1D18C" w:rsidR="00333864" w:rsidRPr="00495EBB" w:rsidRDefault="00333864">
      <w:pPr>
        <w:spacing w:after="160" w:line="259" w:lineRule="auto"/>
        <w:ind w:left="0" w:firstLine="0"/>
        <w:jc w:val="left"/>
        <w:rPr>
          <w:rFonts w:eastAsia="Times New Roman"/>
          <w:b/>
          <w:color w:val="auto"/>
          <w:szCs w:val="24"/>
        </w:rPr>
      </w:pPr>
    </w:p>
    <w:p w14:paraId="15918129" w14:textId="77777777" w:rsidR="00057D5D" w:rsidRPr="00495EBB" w:rsidRDefault="00057D5D" w:rsidP="00B84BEA">
      <w:pPr>
        <w:spacing w:after="0" w:line="360" w:lineRule="auto"/>
        <w:rPr>
          <w:rFonts w:eastAsia="Times New Roman"/>
          <w:b/>
          <w:color w:val="auto"/>
          <w:szCs w:val="24"/>
        </w:rPr>
      </w:pPr>
    </w:p>
    <w:p w14:paraId="0A14BF90" w14:textId="77777777" w:rsidR="00057D5D" w:rsidRPr="00495EBB" w:rsidRDefault="00057D5D" w:rsidP="00B84BEA">
      <w:pPr>
        <w:spacing w:after="0" w:line="360" w:lineRule="auto"/>
        <w:rPr>
          <w:rFonts w:eastAsia="Times New Roman"/>
          <w:b/>
          <w:color w:val="auto"/>
          <w:szCs w:val="24"/>
        </w:rPr>
      </w:pPr>
    </w:p>
    <w:p w14:paraId="5905BD98" w14:textId="77777777" w:rsidR="00057D5D" w:rsidRPr="00495EBB" w:rsidRDefault="00057D5D" w:rsidP="00B84BEA">
      <w:pPr>
        <w:spacing w:after="0" w:line="360" w:lineRule="auto"/>
        <w:rPr>
          <w:rFonts w:eastAsia="Times New Roman"/>
          <w:b/>
          <w:color w:val="auto"/>
          <w:szCs w:val="24"/>
        </w:rPr>
      </w:pPr>
    </w:p>
    <w:p w14:paraId="4C475898" w14:textId="77777777" w:rsidR="00057D5D" w:rsidRPr="00495EBB" w:rsidRDefault="00057D5D" w:rsidP="00B84BEA">
      <w:pPr>
        <w:spacing w:after="0" w:line="360" w:lineRule="auto"/>
        <w:rPr>
          <w:rFonts w:eastAsia="Times New Roman"/>
          <w:b/>
          <w:color w:val="auto"/>
          <w:szCs w:val="24"/>
        </w:rPr>
      </w:pPr>
    </w:p>
    <w:p w14:paraId="1B9B4487" w14:textId="3F409649" w:rsidR="00B84BEA" w:rsidRPr="00495EBB" w:rsidRDefault="00B84BEA" w:rsidP="00B84BEA">
      <w:pPr>
        <w:spacing w:after="0" w:line="360" w:lineRule="auto"/>
        <w:rPr>
          <w:rFonts w:eastAsia="Times New Roman"/>
          <w:b/>
          <w:color w:val="auto"/>
          <w:szCs w:val="24"/>
        </w:rPr>
      </w:pPr>
      <w:r w:rsidRPr="00495EBB">
        <w:rPr>
          <w:rFonts w:eastAsia="Times New Roman"/>
          <w:b/>
          <w:color w:val="auto"/>
          <w:szCs w:val="24"/>
        </w:rPr>
        <w:t xml:space="preserve">Figura </w:t>
      </w:r>
      <w:r w:rsidR="00F554EF" w:rsidRPr="00495EBB">
        <w:rPr>
          <w:rFonts w:eastAsia="Times New Roman"/>
          <w:b/>
          <w:color w:val="auto"/>
          <w:szCs w:val="24"/>
        </w:rPr>
        <w:t>1</w:t>
      </w:r>
    </w:p>
    <w:p w14:paraId="5EA4E38D" w14:textId="65C8BF5A" w:rsidR="00B570D1" w:rsidRPr="00495EBB" w:rsidRDefault="00D20567" w:rsidP="00B84BEA">
      <w:pPr>
        <w:spacing w:after="0" w:line="360" w:lineRule="auto"/>
        <w:rPr>
          <w:rFonts w:eastAsia="Times New Roman"/>
          <w:i/>
          <w:color w:val="auto"/>
          <w:szCs w:val="24"/>
        </w:rPr>
      </w:pPr>
      <w:r w:rsidRPr="00495EBB">
        <w:rPr>
          <w:rFonts w:eastAsia="Times New Roman"/>
          <w:i/>
          <w:color w:val="auto"/>
          <w:szCs w:val="24"/>
        </w:rPr>
        <w:t xml:space="preserve">Capacidad de identificar un </w:t>
      </w:r>
      <w:r w:rsidR="00B570D1" w:rsidRPr="00495EBB">
        <w:rPr>
          <w:rFonts w:eastAsia="Times New Roman"/>
          <w:i/>
          <w:color w:val="auto"/>
          <w:szCs w:val="24"/>
        </w:rPr>
        <w:t xml:space="preserve">blanco </w:t>
      </w:r>
    </w:p>
    <w:p w14:paraId="33E923DC" w14:textId="77777777" w:rsidR="00B84BEA" w:rsidRPr="00495EBB" w:rsidRDefault="00B84BEA" w:rsidP="00B84BEA">
      <w:pPr>
        <w:spacing w:after="0" w:line="360" w:lineRule="auto"/>
        <w:rPr>
          <w:rFonts w:eastAsia="Times New Roman"/>
          <w:color w:val="auto"/>
          <w:szCs w:val="24"/>
        </w:rPr>
      </w:pPr>
    </w:p>
    <w:p w14:paraId="5475EF9E" w14:textId="784AF39F" w:rsidR="00B570D1" w:rsidRPr="00495EBB" w:rsidRDefault="00B570D1" w:rsidP="005139BF">
      <w:pPr>
        <w:spacing w:after="0" w:line="360" w:lineRule="auto"/>
        <w:ind w:left="0" w:firstLine="0"/>
        <w:rPr>
          <w:rFonts w:eastAsia="Times New Roman"/>
          <w:color w:val="auto"/>
          <w:szCs w:val="24"/>
        </w:rPr>
      </w:pPr>
      <w:r w:rsidRPr="00495EBB">
        <w:rPr>
          <w:rFonts w:eastAsia="Times New Roman"/>
          <w:noProof/>
          <w:color w:val="auto"/>
          <w:szCs w:val="24"/>
          <w:lang w:val="es-PE"/>
        </w:rPr>
        <w:drawing>
          <wp:inline distT="0" distB="0" distL="0" distR="0" wp14:anchorId="399AB6F8" wp14:editId="5BA23152">
            <wp:extent cx="5404485" cy="3521075"/>
            <wp:effectExtent l="0" t="0" r="5715" b="3175"/>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404485" cy="3521075"/>
                    </a:xfrm>
                    <a:prstGeom prst="rect">
                      <a:avLst/>
                    </a:prstGeom>
                    <a:noFill/>
                    <a:ln>
                      <a:noFill/>
                    </a:ln>
                  </pic:spPr>
                </pic:pic>
              </a:graphicData>
            </a:graphic>
          </wp:inline>
        </w:drawing>
      </w:r>
    </w:p>
    <w:p w14:paraId="05A6DF1C" w14:textId="0E1F3E52" w:rsidR="00E907B8" w:rsidRPr="00495EBB" w:rsidRDefault="00F554EF" w:rsidP="00F554EF">
      <w:pPr>
        <w:spacing w:after="160" w:line="259" w:lineRule="auto"/>
        <w:ind w:left="0" w:firstLine="0"/>
        <w:jc w:val="left"/>
        <w:rPr>
          <w:rFonts w:eastAsia="Times New Roman"/>
          <w:b/>
          <w:color w:val="auto"/>
          <w:szCs w:val="24"/>
        </w:rPr>
      </w:pPr>
      <w:r w:rsidRPr="00495EBB">
        <w:rPr>
          <w:rFonts w:eastAsia="Times New Roman"/>
          <w:b/>
          <w:color w:val="auto"/>
          <w:szCs w:val="24"/>
        </w:rPr>
        <w:t xml:space="preserve">2.3.1.2 </w:t>
      </w:r>
      <w:r w:rsidR="00E907B8" w:rsidRPr="00495EBB">
        <w:rPr>
          <w:rFonts w:eastAsia="Times New Roman"/>
          <w:b/>
          <w:color w:val="auto"/>
          <w:szCs w:val="24"/>
        </w:rPr>
        <w:t>Tener acceso  al blanco</w:t>
      </w:r>
    </w:p>
    <w:p w14:paraId="2B5706B8" w14:textId="77777777" w:rsidR="003473A1" w:rsidRPr="00495EBB" w:rsidRDefault="003473A1" w:rsidP="005139BF">
      <w:pPr>
        <w:spacing w:after="0" w:line="360" w:lineRule="auto"/>
        <w:ind w:left="0" w:firstLine="709"/>
        <w:rPr>
          <w:rFonts w:eastAsia="Times New Roman"/>
          <w:color w:val="auto"/>
          <w:szCs w:val="24"/>
        </w:rPr>
      </w:pPr>
    </w:p>
    <w:p w14:paraId="6DC9E0B4" w14:textId="1096B59B" w:rsidR="00E907B8" w:rsidRPr="00495EBB" w:rsidRDefault="00057D5D" w:rsidP="005139BF">
      <w:pPr>
        <w:spacing w:after="0" w:line="360" w:lineRule="auto"/>
        <w:ind w:left="0" w:firstLine="709"/>
        <w:rPr>
          <w:rFonts w:eastAsia="Times New Roman"/>
          <w:color w:val="auto"/>
          <w:szCs w:val="24"/>
        </w:rPr>
      </w:pPr>
      <w:r w:rsidRPr="00495EBB">
        <w:rPr>
          <w:color w:val="auto"/>
          <w:shd w:val="clear" w:color="auto" w:fill="FFFFFF"/>
        </w:rPr>
        <w:t xml:space="preserve">Es el proceso de obtener acceso, de manera sigilosa, a los nodos esenciales de información del blanco objetivo mediante el empleo de capacidades militares (guerra electrónica, operaciones de seguridad, operaciones de engaño, operaciones psicológicas, operaciones en el ciberespacio, etc.), con el fin de afectar sus componentes para influir en su </w:t>
      </w:r>
      <w:r w:rsidRPr="00495EBB">
        <w:rPr>
          <w:color w:val="auto"/>
          <w:shd w:val="clear" w:color="auto" w:fill="FFFFFF"/>
        </w:rPr>
        <w:lastRenderedPageBreak/>
        <w:t>percepción, comportamiento y decisiones, apoyando la consecución de los objetivos del Estado</w:t>
      </w:r>
      <w:r w:rsidRPr="00495EBB">
        <w:rPr>
          <w:rFonts w:eastAsia="Times New Roman"/>
          <w:color w:val="auto"/>
          <w:szCs w:val="24"/>
        </w:rPr>
        <w:t xml:space="preserve"> </w:t>
      </w:r>
      <w:r w:rsidR="00E907B8" w:rsidRPr="00495EBB">
        <w:rPr>
          <w:rFonts w:eastAsia="Times New Roman"/>
          <w:color w:val="auto"/>
          <w:szCs w:val="24"/>
        </w:rPr>
        <w:t>(Clark, 2010, p. 11).</w:t>
      </w:r>
      <w:r w:rsidR="00B84BEA" w:rsidRPr="00495EBB">
        <w:rPr>
          <w:rFonts w:eastAsia="Times New Roman"/>
          <w:color w:val="auto"/>
          <w:szCs w:val="24"/>
        </w:rPr>
        <w:t xml:space="preserve"> </w:t>
      </w:r>
    </w:p>
    <w:p w14:paraId="367B2175" w14:textId="77777777" w:rsidR="003473A1" w:rsidRPr="00495EBB" w:rsidRDefault="003473A1" w:rsidP="005139BF">
      <w:pPr>
        <w:spacing w:after="0" w:line="360" w:lineRule="auto"/>
        <w:ind w:left="0" w:firstLine="709"/>
        <w:rPr>
          <w:rFonts w:eastAsia="Times New Roman"/>
          <w:color w:val="auto"/>
          <w:szCs w:val="24"/>
        </w:rPr>
      </w:pPr>
    </w:p>
    <w:p w14:paraId="374647AC" w14:textId="4FA66420" w:rsidR="00B84BEA" w:rsidRPr="00495EBB" w:rsidRDefault="00B84BEA" w:rsidP="005139BF">
      <w:pPr>
        <w:spacing w:after="0" w:line="360" w:lineRule="auto"/>
        <w:ind w:left="0" w:firstLine="709"/>
        <w:rPr>
          <w:rFonts w:eastAsia="Times New Roman"/>
          <w:color w:val="auto"/>
          <w:szCs w:val="24"/>
        </w:rPr>
      </w:pPr>
      <w:r w:rsidRPr="00495EBB">
        <w:rPr>
          <w:rFonts w:eastAsia="Times New Roman"/>
          <w:color w:val="auto"/>
          <w:szCs w:val="24"/>
        </w:rPr>
        <w:t xml:space="preserve">En la </w:t>
      </w:r>
      <w:r w:rsidR="00BE740F" w:rsidRPr="00495EBB">
        <w:rPr>
          <w:rFonts w:eastAsia="Times New Roman"/>
          <w:color w:val="auto"/>
          <w:szCs w:val="24"/>
        </w:rPr>
        <w:t xml:space="preserve">Figura </w:t>
      </w:r>
      <w:r w:rsidR="00F554EF" w:rsidRPr="00495EBB">
        <w:rPr>
          <w:rFonts w:eastAsia="Times New Roman"/>
          <w:color w:val="auto"/>
          <w:szCs w:val="24"/>
        </w:rPr>
        <w:t>2</w:t>
      </w:r>
      <w:r w:rsidRPr="00495EBB">
        <w:rPr>
          <w:rFonts w:eastAsia="Times New Roman"/>
          <w:color w:val="auto"/>
          <w:szCs w:val="24"/>
        </w:rPr>
        <w:t>,</w:t>
      </w:r>
      <w:r w:rsidR="00BE740F" w:rsidRPr="00495EBB">
        <w:rPr>
          <w:rFonts w:eastAsia="Times New Roman"/>
          <w:color w:val="auto"/>
          <w:szCs w:val="24"/>
        </w:rPr>
        <w:t xml:space="preserve"> me muestra que</w:t>
      </w:r>
      <w:r w:rsidRPr="00495EBB">
        <w:rPr>
          <w:rFonts w:eastAsia="Times New Roman"/>
          <w:color w:val="auto"/>
          <w:szCs w:val="24"/>
        </w:rPr>
        <w:t xml:space="preserve"> el comandante de la OI selecciona el blanco a </w:t>
      </w:r>
      <w:r w:rsidR="00F36D75" w:rsidRPr="00495EBB">
        <w:rPr>
          <w:rFonts w:eastAsia="Times New Roman"/>
          <w:color w:val="auto"/>
          <w:szCs w:val="24"/>
        </w:rPr>
        <w:t xml:space="preserve">accesar, </w:t>
      </w:r>
      <w:r w:rsidRPr="00495EBB">
        <w:rPr>
          <w:rFonts w:eastAsia="Times New Roman"/>
          <w:color w:val="auto"/>
          <w:szCs w:val="24"/>
        </w:rPr>
        <w:t xml:space="preserve"> con la información obtenida</w:t>
      </w:r>
      <w:r w:rsidR="00F36D75" w:rsidRPr="00495EBB">
        <w:rPr>
          <w:rFonts w:eastAsia="Times New Roman"/>
          <w:color w:val="auto"/>
          <w:szCs w:val="24"/>
        </w:rPr>
        <w:t xml:space="preserve"> en la capacidad de identificar a un blanco, seleccionado autoriza a utilizar las capacidades militares, busca las debilidades para posteriormente pueda acceso a los nodos esenciales.                                                                                                                                                                                                                                                         </w:t>
      </w:r>
    </w:p>
    <w:p w14:paraId="75D88272" w14:textId="77777777" w:rsidR="00725549" w:rsidRPr="00495EBB" w:rsidRDefault="00725549" w:rsidP="00725549">
      <w:pPr>
        <w:spacing w:after="0" w:line="360" w:lineRule="auto"/>
        <w:rPr>
          <w:rFonts w:eastAsia="Times New Roman"/>
          <w:b/>
          <w:color w:val="auto"/>
          <w:szCs w:val="24"/>
        </w:rPr>
      </w:pPr>
    </w:p>
    <w:p w14:paraId="1157D235" w14:textId="77777777" w:rsidR="00057D5D" w:rsidRPr="00495EBB" w:rsidRDefault="00057D5D" w:rsidP="00725549">
      <w:pPr>
        <w:spacing w:after="0" w:line="360" w:lineRule="auto"/>
        <w:rPr>
          <w:rFonts w:eastAsia="Times New Roman"/>
          <w:b/>
          <w:color w:val="auto"/>
          <w:szCs w:val="24"/>
        </w:rPr>
      </w:pPr>
    </w:p>
    <w:p w14:paraId="7127F865" w14:textId="77777777" w:rsidR="00057D5D" w:rsidRPr="00495EBB" w:rsidRDefault="00057D5D" w:rsidP="00725549">
      <w:pPr>
        <w:spacing w:after="0" w:line="360" w:lineRule="auto"/>
        <w:rPr>
          <w:rFonts w:eastAsia="Times New Roman"/>
          <w:b/>
          <w:color w:val="auto"/>
          <w:szCs w:val="24"/>
        </w:rPr>
      </w:pPr>
    </w:p>
    <w:p w14:paraId="04EA6444" w14:textId="0EA32334" w:rsidR="00687CB5" w:rsidRPr="00495EBB" w:rsidRDefault="00687CB5" w:rsidP="00725549">
      <w:pPr>
        <w:spacing w:after="0" w:line="360" w:lineRule="auto"/>
        <w:rPr>
          <w:rFonts w:eastAsia="Times New Roman"/>
          <w:b/>
          <w:color w:val="auto"/>
          <w:szCs w:val="24"/>
        </w:rPr>
      </w:pPr>
      <w:r w:rsidRPr="00495EBB">
        <w:rPr>
          <w:rFonts w:eastAsia="Times New Roman"/>
          <w:b/>
          <w:color w:val="auto"/>
          <w:szCs w:val="24"/>
        </w:rPr>
        <w:t xml:space="preserve">Figura </w:t>
      </w:r>
      <w:r w:rsidR="00F554EF" w:rsidRPr="00495EBB">
        <w:rPr>
          <w:rFonts w:eastAsia="Times New Roman"/>
          <w:b/>
          <w:color w:val="auto"/>
          <w:szCs w:val="24"/>
        </w:rPr>
        <w:t>2</w:t>
      </w:r>
    </w:p>
    <w:p w14:paraId="0B1D6B1F" w14:textId="7C57B388" w:rsidR="00725549" w:rsidRPr="00495EBB" w:rsidRDefault="00D20567" w:rsidP="00D20567">
      <w:pPr>
        <w:spacing w:after="0" w:line="360" w:lineRule="auto"/>
        <w:ind w:left="0" w:firstLine="0"/>
        <w:rPr>
          <w:rFonts w:eastAsia="Times New Roman"/>
          <w:i/>
          <w:color w:val="auto"/>
          <w:szCs w:val="24"/>
        </w:rPr>
      </w:pPr>
      <w:r w:rsidRPr="00495EBB">
        <w:rPr>
          <w:rFonts w:eastAsia="Times New Roman"/>
          <w:i/>
          <w:color w:val="auto"/>
          <w:szCs w:val="24"/>
        </w:rPr>
        <w:t>Tener acceso  al blanco</w:t>
      </w:r>
    </w:p>
    <w:p w14:paraId="4B3AE42C" w14:textId="77777777" w:rsidR="0073382D" w:rsidRPr="00495EBB" w:rsidRDefault="0073382D" w:rsidP="005139BF">
      <w:pPr>
        <w:spacing w:after="0" w:line="360" w:lineRule="auto"/>
        <w:ind w:left="0" w:firstLine="709"/>
        <w:rPr>
          <w:rFonts w:eastAsia="Times New Roman"/>
          <w:color w:val="auto"/>
          <w:szCs w:val="24"/>
        </w:rPr>
      </w:pPr>
    </w:p>
    <w:p w14:paraId="2D504B25" w14:textId="6B7F8D95" w:rsidR="0073382D" w:rsidRPr="00495EBB" w:rsidRDefault="000A6135" w:rsidP="005139BF">
      <w:pPr>
        <w:spacing w:after="0" w:line="360" w:lineRule="auto"/>
        <w:ind w:left="0" w:firstLine="709"/>
        <w:rPr>
          <w:rFonts w:eastAsia="Times New Roman"/>
          <w:color w:val="auto"/>
          <w:szCs w:val="24"/>
        </w:rPr>
      </w:pPr>
      <w:r w:rsidRPr="00495EBB">
        <w:rPr>
          <w:rFonts w:eastAsia="Times New Roman"/>
          <w:noProof/>
          <w:color w:val="auto"/>
          <w:szCs w:val="24"/>
          <w:lang w:val="es-PE"/>
        </w:rPr>
        <w:drawing>
          <wp:inline distT="0" distB="0" distL="0" distR="0" wp14:anchorId="213207C0" wp14:editId="32972552">
            <wp:extent cx="5391150" cy="3521075"/>
            <wp:effectExtent l="0" t="0" r="0" b="3175"/>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391150" cy="3521075"/>
                    </a:xfrm>
                    <a:prstGeom prst="rect">
                      <a:avLst/>
                    </a:prstGeom>
                    <a:noFill/>
                    <a:ln>
                      <a:noFill/>
                    </a:ln>
                  </pic:spPr>
                </pic:pic>
              </a:graphicData>
            </a:graphic>
          </wp:inline>
        </w:drawing>
      </w:r>
    </w:p>
    <w:p w14:paraId="74BE47AF" w14:textId="77777777" w:rsidR="00E907B8" w:rsidRPr="00495EBB" w:rsidRDefault="00E907B8" w:rsidP="005139BF">
      <w:pPr>
        <w:spacing w:after="0" w:line="360" w:lineRule="auto"/>
        <w:ind w:left="0" w:firstLine="0"/>
        <w:rPr>
          <w:rFonts w:eastAsia="Times New Roman"/>
          <w:b/>
          <w:color w:val="auto"/>
          <w:szCs w:val="24"/>
        </w:rPr>
      </w:pPr>
    </w:p>
    <w:p w14:paraId="6419416C" w14:textId="779FD423" w:rsidR="00E907B8" w:rsidRPr="00495EBB" w:rsidRDefault="00F554EF" w:rsidP="00F554EF">
      <w:pPr>
        <w:spacing w:after="0" w:line="360" w:lineRule="auto"/>
        <w:ind w:left="0" w:firstLine="0"/>
        <w:rPr>
          <w:rFonts w:eastAsia="Times New Roman"/>
          <w:b/>
          <w:color w:val="auto"/>
          <w:szCs w:val="24"/>
        </w:rPr>
      </w:pPr>
      <w:r w:rsidRPr="00495EBB">
        <w:rPr>
          <w:rFonts w:eastAsia="Times New Roman"/>
          <w:b/>
          <w:color w:val="auto"/>
          <w:szCs w:val="24"/>
        </w:rPr>
        <w:t xml:space="preserve">2.3.1.3 </w:t>
      </w:r>
      <w:r w:rsidR="00E907B8" w:rsidRPr="00495EBB">
        <w:rPr>
          <w:rFonts w:eastAsia="Times New Roman"/>
          <w:b/>
          <w:color w:val="auto"/>
          <w:szCs w:val="24"/>
        </w:rPr>
        <w:t xml:space="preserve">Autoridad para </w:t>
      </w:r>
      <w:r w:rsidR="005A35F5" w:rsidRPr="00495EBB">
        <w:rPr>
          <w:rFonts w:eastAsia="Times New Roman"/>
          <w:b/>
          <w:color w:val="auto"/>
          <w:szCs w:val="24"/>
        </w:rPr>
        <w:t>enfrentar</w:t>
      </w:r>
      <w:r w:rsidR="00E907B8" w:rsidRPr="00495EBB">
        <w:rPr>
          <w:rFonts w:eastAsia="Times New Roman"/>
          <w:b/>
          <w:color w:val="auto"/>
          <w:szCs w:val="24"/>
        </w:rPr>
        <w:t xml:space="preserve"> al blanco </w:t>
      </w:r>
    </w:p>
    <w:p w14:paraId="451B403E" w14:textId="77777777" w:rsidR="003473A1" w:rsidRPr="00495EBB" w:rsidRDefault="003473A1" w:rsidP="005139BF">
      <w:pPr>
        <w:spacing w:after="0" w:line="360" w:lineRule="auto"/>
        <w:ind w:left="0" w:firstLine="709"/>
        <w:rPr>
          <w:rFonts w:eastAsia="Times New Roman"/>
          <w:color w:val="auto"/>
          <w:szCs w:val="24"/>
        </w:rPr>
      </w:pPr>
    </w:p>
    <w:p w14:paraId="37EFBAFB" w14:textId="09E5016C" w:rsidR="00E907B8" w:rsidRPr="00495EBB" w:rsidRDefault="00057D5D" w:rsidP="005139BF">
      <w:pPr>
        <w:spacing w:after="0" w:line="360" w:lineRule="auto"/>
        <w:ind w:left="0" w:firstLine="709"/>
        <w:rPr>
          <w:rFonts w:eastAsia="Times New Roman"/>
          <w:color w:val="auto"/>
          <w:szCs w:val="24"/>
        </w:rPr>
      </w:pPr>
      <w:r w:rsidRPr="00495EBB">
        <w:rPr>
          <w:rFonts w:ascii="Segoe UI" w:hAnsi="Segoe UI" w:cs="Segoe UI"/>
          <w:color w:val="auto"/>
          <w:shd w:val="clear" w:color="auto" w:fill="FFFFFF"/>
        </w:rPr>
        <w:t xml:space="preserve">De acuerdo con las constituciones y leyes de cada país, las Fuerzas Armadas son las instituciones que tienen la responsabilidad y la autoridad para realizar operaciones de información enfrentando al adversario con todas las </w:t>
      </w:r>
      <w:r w:rsidRPr="00495EBB">
        <w:rPr>
          <w:rFonts w:ascii="Segoe UI" w:hAnsi="Segoe UI" w:cs="Segoe UI"/>
          <w:color w:val="auto"/>
          <w:shd w:val="clear" w:color="auto" w:fill="FFFFFF"/>
        </w:rPr>
        <w:lastRenderedPageBreak/>
        <w:t>capacidades militares disponibles. El objetivo es afectar los componentes del blanco objetivo para influir en su percepción, comportamiento y decisiones, apoyando así la consecución de los objetivos del Estado</w:t>
      </w:r>
      <w:r w:rsidRPr="00495EBB">
        <w:rPr>
          <w:rFonts w:eastAsia="Times New Roman"/>
          <w:color w:val="auto"/>
          <w:szCs w:val="24"/>
        </w:rPr>
        <w:t xml:space="preserve"> </w:t>
      </w:r>
      <w:r w:rsidR="00E907B8" w:rsidRPr="00495EBB">
        <w:rPr>
          <w:rFonts w:eastAsia="Times New Roman"/>
          <w:color w:val="auto"/>
          <w:szCs w:val="24"/>
        </w:rPr>
        <w:t>(Clark, 2010, p. 4).</w:t>
      </w:r>
    </w:p>
    <w:p w14:paraId="7371600E" w14:textId="77777777" w:rsidR="00057D5D" w:rsidRPr="00495EBB" w:rsidRDefault="00057D5D" w:rsidP="005139BF">
      <w:pPr>
        <w:spacing w:after="0" w:line="360" w:lineRule="auto"/>
        <w:ind w:left="0" w:firstLine="709"/>
        <w:rPr>
          <w:rFonts w:eastAsia="Times New Roman"/>
          <w:color w:val="auto"/>
          <w:szCs w:val="24"/>
        </w:rPr>
      </w:pPr>
    </w:p>
    <w:p w14:paraId="6124702C" w14:textId="77777777" w:rsidR="00057D5D" w:rsidRPr="00495EBB" w:rsidRDefault="00057D5D" w:rsidP="00057D5D">
      <w:pPr>
        <w:spacing w:after="0" w:line="360" w:lineRule="auto"/>
        <w:ind w:left="0" w:firstLine="709"/>
        <w:rPr>
          <w:color w:val="auto"/>
          <w:shd w:val="clear" w:color="auto" w:fill="FFFFFF"/>
        </w:rPr>
      </w:pPr>
      <w:r w:rsidRPr="00495EBB">
        <w:rPr>
          <w:color w:val="auto"/>
          <w:shd w:val="clear" w:color="auto" w:fill="FFFFFF"/>
        </w:rPr>
        <w:t>En el caso peruano, la autoridad se define como el poder conferido por el Estado a los ciudadanos que cumplen con la Constitución y las leyes, para ejercer el gobierno y decidir por el bien común (Constitución Política del Perú, arts. 30 y 40). Enfrentar, por su parte, implica el ejercicio del poder conferido por el Estado dentro de los deberes y responsabilidades de defender la soberanía frente a las amenazas (Constitución Política del Perú, arts. 44 y 45).</w:t>
      </w:r>
    </w:p>
    <w:p w14:paraId="72CEC2DF" w14:textId="0AE32A65" w:rsidR="00F36D75" w:rsidRPr="00495EBB" w:rsidRDefault="00F36D75" w:rsidP="001C6DFE">
      <w:pPr>
        <w:spacing w:after="0" w:line="360" w:lineRule="auto"/>
        <w:rPr>
          <w:rFonts w:eastAsia="Times New Roman"/>
          <w:b/>
          <w:color w:val="auto"/>
          <w:szCs w:val="24"/>
        </w:rPr>
      </w:pPr>
      <w:r w:rsidRPr="00495EBB">
        <w:rPr>
          <w:rFonts w:eastAsia="Times New Roman"/>
          <w:b/>
          <w:color w:val="auto"/>
          <w:szCs w:val="24"/>
        </w:rPr>
        <w:t>Autoridad</w:t>
      </w:r>
    </w:p>
    <w:p w14:paraId="6DA1BE73" w14:textId="77777777" w:rsidR="00B77918" w:rsidRPr="00495EBB" w:rsidRDefault="00B77918" w:rsidP="00F36D75">
      <w:pPr>
        <w:spacing w:after="0" w:line="360" w:lineRule="auto"/>
        <w:ind w:left="0" w:firstLine="0"/>
        <w:rPr>
          <w:rFonts w:eastAsia="Times New Roman"/>
          <w:color w:val="auto"/>
          <w:szCs w:val="24"/>
        </w:rPr>
      </w:pPr>
    </w:p>
    <w:p w14:paraId="640B7BD4" w14:textId="0173B6DC" w:rsidR="00F36D75" w:rsidRPr="00495EBB" w:rsidRDefault="00F36D75" w:rsidP="00F36D75">
      <w:pPr>
        <w:spacing w:after="0" w:line="360" w:lineRule="auto"/>
        <w:ind w:left="0" w:firstLine="0"/>
        <w:rPr>
          <w:rFonts w:eastAsia="Times New Roman"/>
          <w:color w:val="auto"/>
          <w:szCs w:val="24"/>
        </w:rPr>
      </w:pPr>
      <w:r w:rsidRPr="00495EBB">
        <w:rPr>
          <w:rFonts w:eastAsia="Times New Roman"/>
          <w:color w:val="auto"/>
          <w:szCs w:val="24"/>
        </w:rPr>
        <w:t>En el poder conferido por el estado, a los ciudadanos, que cumplen con la constituci</w:t>
      </w:r>
      <w:r w:rsidR="00AA0C40" w:rsidRPr="00495EBB">
        <w:rPr>
          <w:rFonts w:eastAsia="Times New Roman"/>
          <w:color w:val="auto"/>
          <w:szCs w:val="24"/>
        </w:rPr>
        <w:t>ón y la leyes, para poder ejercer en el gobierno y que decidan por el bien común. Art 30 y Art 40 de la Constitución del Perú.</w:t>
      </w:r>
    </w:p>
    <w:p w14:paraId="6247AD43" w14:textId="77777777" w:rsidR="00F36D75" w:rsidRPr="00495EBB" w:rsidRDefault="00F36D75" w:rsidP="001C6DFE">
      <w:pPr>
        <w:spacing w:after="0" w:line="360" w:lineRule="auto"/>
        <w:rPr>
          <w:rFonts w:eastAsia="Times New Roman"/>
          <w:color w:val="auto"/>
          <w:szCs w:val="24"/>
        </w:rPr>
      </w:pPr>
    </w:p>
    <w:p w14:paraId="0B8379FD" w14:textId="77777777" w:rsidR="00D118F2" w:rsidRPr="00495EBB" w:rsidRDefault="00D118F2" w:rsidP="001C6DFE">
      <w:pPr>
        <w:spacing w:after="0" w:line="360" w:lineRule="auto"/>
        <w:rPr>
          <w:rFonts w:eastAsia="Times New Roman"/>
          <w:color w:val="auto"/>
          <w:szCs w:val="24"/>
        </w:rPr>
      </w:pPr>
    </w:p>
    <w:p w14:paraId="12F94754" w14:textId="3FE8125A" w:rsidR="00AA0C40" w:rsidRPr="00495EBB" w:rsidRDefault="00072670" w:rsidP="00AA0C40">
      <w:pPr>
        <w:spacing w:after="0" w:line="360" w:lineRule="auto"/>
        <w:rPr>
          <w:rFonts w:eastAsia="Times New Roman"/>
          <w:b/>
          <w:color w:val="auto"/>
          <w:szCs w:val="24"/>
        </w:rPr>
      </w:pPr>
      <w:r w:rsidRPr="00495EBB">
        <w:rPr>
          <w:rFonts w:eastAsia="Times New Roman"/>
          <w:b/>
          <w:color w:val="auto"/>
          <w:szCs w:val="24"/>
        </w:rPr>
        <w:t>Enfrentar</w:t>
      </w:r>
    </w:p>
    <w:p w14:paraId="71143BD5" w14:textId="77777777" w:rsidR="00B77918" w:rsidRPr="00495EBB" w:rsidRDefault="00B77918" w:rsidP="00AA0C40">
      <w:pPr>
        <w:spacing w:after="0" w:line="360" w:lineRule="auto"/>
        <w:ind w:left="0" w:firstLine="0"/>
        <w:rPr>
          <w:rFonts w:eastAsia="Times New Roman"/>
          <w:color w:val="auto"/>
          <w:szCs w:val="24"/>
        </w:rPr>
      </w:pPr>
    </w:p>
    <w:p w14:paraId="06EF710E" w14:textId="67E9FB69" w:rsidR="00AA0C40" w:rsidRPr="00495EBB" w:rsidRDefault="00AA0C40" w:rsidP="00AA0C40">
      <w:pPr>
        <w:spacing w:after="0" w:line="360" w:lineRule="auto"/>
        <w:ind w:left="0" w:firstLine="0"/>
        <w:rPr>
          <w:rFonts w:eastAsia="Times New Roman"/>
          <w:color w:val="auto"/>
          <w:szCs w:val="24"/>
        </w:rPr>
      </w:pPr>
      <w:r w:rsidRPr="00495EBB">
        <w:rPr>
          <w:rFonts w:eastAsia="Times New Roman"/>
          <w:color w:val="auto"/>
          <w:szCs w:val="24"/>
        </w:rPr>
        <w:t>El ejercicio del poder conferido por el estado, dentro de los deberes y responsabilidades esta defender la soberanía de las amenazas del estado. Art 44 y Art 45 de la Constitución del Perú.</w:t>
      </w:r>
    </w:p>
    <w:p w14:paraId="7AF54D49" w14:textId="77620890" w:rsidR="001B2F80" w:rsidRPr="00495EBB" w:rsidRDefault="001B2F80" w:rsidP="00AA0C40">
      <w:pPr>
        <w:spacing w:after="0" w:line="360" w:lineRule="auto"/>
        <w:ind w:left="0" w:firstLine="0"/>
        <w:rPr>
          <w:rFonts w:eastAsia="Times New Roman"/>
          <w:color w:val="auto"/>
          <w:szCs w:val="24"/>
        </w:rPr>
      </w:pPr>
    </w:p>
    <w:p w14:paraId="6CD45A2F" w14:textId="2DB8BAFF" w:rsidR="00E907B8" w:rsidRPr="00495EBB" w:rsidRDefault="001B05D9" w:rsidP="00F554EF">
      <w:pPr>
        <w:tabs>
          <w:tab w:val="left" w:pos="426"/>
        </w:tabs>
        <w:autoSpaceDE w:val="0"/>
        <w:autoSpaceDN w:val="0"/>
        <w:adjustRightInd w:val="0"/>
        <w:spacing w:after="0" w:line="360" w:lineRule="auto"/>
        <w:rPr>
          <w:rFonts w:eastAsia="Calibri"/>
          <w:b/>
          <w:bCs/>
          <w:color w:val="auto"/>
          <w:szCs w:val="24"/>
        </w:rPr>
      </w:pPr>
      <w:r w:rsidRPr="00495EBB">
        <w:rPr>
          <w:rFonts w:eastAsia="Calibri"/>
          <w:b/>
          <w:bCs/>
          <w:color w:val="auto"/>
          <w:szCs w:val="24"/>
        </w:rPr>
        <w:t>2.3.2</w:t>
      </w:r>
      <w:r w:rsidRPr="00495EBB">
        <w:rPr>
          <w:rFonts w:eastAsia="Calibri"/>
          <w:b/>
          <w:bCs/>
          <w:color w:val="auto"/>
          <w:szCs w:val="24"/>
        </w:rPr>
        <w:tab/>
      </w:r>
      <w:r w:rsidR="00E907B8" w:rsidRPr="00495EBB">
        <w:rPr>
          <w:rFonts w:eastAsia="Times New Roman"/>
          <w:b/>
          <w:color w:val="auto"/>
          <w:szCs w:val="24"/>
        </w:rPr>
        <w:t>Orden Interno</w:t>
      </w:r>
    </w:p>
    <w:p w14:paraId="14C67FE6" w14:textId="77777777" w:rsidR="003473A1" w:rsidRPr="00495EBB" w:rsidRDefault="003473A1" w:rsidP="005139BF">
      <w:pPr>
        <w:spacing w:after="0" w:line="360" w:lineRule="auto"/>
        <w:ind w:left="0" w:firstLine="709"/>
        <w:rPr>
          <w:rFonts w:eastAsia="Times New Roman"/>
          <w:color w:val="auto"/>
          <w:szCs w:val="24"/>
        </w:rPr>
      </w:pPr>
    </w:p>
    <w:p w14:paraId="313F387E" w14:textId="1F0D94A9" w:rsidR="00E907B8" w:rsidRPr="00495EBB" w:rsidRDefault="00113D46" w:rsidP="005139BF">
      <w:pPr>
        <w:spacing w:after="0" w:line="360" w:lineRule="auto"/>
        <w:ind w:left="0" w:firstLine="709"/>
        <w:rPr>
          <w:rFonts w:eastAsia="Times New Roman"/>
          <w:color w:val="auto"/>
          <w:szCs w:val="24"/>
        </w:rPr>
      </w:pPr>
      <w:r w:rsidRPr="00495EBB">
        <w:rPr>
          <w:rFonts w:eastAsia="Times New Roman"/>
          <w:color w:val="auto"/>
          <w:szCs w:val="24"/>
        </w:rPr>
        <w:t>Conforme ha resaltado este Tribunal</w:t>
      </w:r>
      <w:r w:rsidR="00711585" w:rsidRPr="00495EBB">
        <w:rPr>
          <w:rFonts w:eastAsia="Times New Roman"/>
          <w:color w:val="auto"/>
          <w:szCs w:val="24"/>
        </w:rPr>
        <w:t>: E</w:t>
      </w:r>
      <w:r w:rsidRPr="00495EBB">
        <w:rPr>
          <w:rFonts w:eastAsia="Times New Roman"/>
          <w:color w:val="auto"/>
          <w:szCs w:val="24"/>
        </w:rPr>
        <w:t>l orden interno comprende tres elementos (Sentencia 00017-2003-A</w:t>
      </w:r>
      <w:r w:rsidR="00EF4F44" w:rsidRPr="00495EBB">
        <w:rPr>
          <w:rFonts w:eastAsia="Times New Roman"/>
          <w:color w:val="auto"/>
          <w:szCs w:val="24"/>
        </w:rPr>
        <w:t>I</w:t>
      </w:r>
      <w:r w:rsidRPr="00495EBB">
        <w:rPr>
          <w:rFonts w:eastAsia="Times New Roman"/>
          <w:color w:val="auto"/>
          <w:szCs w:val="24"/>
        </w:rPr>
        <w:t xml:space="preserve">/TC, fundamento 8): (i) la seguridad ciudadana: que implica la protección de la vida, de la integridad física y moral de las personas, y del patrimonio público y privado, entre otros;  (ii) la estabilidad de la organización política: se refiere al mantenimiento de la tranquilidad, quietud y paz pública, así como el respeto hacia la autoridad pública; y, (iii) el resguardo de las instalaciones y servicios públicos esenciales: esto incluye las edificaciones públicas e instalaciones que cubren necesidades </w:t>
      </w:r>
      <w:r w:rsidRPr="00495EBB">
        <w:rPr>
          <w:rFonts w:eastAsia="Times New Roman"/>
          <w:color w:val="auto"/>
          <w:szCs w:val="24"/>
        </w:rPr>
        <w:lastRenderedPageBreak/>
        <w:t>vitales y primarias de la comunidad, tales como el agua, la en</w:t>
      </w:r>
      <w:r w:rsidR="000A17C4" w:rsidRPr="00495EBB">
        <w:rPr>
          <w:rFonts w:eastAsia="Times New Roman"/>
          <w:color w:val="auto"/>
          <w:szCs w:val="24"/>
        </w:rPr>
        <w:t>ergía eléctrica, entre otros (</w:t>
      </w:r>
      <w:r w:rsidRPr="00495EBB">
        <w:rPr>
          <w:rFonts w:eastAsia="Times New Roman"/>
          <w:color w:val="auto"/>
          <w:szCs w:val="24"/>
        </w:rPr>
        <w:t>Pacheco et al,. 2024, p. 21)</w:t>
      </w:r>
      <w:r w:rsidR="00B77918" w:rsidRPr="00495EBB">
        <w:rPr>
          <w:rFonts w:eastAsia="Times New Roman"/>
          <w:color w:val="auto"/>
          <w:szCs w:val="24"/>
        </w:rPr>
        <w:t>.</w:t>
      </w:r>
    </w:p>
    <w:p w14:paraId="032AA0ED" w14:textId="77777777" w:rsidR="00333864" w:rsidRPr="00495EBB" w:rsidRDefault="00333864" w:rsidP="005139BF">
      <w:pPr>
        <w:spacing w:after="0" w:line="360" w:lineRule="auto"/>
        <w:rPr>
          <w:rFonts w:eastAsia="Times New Roman"/>
          <w:b/>
          <w:color w:val="auto"/>
          <w:szCs w:val="24"/>
        </w:rPr>
      </w:pPr>
    </w:p>
    <w:p w14:paraId="65DEEFDB" w14:textId="679C7327" w:rsidR="003473A1" w:rsidRPr="00495EBB" w:rsidRDefault="00333864" w:rsidP="00333864">
      <w:pPr>
        <w:spacing w:after="0" w:line="360" w:lineRule="auto"/>
        <w:rPr>
          <w:rFonts w:eastAsia="Times New Roman"/>
          <w:b/>
          <w:color w:val="auto"/>
          <w:szCs w:val="24"/>
        </w:rPr>
      </w:pPr>
      <w:r w:rsidRPr="00495EBB">
        <w:rPr>
          <w:rFonts w:eastAsia="Times New Roman"/>
          <w:b/>
          <w:color w:val="auto"/>
          <w:szCs w:val="24"/>
        </w:rPr>
        <w:t xml:space="preserve">2.3.2.1 </w:t>
      </w:r>
      <w:r w:rsidR="003A300B" w:rsidRPr="00495EBB">
        <w:rPr>
          <w:rFonts w:eastAsia="Times New Roman"/>
          <w:b/>
          <w:color w:val="auto"/>
          <w:szCs w:val="24"/>
        </w:rPr>
        <w:t>Seguridad Ciudadana</w:t>
      </w:r>
    </w:p>
    <w:p w14:paraId="32FC53DD" w14:textId="77777777" w:rsidR="00EF58DF" w:rsidRPr="00495EBB" w:rsidRDefault="00EF58DF" w:rsidP="003A300B">
      <w:pPr>
        <w:spacing w:after="0" w:line="360" w:lineRule="auto"/>
        <w:ind w:left="0" w:firstLine="0"/>
        <w:rPr>
          <w:rFonts w:eastAsia="Times New Roman"/>
          <w:color w:val="auto"/>
          <w:szCs w:val="24"/>
        </w:rPr>
      </w:pPr>
    </w:p>
    <w:p w14:paraId="51C7E4EB" w14:textId="28BCB0C9" w:rsidR="003A300B" w:rsidRPr="00495EBB" w:rsidRDefault="003A300B" w:rsidP="003A300B">
      <w:pPr>
        <w:spacing w:after="0" w:line="360" w:lineRule="auto"/>
        <w:ind w:left="0" w:firstLine="0"/>
        <w:rPr>
          <w:rFonts w:eastAsia="Times New Roman"/>
          <w:b/>
          <w:color w:val="auto"/>
          <w:szCs w:val="24"/>
        </w:rPr>
      </w:pPr>
      <w:r w:rsidRPr="00495EBB">
        <w:rPr>
          <w:rFonts w:eastAsia="Times New Roman"/>
          <w:color w:val="auto"/>
          <w:szCs w:val="24"/>
        </w:rPr>
        <w:t>Implica la protección de la vida, de la seguridad física y moral de las personas y del patrimonio privado, entr</w:t>
      </w:r>
      <w:r w:rsidR="00EF4F44" w:rsidRPr="00495EBB">
        <w:rPr>
          <w:rFonts w:eastAsia="Times New Roman"/>
          <w:color w:val="auto"/>
          <w:szCs w:val="24"/>
        </w:rPr>
        <w:t>e otros (Sentencia 00017-2003-AI</w:t>
      </w:r>
      <w:r w:rsidRPr="00495EBB">
        <w:rPr>
          <w:rFonts w:eastAsia="Times New Roman"/>
          <w:color w:val="auto"/>
          <w:szCs w:val="24"/>
        </w:rPr>
        <w:t>/TC, fundamento 8)</w:t>
      </w:r>
      <w:r w:rsidR="00607EF1" w:rsidRPr="00495EBB">
        <w:rPr>
          <w:rFonts w:eastAsia="Times New Roman"/>
          <w:color w:val="auto"/>
          <w:szCs w:val="24"/>
        </w:rPr>
        <w:t>.</w:t>
      </w:r>
    </w:p>
    <w:p w14:paraId="080EFDBD" w14:textId="77777777" w:rsidR="00342E42" w:rsidRPr="00495EBB" w:rsidRDefault="00342E42" w:rsidP="00333864">
      <w:pPr>
        <w:spacing w:after="0" w:line="360" w:lineRule="auto"/>
        <w:rPr>
          <w:rFonts w:eastAsia="Times New Roman"/>
          <w:b/>
          <w:color w:val="auto"/>
          <w:szCs w:val="24"/>
        </w:rPr>
      </w:pPr>
    </w:p>
    <w:p w14:paraId="5D9C04D5" w14:textId="6BC636C5" w:rsidR="003A300B" w:rsidRPr="00495EBB" w:rsidRDefault="00333864" w:rsidP="00333864">
      <w:pPr>
        <w:spacing w:after="0" w:line="360" w:lineRule="auto"/>
        <w:rPr>
          <w:rFonts w:eastAsia="Times New Roman"/>
          <w:b/>
          <w:color w:val="auto"/>
          <w:szCs w:val="24"/>
        </w:rPr>
      </w:pPr>
      <w:r w:rsidRPr="00495EBB">
        <w:rPr>
          <w:rFonts w:eastAsia="Times New Roman"/>
          <w:b/>
          <w:color w:val="auto"/>
          <w:szCs w:val="24"/>
        </w:rPr>
        <w:t xml:space="preserve">2.3.2.2 </w:t>
      </w:r>
      <w:r w:rsidR="003A300B" w:rsidRPr="00495EBB">
        <w:rPr>
          <w:rFonts w:eastAsia="Times New Roman"/>
          <w:b/>
          <w:color w:val="auto"/>
          <w:szCs w:val="24"/>
        </w:rPr>
        <w:t xml:space="preserve">Estabilidad de la organización </w:t>
      </w:r>
      <w:r w:rsidRPr="00495EBB">
        <w:rPr>
          <w:rFonts w:eastAsia="Times New Roman"/>
          <w:b/>
          <w:color w:val="auto"/>
          <w:szCs w:val="24"/>
        </w:rPr>
        <w:t>política</w:t>
      </w:r>
    </w:p>
    <w:p w14:paraId="15B62791" w14:textId="77777777" w:rsidR="00EF58DF" w:rsidRPr="00495EBB" w:rsidRDefault="00EF58DF" w:rsidP="003A300B">
      <w:pPr>
        <w:spacing w:after="0" w:line="360" w:lineRule="auto"/>
        <w:ind w:left="0" w:firstLine="0"/>
        <w:rPr>
          <w:rFonts w:eastAsia="Times New Roman"/>
          <w:color w:val="auto"/>
          <w:szCs w:val="24"/>
        </w:rPr>
      </w:pPr>
    </w:p>
    <w:p w14:paraId="2A89E063" w14:textId="0529A95E" w:rsidR="003473A1" w:rsidRPr="00495EBB" w:rsidRDefault="003A300B" w:rsidP="003A300B">
      <w:pPr>
        <w:spacing w:after="0" w:line="360" w:lineRule="auto"/>
        <w:ind w:left="0" w:firstLine="0"/>
        <w:rPr>
          <w:rFonts w:eastAsia="Times New Roman"/>
          <w:b/>
          <w:color w:val="auto"/>
          <w:szCs w:val="24"/>
        </w:rPr>
      </w:pPr>
      <w:r w:rsidRPr="00495EBB">
        <w:rPr>
          <w:rFonts w:eastAsia="Times New Roman"/>
          <w:color w:val="auto"/>
          <w:szCs w:val="24"/>
        </w:rPr>
        <w:t xml:space="preserve">Se refiere al mantenimiento de la tranquilidad, quietud y paz pública, </w:t>
      </w:r>
      <w:r w:rsidR="00CA14AE" w:rsidRPr="00495EBB">
        <w:rPr>
          <w:rFonts w:eastAsia="Times New Roman"/>
          <w:color w:val="auto"/>
          <w:szCs w:val="24"/>
        </w:rPr>
        <w:t>así</w:t>
      </w:r>
      <w:r w:rsidRPr="00495EBB">
        <w:rPr>
          <w:rFonts w:eastAsia="Times New Roman"/>
          <w:color w:val="auto"/>
          <w:szCs w:val="24"/>
        </w:rPr>
        <w:t xml:space="preserve"> como el respeto hacia la autoridad pública (Sentencia 00017-2003-AT/TC, fundamento 8)</w:t>
      </w:r>
      <w:r w:rsidR="00607EF1" w:rsidRPr="00495EBB">
        <w:rPr>
          <w:rFonts w:eastAsia="Times New Roman"/>
          <w:color w:val="auto"/>
          <w:szCs w:val="24"/>
        </w:rPr>
        <w:t>.</w:t>
      </w:r>
    </w:p>
    <w:p w14:paraId="74F6CF8B" w14:textId="2C4625ED" w:rsidR="001515B0" w:rsidRPr="00495EBB" w:rsidRDefault="001515B0">
      <w:pPr>
        <w:spacing w:after="160" w:line="259" w:lineRule="auto"/>
        <w:ind w:left="0" w:firstLine="0"/>
        <w:jc w:val="left"/>
        <w:rPr>
          <w:rFonts w:eastAsia="Times New Roman"/>
          <w:color w:val="auto"/>
          <w:szCs w:val="24"/>
        </w:rPr>
      </w:pPr>
    </w:p>
    <w:p w14:paraId="72FD5DCA" w14:textId="721A0528" w:rsidR="003A300B" w:rsidRPr="00495EBB" w:rsidRDefault="00E907B8" w:rsidP="00333864">
      <w:pPr>
        <w:spacing w:after="0" w:line="360" w:lineRule="auto"/>
        <w:rPr>
          <w:rFonts w:eastAsia="Times New Roman"/>
          <w:b/>
          <w:color w:val="auto"/>
          <w:szCs w:val="24"/>
        </w:rPr>
      </w:pPr>
      <w:r w:rsidRPr="00495EBB">
        <w:rPr>
          <w:rFonts w:eastAsia="Times New Roman"/>
          <w:b/>
          <w:color w:val="auto"/>
          <w:szCs w:val="24"/>
        </w:rPr>
        <w:t>2.</w:t>
      </w:r>
      <w:r w:rsidR="00333864" w:rsidRPr="00495EBB">
        <w:rPr>
          <w:rFonts w:eastAsia="Times New Roman"/>
          <w:b/>
          <w:color w:val="auto"/>
          <w:szCs w:val="24"/>
        </w:rPr>
        <w:t xml:space="preserve">3.2.3 </w:t>
      </w:r>
      <w:r w:rsidR="003A300B" w:rsidRPr="00495EBB">
        <w:rPr>
          <w:rFonts w:eastAsia="Times New Roman"/>
          <w:b/>
          <w:color w:val="auto"/>
          <w:szCs w:val="24"/>
        </w:rPr>
        <w:t xml:space="preserve">Resguardo a instalaciones y servicios públicos </w:t>
      </w:r>
    </w:p>
    <w:p w14:paraId="0C9DA930" w14:textId="77777777" w:rsidR="009804B9" w:rsidRPr="00495EBB" w:rsidRDefault="009804B9" w:rsidP="003A300B">
      <w:pPr>
        <w:spacing w:after="0" w:line="360" w:lineRule="auto"/>
        <w:ind w:left="0" w:firstLine="0"/>
        <w:rPr>
          <w:rFonts w:eastAsia="Times New Roman"/>
          <w:color w:val="auto"/>
          <w:szCs w:val="24"/>
        </w:rPr>
      </w:pPr>
    </w:p>
    <w:p w14:paraId="78DE2F63" w14:textId="0B411BE7" w:rsidR="003A300B" w:rsidRPr="00495EBB" w:rsidRDefault="003A300B" w:rsidP="003A300B">
      <w:pPr>
        <w:spacing w:after="0" w:line="360" w:lineRule="auto"/>
        <w:ind w:left="0" w:firstLine="0"/>
        <w:rPr>
          <w:rFonts w:eastAsia="Times New Roman"/>
          <w:color w:val="auto"/>
          <w:szCs w:val="24"/>
        </w:rPr>
      </w:pPr>
      <w:r w:rsidRPr="00495EBB">
        <w:rPr>
          <w:rFonts w:eastAsia="Times New Roman"/>
          <w:color w:val="auto"/>
          <w:szCs w:val="24"/>
        </w:rPr>
        <w:t xml:space="preserve">Incluye las edificaciones publica e instalaciones que cubren necesidades vitales y primarias de la comunicad, tales como el agua, la energía eléctrica, entre otro </w:t>
      </w:r>
      <w:r w:rsidR="00206C9E" w:rsidRPr="00495EBB">
        <w:rPr>
          <w:rFonts w:eastAsia="Times New Roman"/>
          <w:color w:val="auto"/>
          <w:szCs w:val="24"/>
        </w:rPr>
        <w:t>Sentencia</w:t>
      </w:r>
      <w:r w:rsidRPr="00495EBB">
        <w:rPr>
          <w:rFonts w:eastAsia="Times New Roman"/>
          <w:color w:val="auto"/>
          <w:szCs w:val="24"/>
        </w:rPr>
        <w:t xml:space="preserve"> 00017-2003-AITC, fundamento 8)</w:t>
      </w:r>
      <w:r w:rsidR="00607EF1" w:rsidRPr="00495EBB">
        <w:rPr>
          <w:rFonts w:eastAsia="Times New Roman"/>
          <w:color w:val="auto"/>
          <w:szCs w:val="24"/>
        </w:rPr>
        <w:t>.</w:t>
      </w:r>
    </w:p>
    <w:p w14:paraId="05268182" w14:textId="77777777" w:rsidR="00EF3334" w:rsidRPr="00495EBB" w:rsidRDefault="00EF3334" w:rsidP="005139BF">
      <w:pPr>
        <w:spacing w:after="0" w:line="360" w:lineRule="auto"/>
        <w:rPr>
          <w:rFonts w:eastAsia="Times New Roman"/>
          <w:b/>
          <w:color w:val="auto"/>
          <w:szCs w:val="24"/>
        </w:rPr>
      </w:pPr>
    </w:p>
    <w:p w14:paraId="603E2799" w14:textId="77777777" w:rsidR="00CD489C" w:rsidRPr="00495EBB" w:rsidRDefault="00CD489C" w:rsidP="00E327E6">
      <w:pPr>
        <w:spacing w:after="0" w:line="360" w:lineRule="auto"/>
        <w:ind w:left="0" w:firstLine="0"/>
        <w:rPr>
          <w:rFonts w:eastAsia="Times New Roman"/>
          <w:b/>
          <w:color w:val="auto"/>
          <w:szCs w:val="24"/>
        </w:rPr>
      </w:pPr>
    </w:p>
    <w:p w14:paraId="3464CB47" w14:textId="7C454985" w:rsidR="004A721E" w:rsidRPr="00495EBB" w:rsidRDefault="004A721E" w:rsidP="005139BF">
      <w:pPr>
        <w:spacing w:after="0" w:line="360" w:lineRule="auto"/>
        <w:rPr>
          <w:b/>
          <w:color w:val="auto"/>
          <w:szCs w:val="24"/>
        </w:rPr>
      </w:pPr>
      <w:r w:rsidRPr="00495EBB">
        <w:rPr>
          <w:b/>
          <w:color w:val="auto"/>
          <w:szCs w:val="24"/>
        </w:rPr>
        <w:t>2.4 Definición de términos básicos</w:t>
      </w:r>
      <w:r w:rsidR="0062532A" w:rsidRPr="00495EBB">
        <w:rPr>
          <w:b/>
          <w:color w:val="auto"/>
          <w:szCs w:val="24"/>
        </w:rPr>
        <w:t xml:space="preserve"> </w:t>
      </w:r>
    </w:p>
    <w:p w14:paraId="348E3AA7" w14:textId="77777777" w:rsidR="00B5231D" w:rsidRPr="00495EBB" w:rsidRDefault="00B5231D" w:rsidP="005139BF">
      <w:pPr>
        <w:pStyle w:val="Sinespaciado"/>
        <w:spacing w:line="360" w:lineRule="auto"/>
        <w:jc w:val="both"/>
        <w:rPr>
          <w:rFonts w:ascii="Arial" w:eastAsia="Times New Roman" w:hAnsi="Arial" w:cs="Arial"/>
          <w:b/>
          <w:sz w:val="24"/>
          <w:szCs w:val="24"/>
          <w:lang w:val="es-ES_tradnl"/>
        </w:rPr>
      </w:pPr>
    </w:p>
    <w:p w14:paraId="2A46A416" w14:textId="77777777" w:rsidR="00173F86" w:rsidRPr="00495EBB" w:rsidRDefault="00173F86" w:rsidP="005139BF">
      <w:pPr>
        <w:pStyle w:val="Sinespaciado"/>
        <w:spacing w:line="360" w:lineRule="auto"/>
        <w:jc w:val="both"/>
        <w:rPr>
          <w:rFonts w:ascii="Arial" w:eastAsia="Times New Roman" w:hAnsi="Arial" w:cs="Arial"/>
          <w:b/>
          <w:sz w:val="24"/>
          <w:szCs w:val="24"/>
          <w:lang w:val="es-ES_tradnl"/>
        </w:rPr>
      </w:pPr>
      <w:r w:rsidRPr="00495EBB">
        <w:rPr>
          <w:rFonts w:ascii="Arial" w:eastAsia="Times New Roman" w:hAnsi="Arial" w:cs="Arial"/>
          <w:b/>
          <w:sz w:val="24"/>
          <w:szCs w:val="24"/>
          <w:lang w:val="es-ES_tradnl"/>
        </w:rPr>
        <w:t>Ambiente operacional</w:t>
      </w:r>
    </w:p>
    <w:p w14:paraId="7311B0D6" w14:textId="660E6F29" w:rsidR="00173F86" w:rsidRPr="00495EBB" w:rsidRDefault="00173F86" w:rsidP="005139BF">
      <w:pPr>
        <w:pStyle w:val="Sinespaciado"/>
        <w:spacing w:line="360" w:lineRule="auto"/>
        <w:jc w:val="both"/>
        <w:rPr>
          <w:rFonts w:ascii="Arial" w:eastAsia="Times New Roman" w:hAnsi="Arial" w:cs="Arial"/>
          <w:sz w:val="24"/>
          <w:szCs w:val="24"/>
          <w:lang w:val="es-ES_tradnl"/>
        </w:rPr>
      </w:pPr>
      <w:r w:rsidRPr="00495EBB">
        <w:rPr>
          <w:rFonts w:ascii="Arial" w:eastAsia="Times New Roman" w:hAnsi="Arial" w:cs="Arial"/>
          <w:sz w:val="24"/>
          <w:szCs w:val="24"/>
          <w:lang w:val="es-ES_tradnl"/>
        </w:rPr>
        <w:t>Es la combinación dinámica de circunstancias, condiciones e influencias que afectan las decisiones de un comandante</w:t>
      </w:r>
      <w:r w:rsidR="001A4046" w:rsidRPr="00495EBB">
        <w:rPr>
          <w:rFonts w:ascii="Arial" w:eastAsia="Times New Roman" w:hAnsi="Arial" w:cs="Arial"/>
          <w:sz w:val="24"/>
          <w:szCs w:val="24"/>
          <w:lang w:val="es-ES_tradnl"/>
        </w:rPr>
        <w:t xml:space="preserve"> militar</w:t>
      </w:r>
      <w:r w:rsidRPr="00495EBB">
        <w:rPr>
          <w:rFonts w:ascii="Arial" w:eastAsia="Times New Roman" w:hAnsi="Arial" w:cs="Arial"/>
          <w:sz w:val="24"/>
          <w:szCs w:val="24"/>
          <w:lang w:val="es-ES_tradnl"/>
        </w:rPr>
        <w:t xml:space="preserve"> (</w:t>
      </w:r>
      <w:r w:rsidR="00EF4F44" w:rsidRPr="00495EBB">
        <w:rPr>
          <w:rFonts w:ascii="Arial" w:eastAsia="Times New Roman" w:hAnsi="Arial" w:cs="Arial"/>
          <w:sz w:val="24"/>
          <w:szCs w:val="24"/>
          <w:lang w:val="es-ES_tradnl"/>
        </w:rPr>
        <w:t xml:space="preserve">TRACDOC </w:t>
      </w:r>
      <w:r w:rsidRPr="00495EBB">
        <w:rPr>
          <w:rFonts w:ascii="Arial" w:eastAsia="Times New Roman" w:hAnsi="Arial" w:cs="Arial"/>
          <w:sz w:val="24"/>
          <w:szCs w:val="24"/>
          <w:lang w:val="es-ES_tradnl"/>
        </w:rPr>
        <w:t>G2</w:t>
      </w:r>
      <w:r w:rsidR="00B54A8D" w:rsidRPr="00495EBB">
        <w:rPr>
          <w:rFonts w:ascii="Arial" w:eastAsia="Times New Roman" w:hAnsi="Arial" w:cs="Arial"/>
          <w:sz w:val="24"/>
          <w:szCs w:val="24"/>
          <w:lang w:val="es-ES_tradnl"/>
        </w:rPr>
        <w:t>,</w:t>
      </w:r>
      <w:r w:rsidRPr="00495EBB">
        <w:rPr>
          <w:rFonts w:ascii="Arial" w:eastAsia="Times New Roman" w:hAnsi="Arial" w:cs="Arial"/>
          <w:sz w:val="24"/>
          <w:szCs w:val="24"/>
          <w:lang w:val="es-ES_tradnl"/>
        </w:rPr>
        <w:t xml:space="preserve"> Operational Enviroment </w:t>
      </w:r>
      <w:r w:rsidR="001639FA" w:rsidRPr="00495EBB">
        <w:rPr>
          <w:rFonts w:ascii="Arial" w:eastAsia="Times New Roman" w:hAnsi="Arial" w:cs="Arial"/>
          <w:sz w:val="24"/>
          <w:szCs w:val="24"/>
          <w:lang w:val="es-ES_tradnl"/>
        </w:rPr>
        <w:t xml:space="preserve"> </w:t>
      </w:r>
      <w:r w:rsidRPr="00495EBB">
        <w:rPr>
          <w:rFonts w:ascii="Arial" w:eastAsia="Times New Roman" w:hAnsi="Arial" w:cs="Arial"/>
          <w:sz w:val="24"/>
          <w:szCs w:val="24"/>
          <w:lang w:val="es-ES_tradnl"/>
        </w:rPr>
        <w:t>Enterprices, 2024).</w:t>
      </w:r>
    </w:p>
    <w:p w14:paraId="08BA0193" w14:textId="77777777" w:rsidR="00173F86" w:rsidRPr="00495EBB" w:rsidRDefault="00173F86" w:rsidP="005139BF">
      <w:pPr>
        <w:pStyle w:val="Prrafodelista"/>
        <w:widowControl w:val="0"/>
        <w:autoSpaceDE w:val="0"/>
        <w:autoSpaceDN w:val="0"/>
        <w:adjustRightInd w:val="0"/>
        <w:spacing w:after="0" w:line="360" w:lineRule="auto"/>
        <w:ind w:left="0" w:firstLine="0"/>
        <w:rPr>
          <w:rFonts w:eastAsia="Times New Roman"/>
          <w:color w:val="auto"/>
          <w:szCs w:val="24"/>
        </w:rPr>
      </w:pPr>
    </w:p>
    <w:p w14:paraId="62DB1361" w14:textId="77777777" w:rsidR="00173F86" w:rsidRPr="00495EBB" w:rsidRDefault="00173F86" w:rsidP="005139BF">
      <w:pPr>
        <w:pStyle w:val="Prrafodelista"/>
        <w:spacing w:after="0" w:line="360" w:lineRule="auto"/>
        <w:ind w:left="0" w:firstLine="0"/>
        <w:rPr>
          <w:rFonts w:eastAsia="Times New Roman"/>
          <w:b/>
          <w:color w:val="auto"/>
          <w:szCs w:val="24"/>
        </w:rPr>
      </w:pPr>
      <w:r w:rsidRPr="00495EBB">
        <w:rPr>
          <w:rFonts w:eastAsia="Times New Roman"/>
          <w:b/>
          <w:color w:val="auto"/>
          <w:szCs w:val="24"/>
        </w:rPr>
        <w:t>Asuntos públicos militares</w:t>
      </w:r>
    </w:p>
    <w:p w14:paraId="30829CDB" w14:textId="77777777" w:rsidR="001515B0" w:rsidRPr="00495EBB" w:rsidRDefault="001515B0" w:rsidP="005139BF">
      <w:pPr>
        <w:spacing w:after="0" w:line="360" w:lineRule="auto"/>
        <w:ind w:left="0" w:firstLine="0"/>
        <w:rPr>
          <w:rFonts w:eastAsia="Times New Roman"/>
          <w:color w:val="auto"/>
          <w:szCs w:val="24"/>
        </w:rPr>
      </w:pPr>
    </w:p>
    <w:p w14:paraId="09836C2C" w14:textId="5D2DE96A" w:rsidR="00173F86" w:rsidRPr="00495EBB" w:rsidRDefault="00173F86" w:rsidP="005139BF">
      <w:pPr>
        <w:spacing w:after="0" w:line="360" w:lineRule="auto"/>
        <w:ind w:left="0" w:firstLine="0"/>
        <w:rPr>
          <w:rFonts w:eastAsia="Times New Roman"/>
          <w:color w:val="auto"/>
          <w:szCs w:val="24"/>
        </w:rPr>
      </w:pPr>
      <w:r w:rsidRPr="00495EBB">
        <w:rPr>
          <w:rFonts w:eastAsia="Times New Roman"/>
          <w:color w:val="auto"/>
          <w:szCs w:val="24"/>
        </w:rPr>
        <w:t>Es el responsable de promover los objetivos militares mediante la comunicación, como parte de la comunicación estratégica, de información precisa y oportuna al público extern</w:t>
      </w:r>
      <w:r w:rsidR="00EF4F44" w:rsidRPr="00495EBB">
        <w:rPr>
          <w:rFonts w:eastAsia="Times New Roman"/>
          <w:color w:val="auto"/>
          <w:szCs w:val="24"/>
        </w:rPr>
        <w:t>o</w:t>
      </w:r>
      <w:r w:rsidRPr="00495EBB">
        <w:rPr>
          <w:rFonts w:eastAsia="Times New Roman"/>
          <w:color w:val="auto"/>
          <w:szCs w:val="24"/>
        </w:rPr>
        <w:t xml:space="preserve">, como la comunicación interna. Esta </w:t>
      </w:r>
      <w:r w:rsidRPr="00495EBB">
        <w:rPr>
          <w:rFonts w:eastAsia="Times New Roman"/>
          <w:color w:val="auto"/>
          <w:szCs w:val="24"/>
        </w:rPr>
        <w:lastRenderedPageBreak/>
        <w:t>comunicación mejora el conocimiento y la comprensión de los aspectos militares del rol, los objetivos, las operaciones, las actividades y los problemas, reforzando la credibilidad organizaciona</w:t>
      </w:r>
      <w:r w:rsidR="006034FD" w:rsidRPr="00495EBB">
        <w:rPr>
          <w:rFonts w:eastAsia="Times New Roman"/>
          <w:color w:val="auto"/>
          <w:szCs w:val="24"/>
        </w:rPr>
        <w:t xml:space="preserve">l </w:t>
      </w:r>
      <w:r w:rsidRPr="00495EBB">
        <w:rPr>
          <w:rFonts w:eastAsia="Times New Roman"/>
          <w:color w:val="auto"/>
          <w:szCs w:val="24"/>
        </w:rPr>
        <w:t xml:space="preserve"> (</w:t>
      </w:r>
      <w:r w:rsidR="004D4443" w:rsidRPr="00495EBB">
        <w:rPr>
          <w:rFonts w:eastAsia="Times New Roman"/>
          <w:color w:val="auto"/>
          <w:szCs w:val="24"/>
        </w:rPr>
        <w:t>AJP-10, NATO,</w:t>
      </w:r>
      <w:r w:rsidRPr="00495EBB">
        <w:rPr>
          <w:rFonts w:eastAsia="Times New Roman"/>
          <w:color w:val="auto"/>
          <w:szCs w:val="24"/>
        </w:rPr>
        <w:t xml:space="preserve"> 2023, p. 25).</w:t>
      </w:r>
    </w:p>
    <w:p w14:paraId="6472E035" w14:textId="77777777" w:rsidR="00711585" w:rsidRPr="00495EBB" w:rsidRDefault="00711585" w:rsidP="005139BF">
      <w:pPr>
        <w:pStyle w:val="Prrafodelista"/>
        <w:spacing w:after="0" w:line="360" w:lineRule="auto"/>
        <w:ind w:left="0" w:firstLine="0"/>
        <w:rPr>
          <w:rFonts w:eastAsia="Times New Roman"/>
          <w:b/>
          <w:color w:val="auto"/>
          <w:szCs w:val="24"/>
        </w:rPr>
      </w:pPr>
    </w:p>
    <w:p w14:paraId="63ACAED4" w14:textId="77777777" w:rsidR="00173F86" w:rsidRPr="00495EBB" w:rsidRDefault="00173F86" w:rsidP="005139BF">
      <w:pPr>
        <w:pStyle w:val="Prrafodelista"/>
        <w:spacing w:after="0" w:line="360" w:lineRule="auto"/>
        <w:ind w:left="0" w:firstLine="0"/>
        <w:rPr>
          <w:rFonts w:eastAsia="Times New Roman"/>
          <w:b/>
          <w:color w:val="auto"/>
          <w:szCs w:val="24"/>
        </w:rPr>
      </w:pPr>
      <w:r w:rsidRPr="00495EBB">
        <w:rPr>
          <w:rFonts w:eastAsia="Times New Roman"/>
          <w:b/>
          <w:color w:val="auto"/>
          <w:szCs w:val="24"/>
        </w:rPr>
        <w:t>Blanco objetivo</w:t>
      </w:r>
    </w:p>
    <w:p w14:paraId="72BBDA3F" w14:textId="45607C2C" w:rsidR="00173F86" w:rsidRPr="00495EBB" w:rsidRDefault="00173F86" w:rsidP="005139BF">
      <w:pPr>
        <w:pStyle w:val="Prrafodelista"/>
        <w:spacing w:after="0" w:line="360" w:lineRule="auto"/>
        <w:ind w:left="0" w:firstLine="0"/>
        <w:rPr>
          <w:rFonts w:eastAsia="Times New Roman"/>
          <w:color w:val="auto"/>
          <w:szCs w:val="24"/>
        </w:rPr>
      </w:pPr>
      <w:r w:rsidRPr="00495EBB">
        <w:rPr>
          <w:rFonts w:eastAsia="Times New Roman"/>
          <w:color w:val="auto"/>
          <w:szCs w:val="24"/>
        </w:rPr>
        <w:t xml:space="preserve">Es la persona o grupo de personas cuyo comportamiento, posición,  sentimientos, emociones y juicios se aplica el proceso de </w:t>
      </w:r>
      <w:r w:rsidR="00EF58DF" w:rsidRPr="00495EBB">
        <w:rPr>
          <w:rFonts w:eastAsia="Times New Roman"/>
          <w:color w:val="auto"/>
          <w:szCs w:val="24"/>
        </w:rPr>
        <w:t>operaciones psicológicas</w:t>
      </w:r>
      <w:r w:rsidRPr="00495EBB">
        <w:rPr>
          <w:rFonts w:eastAsia="Times New Roman"/>
          <w:color w:val="auto"/>
          <w:szCs w:val="24"/>
        </w:rPr>
        <w:t xml:space="preserve">. Al conjunto de individuos al que trata de afectar  o llegar el mensaje o propaganda. En </w:t>
      </w:r>
      <w:r w:rsidR="00EF58DF" w:rsidRPr="00495EBB">
        <w:rPr>
          <w:rFonts w:eastAsia="Times New Roman"/>
          <w:color w:val="auto"/>
          <w:szCs w:val="24"/>
        </w:rPr>
        <w:t xml:space="preserve">operaciones psicológicas </w:t>
      </w:r>
      <w:r w:rsidRPr="00495EBB">
        <w:rPr>
          <w:rFonts w:eastAsia="Times New Roman"/>
          <w:color w:val="auto"/>
          <w:szCs w:val="24"/>
        </w:rPr>
        <w:t>el Blanco o Blanco Auditorio, es</w:t>
      </w:r>
      <w:r w:rsidR="001A4046" w:rsidRPr="00495EBB">
        <w:rPr>
          <w:rFonts w:eastAsia="Times New Roman"/>
          <w:color w:val="auto"/>
          <w:szCs w:val="24"/>
        </w:rPr>
        <w:t xml:space="preserve"> lo mismo</w:t>
      </w:r>
      <w:r w:rsidRPr="00495EBB">
        <w:rPr>
          <w:rFonts w:eastAsia="Times New Roman"/>
          <w:color w:val="auto"/>
          <w:szCs w:val="24"/>
        </w:rPr>
        <w:t xml:space="preserve"> (Me 40-13, EOSIC, 2017)</w:t>
      </w:r>
      <w:r w:rsidR="004D4443" w:rsidRPr="00495EBB">
        <w:rPr>
          <w:rFonts w:eastAsia="Times New Roman"/>
          <w:color w:val="auto"/>
          <w:szCs w:val="24"/>
        </w:rPr>
        <w:t>.</w:t>
      </w:r>
    </w:p>
    <w:p w14:paraId="2BB09DEC" w14:textId="77777777" w:rsidR="00173F86" w:rsidRPr="00495EBB" w:rsidRDefault="00173F86" w:rsidP="005139BF">
      <w:pPr>
        <w:pStyle w:val="Prrafodelista"/>
        <w:widowControl w:val="0"/>
        <w:autoSpaceDE w:val="0"/>
        <w:autoSpaceDN w:val="0"/>
        <w:adjustRightInd w:val="0"/>
        <w:spacing w:after="0" w:line="360" w:lineRule="auto"/>
        <w:ind w:left="0" w:firstLine="0"/>
        <w:rPr>
          <w:rFonts w:eastAsia="Times New Roman"/>
          <w:color w:val="auto"/>
          <w:szCs w:val="24"/>
        </w:rPr>
      </w:pPr>
    </w:p>
    <w:p w14:paraId="31A7241A" w14:textId="4756E6DA" w:rsidR="00173F86" w:rsidRPr="00495EBB" w:rsidRDefault="00173F86" w:rsidP="005139BF">
      <w:pPr>
        <w:pStyle w:val="Prrafodelista"/>
        <w:widowControl w:val="0"/>
        <w:autoSpaceDE w:val="0"/>
        <w:autoSpaceDN w:val="0"/>
        <w:adjustRightInd w:val="0"/>
        <w:spacing w:after="0" w:line="360" w:lineRule="auto"/>
        <w:ind w:left="0" w:firstLine="0"/>
        <w:rPr>
          <w:rFonts w:eastAsia="Times New Roman"/>
          <w:b/>
          <w:color w:val="auto"/>
          <w:szCs w:val="24"/>
        </w:rPr>
      </w:pPr>
      <w:r w:rsidRPr="00495EBB">
        <w:rPr>
          <w:rFonts w:eastAsia="Times New Roman"/>
          <w:b/>
          <w:color w:val="auto"/>
          <w:szCs w:val="24"/>
        </w:rPr>
        <w:t>Capacidad</w:t>
      </w:r>
    </w:p>
    <w:p w14:paraId="7420CA37" w14:textId="022FD2EF" w:rsidR="00173F86" w:rsidRPr="00495EBB" w:rsidRDefault="00173F86" w:rsidP="005139BF">
      <w:pPr>
        <w:pStyle w:val="Prrafodelista"/>
        <w:widowControl w:val="0"/>
        <w:autoSpaceDE w:val="0"/>
        <w:autoSpaceDN w:val="0"/>
        <w:adjustRightInd w:val="0"/>
        <w:spacing w:after="0" w:line="360" w:lineRule="auto"/>
        <w:ind w:left="0" w:firstLine="0"/>
        <w:rPr>
          <w:rFonts w:eastAsia="Times New Roman"/>
          <w:color w:val="auto"/>
          <w:szCs w:val="24"/>
        </w:rPr>
      </w:pPr>
      <w:r w:rsidRPr="00495EBB">
        <w:rPr>
          <w:rFonts w:eastAsia="Times New Roman"/>
          <w:color w:val="auto"/>
          <w:szCs w:val="24"/>
        </w:rPr>
        <w:t xml:space="preserve">Habilidad para completar una tarea o ejecutar un curso de acción bajo </w:t>
      </w:r>
      <w:r w:rsidR="00B5231D" w:rsidRPr="00495EBB">
        <w:rPr>
          <w:rFonts w:eastAsia="Times New Roman"/>
          <w:color w:val="auto"/>
          <w:szCs w:val="24"/>
        </w:rPr>
        <w:t>unas condiciones</w:t>
      </w:r>
      <w:r w:rsidR="00EF4F44" w:rsidRPr="00495EBB">
        <w:rPr>
          <w:rFonts w:eastAsia="Times New Roman"/>
          <w:color w:val="auto"/>
          <w:szCs w:val="24"/>
        </w:rPr>
        <w:t xml:space="preserve"> y un nivel de desempeño especí</w:t>
      </w:r>
      <w:r w:rsidRPr="00495EBB">
        <w:rPr>
          <w:rFonts w:eastAsia="Times New Roman"/>
          <w:color w:val="auto"/>
          <w:szCs w:val="24"/>
        </w:rPr>
        <w:t>fico</w:t>
      </w:r>
      <w:r w:rsidR="001A4046" w:rsidRPr="00495EBB">
        <w:rPr>
          <w:rFonts w:eastAsia="Times New Roman"/>
          <w:color w:val="auto"/>
          <w:szCs w:val="24"/>
        </w:rPr>
        <w:t xml:space="preserve"> </w:t>
      </w:r>
      <w:r w:rsidRPr="00495EBB">
        <w:rPr>
          <w:rFonts w:eastAsia="Times New Roman"/>
          <w:color w:val="auto"/>
          <w:szCs w:val="24"/>
        </w:rPr>
        <w:t xml:space="preserve"> </w:t>
      </w:r>
      <w:r w:rsidR="001A4046" w:rsidRPr="00495EBB">
        <w:rPr>
          <w:rFonts w:eastAsia="Times New Roman"/>
          <w:color w:val="auto"/>
          <w:szCs w:val="24"/>
        </w:rPr>
        <w:t>(</w:t>
      </w:r>
      <w:r w:rsidRPr="00495EBB">
        <w:rPr>
          <w:rFonts w:eastAsia="Times New Roman"/>
          <w:color w:val="auto"/>
          <w:szCs w:val="24"/>
        </w:rPr>
        <w:t>JP 1</w:t>
      </w:r>
      <w:r w:rsidR="00B54A8D" w:rsidRPr="00495EBB">
        <w:rPr>
          <w:rFonts w:eastAsia="Times New Roman"/>
          <w:color w:val="auto"/>
          <w:szCs w:val="24"/>
        </w:rPr>
        <w:t>,</w:t>
      </w:r>
      <w:r w:rsidRPr="00495EBB">
        <w:rPr>
          <w:rFonts w:eastAsia="Times New Roman"/>
          <w:color w:val="auto"/>
          <w:szCs w:val="24"/>
        </w:rPr>
        <w:t xml:space="preserve"> Joint</w:t>
      </w:r>
      <w:r w:rsidR="00B5231D" w:rsidRPr="00495EBB">
        <w:rPr>
          <w:rFonts w:eastAsia="Times New Roman"/>
          <w:color w:val="auto"/>
          <w:szCs w:val="24"/>
        </w:rPr>
        <w:t xml:space="preserve"> </w:t>
      </w:r>
      <w:r w:rsidR="001A4046" w:rsidRPr="00495EBB">
        <w:rPr>
          <w:rFonts w:eastAsia="Times New Roman"/>
          <w:color w:val="auto"/>
          <w:szCs w:val="24"/>
        </w:rPr>
        <w:t xml:space="preserve"> Warfighting, </w:t>
      </w:r>
      <w:r w:rsidRPr="00495EBB">
        <w:rPr>
          <w:rFonts w:eastAsia="Times New Roman"/>
          <w:color w:val="auto"/>
          <w:szCs w:val="24"/>
        </w:rPr>
        <w:t>2023).</w:t>
      </w:r>
    </w:p>
    <w:p w14:paraId="361B8E55" w14:textId="77777777" w:rsidR="002571AC" w:rsidRPr="00495EBB" w:rsidRDefault="002571AC" w:rsidP="005139BF">
      <w:pPr>
        <w:pStyle w:val="HTMLconformatoprevio"/>
        <w:shd w:val="clear" w:color="auto" w:fill="FFFFFF"/>
        <w:spacing w:line="360" w:lineRule="auto"/>
        <w:jc w:val="both"/>
        <w:rPr>
          <w:rFonts w:ascii="Arial" w:hAnsi="Arial" w:cs="Arial"/>
          <w:sz w:val="24"/>
          <w:szCs w:val="24"/>
        </w:rPr>
      </w:pPr>
    </w:p>
    <w:p w14:paraId="30C6497F" w14:textId="77777777" w:rsidR="00173F86" w:rsidRPr="00495EBB" w:rsidRDefault="00173F86" w:rsidP="005139BF">
      <w:pPr>
        <w:pStyle w:val="HTMLconformatoprevio"/>
        <w:shd w:val="clear" w:color="auto" w:fill="FFFFFF"/>
        <w:spacing w:line="360" w:lineRule="auto"/>
        <w:jc w:val="both"/>
        <w:rPr>
          <w:rFonts w:ascii="Arial" w:hAnsi="Arial" w:cs="Arial"/>
          <w:b/>
          <w:sz w:val="24"/>
          <w:szCs w:val="24"/>
        </w:rPr>
      </w:pPr>
      <w:r w:rsidRPr="00495EBB">
        <w:rPr>
          <w:rFonts w:ascii="Arial" w:hAnsi="Arial" w:cs="Arial"/>
          <w:b/>
          <w:sz w:val="24"/>
          <w:szCs w:val="24"/>
        </w:rPr>
        <w:t>Ciberespacio</w:t>
      </w:r>
    </w:p>
    <w:p w14:paraId="41FE5B5D" w14:textId="5F96A84F" w:rsidR="00173F86" w:rsidRPr="00495EBB" w:rsidRDefault="00173F86" w:rsidP="005139BF">
      <w:pPr>
        <w:pStyle w:val="HTMLconformatoprevio"/>
        <w:shd w:val="clear" w:color="auto" w:fill="FFFFFF"/>
        <w:spacing w:line="360" w:lineRule="auto"/>
        <w:jc w:val="both"/>
        <w:rPr>
          <w:rFonts w:ascii="Arial" w:hAnsi="Arial" w:cs="Arial"/>
          <w:sz w:val="24"/>
          <w:szCs w:val="24"/>
        </w:rPr>
      </w:pPr>
      <w:r w:rsidRPr="00495EBB">
        <w:rPr>
          <w:rFonts w:ascii="Arial" w:hAnsi="Arial" w:cs="Arial"/>
          <w:sz w:val="24"/>
          <w:szCs w:val="24"/>
        </w:rPr>
        <w:t>Es el dominio artificial, generado por computadores y redes informáticas, en el que las personas y los ordenadores coexisten interconectados por la internet de la activida</w:t>
      </w:r>
      <w:r w:rsidR="002100F9" w:rsidRPr="00495EBB">
        <w:rPr>
          <w:rFonts w:ascii="Arial" w:hAnsi="Arial" w:cs="Arial"/>
          <w:sz w:val="24"/>
          <w:szCs w:val="24"/>
        </w:rPr>
        <w:t>d en línea</w:t>
      </w:r>
      <w:r w:rsidR="001A4046" w:rsidRPr="00495EBB">
        <w:rPr>
          <w:rFonts w:ascii="Arial" w:hAnsi="Arial" w:cs="Arial"/>
          <w:sz w:val="24"/>
          <w:szCs w:val="24"/>
        </w:rPr>
        <w:t xml:space="preserve"> </w:t>
      </w:r>
      <w:r w:rsidR="002100F9" w:rsidRPr="00495EBB">
        <w:rPr>
          <w:rFonts w:ascii="Arial" w:hAnsi="Arial" w:cs="Arial"/>
          <w:sz w:val="24"/>
          <w:szCs w:val="24"/>
        </w:rPr>
        <w:t xml:space="preserve"> </w:t>
      </w:r>
      <w:r w:rsidR="001A4046" w:rsidRPr="00495EBB">
        <w:rPr>
          <w:rFonts w:ascii="Arial" w:hAnsi="Arial" w:cs="Arial"/>
          <w:sz w:val="24"/>
          <w:szCs w:val="24"/>
        </w:rPr>
        <w:t>(PCM</w:t>
      </w:r>
      <w:r w:rsidR="00B54A8D" w:rsidRPr="00495EBB">
        <w:rPr>
          <w:rFonts w:ascii="Arial" w:hAnsi="Arial" w:cs="Arial"/>
          <w:sz w:val="24"/>
          <w:szCs w:val="24"/>
        </w:rPr>
        <w:t>,</w:t>
      </w:r>
      <w:r w:rsidR="001A4046" w:rsidRPr="00495EBB">
        <w:rPr>
          <w:rFonts w:ascii="Arial" w:hAnsi="Arial" w:cs="Arial"/>
          <w:sz w:val="24"/>
          <w:szCs w:val="24"/>
        </w:rPr>
        <w:t xml:space="preserve"> </w:t>
      </w:r>
      <w:r w:rsidR="002100F9" w:rsidRPr="00495EBB">
        <w:rPr>
          <w:rFonts w:ascii="Arial" w:hAnsi="Arial" w:cs="Arial"/>
          <w:sz w:val="24"/>
          <w:szCs w:val="24"/>
        </w:rPr>
        <w:t xml:space="preserve">Decreto de Urgencia Nº </w:t>
      </w:r>
      <w:r w:rsidR="001A4046" w:rsidRPr="00495EBB">
        <w:rPr>
          <w:rFonts w:ascii="Arial" w:hAnsi="Arial" w:cs="Arial"/>
          <w:sz w:val="24"/>
          <w:szCs w:val="24"/>
        </w:rPr>
        <w:t>007,</w:t>
      </w:r>
      <w:r w:rsidRPr="00495EBB">
        <w:rPr>
          <w:rFonts w:ascii="Arial" w:hAnsi="Arial" w:cs="Arial"/>
          <w:sz w:val="24"/>
          <w:szCs w:val="24"/>
        </w:rPr>
        <w:t xml:space="preserve"> 2019)</w:t>
      </w:r>
      <w:r w:rsidR="0074763F" w:rsidRPr="00495EBB">
        <w:rPr>
          <w:rFonts w:ascii="Arial" w:hAnsi="Arial" w:cs="Arial"/>
          <w:sz w:val="24"/>
          <w:szCs w:val="24"/>
        </w:rPr>
        <w:t>.</w:t>
      </w:r>
    </w:p>
    <w:p w14:paraId="689D14BA" w14:textId="77777777" w:rsidR="00173F86" w:rsidRPr="00495EBB" w:rsidRDefault="00173F86" w:rsidP="005139BF">
      <w:pPr>
        <w:spacing w:after="0" w:line="360" w:lineRule="auto"/>
        <w:ind w:left="0" w:firstLine="0"/>
        <w:rPr>
          <w:rFonts w:eastAsia="Times New Roman"/>
          <w:color w:val="auto"/>
          <w:szCs w:val="24"/>
        </w:rPr>
      </w:pPr>
    </w:p>
    <w:p w14:paraId="6D3112D6" w14:textId="7076821E" w:rsidR="00173F86" w:rsidRPr="00495EBB" w:rsidRDefault="004B5E25" w:rsidP="005139BF">
      <w:pPr>
        <w:pStyle w:val="Prrafodelista"/>
        <w:spacing w:after="0" w:line="360" w:lineRule="auto"/>
        <w:ind w:left="0" w:firstLine="0"/>
        <w:rPr>
          <w:rFonts w:eastAsia="Times New Roman"/>
          <w:b/>
          <w:color w:val="auto"/>
          <w:szCs w:val="24"/>
        </w:rPr>
      </w:pPr>
      <w:r w:rsidRPr="00495EBB">
        <w:rPr>
          <w:rFonts w:eastAsia="Times New Roman"/>
          <w:b/>
          <w:color w:val="auto"/>
          <w:szCs w:val="24"/>
        </w:rPr>
        <w:t xml:space="preserve">Desinformación militar o </w:t>
      </w:r>
      <w:r w:rsidR="00173F86" w:rsidRPr="00495EBB">
        <w:rPr>
          <w:rFonts w:eastAsia="Times New Roman"/>
          <w:b/>
          <w:color w:val="auto"/>
          <w:szCs w:val="24"/>
        </w:rPr>
        <w:t>Engaño militar</w:t>
      </w:r>
    </w:p>
    <w:p w14:paraId="0D6AA21A" w14:textId="0C0FF078" w:rsidR="004B5E25" w:rsidRPr="00495EBB" w:rsidRDefault="004B5E25" w:rsidP="00C60802">
      <w:pPr>
        <w:pStyle w:val="Prrafodelista"/>
        <w:widowControl w:val="0"/>
        <w:autoSpaceDE w:val="0"/>
        <w:autoSpaceDN w:val="0"/>
        <w:adjustRightInd w:val="0"/>
        <w:spacing w:after="0" w:line="360" w:lineRule="auto"/>
        <w:ind w:left="0" w:firstLine="0"/>
        <w:rPr>
          <w:rFonts w:eastAsia="Times New Roman"/>
          <w:color w:val="auto"/>
          <w:szCs w:val="24"/>
        </w:rPr>
      </w:pPr>
      <w:r w:rsidRPr="00495EBB">
        <w:rPr>
          <w:rFonts w:eastAsia="Times New Roman"/>
          <w:color w:val="auto"/>
          <w:szCs w:val="24"/>
        </w:rPr>
        <w:t>Capacidad básica que se centra, de manera intensionada, en objetivos esenciales de los objetivos de los opone</w:t>
      </w:r>
      <w:r w:rsidR="00AA5D68" w:rsidRPr="00495EBB">
        <w:rPr>
          <w:rFonts w:eastAsia="Times New Roman"/>
          <w:color w:val="auto"/>
          <w:szCs w:val="24"/>
        </w:rPr>
        <w:t>ntes que se encuentran a cargo de la tomad de decisiones para persuadirlos a llegar a conclusiones equivocadas que beneficien nuestras metas (Clark, 2010, p. 4).</w:t>
      </w:r>
    </w:p>
    <w:p w14:paraId="0EAC91D5" w14:textId="0B102F75" w:rsidR="00173F86" w:rsidRPr="00495EBB" w:rsidRDefault="00173F86" w:rsidP="005139BF">
      <w:pPr>
        <w:spacing w:after="0" w:line="360" w:lineRule="auto"/>
        <w:ind w:left="0" w:firstLine="0"/>
        <w:rPr>
          <w:rFonts w:eastAsia="Times New Roman"/>
          <w:color w:val="auto"/>
          <w:szCs w:val="24"/>
        </w:rPr>
      </w:pPr>
      <w:r w:rsidRPr="00495EBB">
        <w:rPr>
          <w:rFonts w:eastAsia="Times New Roman"/>
          <w:color w:val="auto"/>
          <w:szCs w:val="24"/>
        </w:rPr>
        <w:t>El engaño militar es  el uso de camuflaje y ocultamiento para ocultar una fuerza, el uso de fintas y artimañas para que el comandante enemigo tome malas decision</w:t>
      </w:r>
      <w:r w:rsidR="001A4046" w:rsidRPr="00495EBB">
        <w:rPr>
          <w:rFonts w:eastAsia="Times New Roman"/>
          <w:color w:val="auto"/>
          <w:szCs w:val="24"/>
        </w:rPr>
        <w:t>es</w:t>
      </w:r>
      <w:r w:rsidR="00B5231D" w:rsidRPr="00495EBB">
        <w:rPr>
          <w:rFonts w:eastAsia="Times New Roman"/>
          <w:color w:val="auto"/>
          <w:szCs w:val="24"/>
        </w:rPr>
        <w:t xml:space="preserve"> </w:t>
      </w:r>
      <w:r w:rsidRPr="00495EBB">
        <w:rPr>
          <w:rFonts w:eastAsia="Times New Roman"/>
          <w:color w:val="auto"/>
          <w:szCs w:val="24"/>
        </w:rPr>
        <w:t xml:space="preserve"> (Tatham, 2024, p. 27).</w:t>
      </w:r>
    </w:p>
    <w:p w14:paraId="0D63560C" w14:textId="77777777" w:rsidR="00173F86" w:rsidRPr="00495EBB" w:rsidRDefault="00173F86" w:rsidP="005139BF">
      <w:pPr>
        <w:pStyle w:val="Sinespaciado"/>
        <w:spacing w:line="360" w:lineRule="auto"/>
        <w:jc w:val="both"/>
        <w:rPr>
          <w:rFonts w:ascii="Arial" w:eastAsia="Times New Roman" w:hAnsi="Arial" w:cs="Arial"/>
          <w:sz w:val="24"/>
          <w:szCs w:val="24"/>
          <w:lang w:val="es-ES_tradnl"/>
        </w:rPr>
      </w:pPr>
    </w:p>
    <w:p w14:paraId="785798A7" w14:textId="77777777" w:rsidR="00173F86" w:rsidRPr="00495EBB" w:rsidRDefault="00173F86" w:rsidP="005139BF">
      <w:pPr>
        <w:pStyle w:val="Prrafodelista"/>
        <w:widowControl w:val="0"/>
        <w:autoSpaceDE w:val="0"/>
        <w:autoSpaceDN w:val="0"/>
        <w:adjustRightInd w:val="0"/>
        <w:spacing w:after="0" w:line="360" w:lineRule="auto"/>
        <w:ind w:left="0" w:firstLine="0"/>
        <w:rPr>
          <w:rFonts w:eastAsia="Times New Roman"/>
          <w:b/>
          <w:color w:val="auto"/>
          <w:szCs w:val="24"/>
        </w:rPr>
      </w:pPr>
      <w:r w:rsidRPr="00495EBB">
        <w:rPr>
          <w:rFonts w:eastAsia="Times New Roman"/>
          <w:b/>
          <w:color w:val="auto"/>
          <w:szCs w:val="24"/>
        </w:rPr>
        <w:t>Guerra de Información</w:t>
      </w:r>
    </w:p>
    <w:p w14:paraId="53882997" w14:textId="3F5CD758" w:rsidR="00173F86" w:rsidRPr="00495EBB" w:rsidRDefault="00EF4F44" w:rsidP="005139BF">
      <w:pPr>
        <w:pStyle w:val="Prrafodelista"/>
        <w:widowControl w:val="0"/>
        <w:autoSpaceDE w:val="0"/>
        <w:autoSpaceDN w:val="0"/>
        <w:adjustRightInd w:val="0"/>
        <w:spacing w:after="0" w:line="360" w:lineRule="auto"/>
        <w:ind w:left="0" w:firstLine="0"/>
        <w:rPr>
          <w:rFonts w:eastAsia="Times New Roman"/>
          <w:color w:val="auto"/>
          <w:szCs w:val="24"/>
        </w:rPr>
      </w:pPr>
      <w:r w:rsidRPr="00495EBB">
        <w:rPr>
          <w:rFonts w:eastAsia="Times New Roman"/>
          <w:color w:val="auto"/>
          <w:szCs w:val="24"/>
        </w:rPr>
        <w:t>Conjunto</w:t>
      </w:r>
      <w:r w:rsidR="00173F86" w:rsidRPr="00495EBB">
        <w:rPr>
          <w:rFonts w:eastAsia="Times New Roman"/>
          <w:color w:val="auto"/>
          <w:szCs w:val="24"/>
        </w:rPr>
        <w:t xml:space="preserve"> de actividades que ocurren en el espectro electromagnéti</w:t>
      </w:r>
      <w:r w:rsidR="00B54A8D" w:rsidRPr="00495EBB">
        <w:rPr>
          <w:rFonts w:eastAsia="Times New Roman"/>
          <w:color w:val="auto"/>
          <w:szCs w:val="24"/>
        </w:rPr>
        <w:t xml:space="preserve">co </w:t>
      </w:r>
      <w:r w:rsidR="00173F86" w:rsidRPr="00495EBB">
        <w:rPr>
          <w:rFonts w:eastAsia="Times New Roman"/>
          <w:color w:val="auto"/>
          <w:szCs w:val="24"/>
        </w:rPr>
        <w:t>(Tatham, 2024, p</w:t>
      </w:r>
      <w:r w:rsidR="00B54A8D" w:rsidRPr="00495EBB">
        <w:rPr>
          <w:rFonts w:eastAsia="Times New Roman"/>
          <w:color w:val="auto"/>
          <w:szCs w:val="24"/>
        </w:rPr>
        <w:t>.</w:t>
      </w:r>
      <w:r w:rsidR="00173F86" w:rsidRPr="00495EBB">
        <w:rPr>
          <w:rFonts w:eastAsia="Times New Roman"/>
          <w:color w:val="auto"/>
          <w:szCs w:val="24"/>
        </w:rPr>
        <w:t xml:space="preserve"> 26).</w:t>
      </w:r>
    </w:p>
    <w:p w14:paraId="05FFC540" w14:textId="77777777" w:rsidR="00DF0950" w:rsidRPr="00495EBB" w:rsidRDefault="00DF0950" w:rsidP="00900B1D">
      <w:pPr>
        <w:pStyle w:val="Prrafodelista"/>
        <w:widowControl w:val="0"/>
        <w:autoSpaceDE w:val="0"/>
        <w:autoSpaceDN w:val="0"/>
        <w:adjustRightInd w:val="0"/>
        <w:spacing w:after="0" w:line="360" w:lineRule="auto"/>
        <w:ind w:left="0" w:firstLine="0"/>
        <w:rPr>
          <w:rFonts w:eastAsia="Times New Roman"/>
          <w:b/>
          <w:color w:val="auto"/>
          <w:szCs w:val="24"/>
        </w:rPr>
      </w:pPr>
    </w:p>
    <w:p w14:paraId="49475252" w14:textId="5263240D" w:rsidR="00900B1D" w:rsidRPr="00495EBB" w:rsidRDefault="00900B1D" w:rsidP="00900B1D">
      <w:pPr>
        <w:pStyle w:val="Prrafodelista"/>
        <w:widowControl w:val="0"/>
        <w:autoSpaceDE w:val="0"/>
        <w:autoSpaceDN w:val="0"/>
        <w:adjustRightInd w:val="0"/>
        <w:spacing w:after="0" w:line="360" w:lineRule="auto"/>
        <w:ind w:left="0" w:firstLine="0"/>
        <w:rPr>
          <w:rFonts w:eastAsia="Times New Roman"/>
          <w:b/>
          <w:color w:val="auto"/>
          <w:szCs w:val="24"/>
        </w:rPr>
      </w:pPr>
      <w:r w:rsidRPr="00495EBB">
        <w:rPr>
          <w:rFonts w:eastAsia="Times New Roman"/>
          <w:b/>
          <w:color w:val="auto"/>
          <w:szCs w:val="24"/>
        </w:rPr>
        <w:lastRenderedPageBreak/>
        <w:t>Guerra electrónica</w:t>
      </w:r>
    </w:p>
    <w:p w14:paraId="7DA3D1BF" w14:textId="30CCC5C4" w:rsidR="00900B1D" w:rsidRPr="00495EBB" w:rsidRDefault="00900B1D" w:rsidP="00900B1D">
      <w:pPr>
        <w:pStyle w:val="Prrafodelista"/>
        <w:widowControl w:val="0"/>
        <w:autoSpaceDE w:val="0"/>
        <w:autoSpaceDN w:val="0"/>
        <w:adjustRightInd w:val="0"/>
        <w:spacing w:after="0" w:line="360" w:lineRule="auto"/>
        <w:ind w:left="0" w:firstLine="0"/>
        <w:rPr>
          <w:rFonts w:eastAsia="Times New Roman"/>
          <w:color w:val="auto"/>
          <w:szCs w:val="24"/>
        </w:rPr>
      </w:pPr>
      <w:r w:rsidRPr="00495EBB">
        <w:rPr>
          <w:rFonts w:eastAsia="Times New Roman"/>
          <w:color w:val="auto"/>
          <w:szCs w:val="24"/>
        </w:rPr>
        <w:t xml:space="preserve">Es la energía electromagnética concentrada que </w:t>
      </w:r>
      <w:r w:rsidR="007A2A3F" w:rsidRPr="00495EBB">
        <w:rPr>
          <w:rFonts w:eastAsia="Times New Roman"/>
          <w:color w:val="auto"/>
          <w:szCs w:val="24"/>
        </w:rPr>
        <w:t>controla</w:t>
      </w:r>
      <w:r w:rsidRPr="00495EBB">
        <w:rPr>
          <w:rFonts w:eastAsia="Times New Roman"/>
          <w:color w:val="auto"/>
          <w:szCs w:val="24"/>
        </w:rPr>
        <w:t xml:space="preserve"> el espectro electromagnético donde se encuentra el adversario.</w:t>
      </w:r>
    </w:p>
    <w:p w14:paraId="502DFCFD" w14:textId="7954E5C2" w:rsidR="00900B1D" w:rsidRPr="00495EBB" w:rsidRDefault="00900B1D" w:rsidP="00900B1D">
      <w:pPr>
        <w:pStyle w:val="Prrafodelista"/>
        <w:widowControl w:val="0"/>
        <w:autoSpaceDE w:val="0"/>
        <w:autoSpaceDN w:val="0"/>
        <w:adjustRightInd w:val="0"/>
        <w:spacing w:after="0" w:line="360" w:lineRule="auto"/>
        <w:ind w:left="0" w:firstLine="0"/>
        <w:rPr>
          <w:rFonts w:eastAsia="Times New Roman"/>
          <w:color w:val="auto"/>
          <w:szCs w:val="24"/>
        </w:rPr>
      </w:pPr>
      <w:r w:rsidRPr="00495EBB">
        <w:rPr>
          <w:rFonts w:eastAsia="Times New Roman"/>
          <w:color w:val="auto"/>
          <w:szCs w:val="24"/>
        </w:rPr>
        <w:t>Esta capacidad fundamental se divide en tres partes: la protección electrónica, el apoyo electrónico y el  ataque electrónico (Clark, 2010, p. 3).</w:t>
      </w:r>
    </w:p>
    <w:p w14:paraId="0B969694" w14:textId="3C355E07" w:rsidR="007E72E3" w:rsidRPr="00495EBB" w:rsidRDefault="007E72E3">
      <w:pPr>
        <w:spacing w:after="160" w:line="259" w:lineRule="auto"/>
        <w:ind w:left="0" w:firstLine="0"/>
        <w:jc w:val="left"/>
        <w:rPr>
          <w:rFonts w:eastAsia="Times New Roman"/>
          <w:b/>
          <w:color w:val="auto"/>
          <w:szCs w:val="24"/>
        </w:rPr>
      </w:pPr>
    </w:p>
    <w:p w14:paraId="26102ACC" w14:textId="77777777" w:rsidR="00711585" w:rsidRPr="00495EBB" w:rsidRDefault="00711585" w:rsidP="005139BF">
      <w:pPr>
        <w:pStyle w:val="HTMLconformatoprevio"/>
        <w:shd w:val="clear" w:color="auto" w:fill="FFFFFF"/>
        <w:spacing w:line="360" w:lineRule="auto"/>
        <w:jc w:val="both"/>
        <w:rPr>
          <w:rFonts w:ascii="Arial" w:hAnsi="Arial" w:cs="Arial"/>
          <w:b/>
          <w:sz w:val="24"/>
          <w:szCs w:val="24"/>
        </w:rPr>
      </w:pPr>
    </w:p>
    <w:p w14:paraId="67BE25C8" w14:textId="77777777" w:rsidR="00EF4F44" w:rsidRPr="00495EBB" w:rsidRDefault="00EF4F44" w:rsidP="005139BF">
      <w:pPr>
        <w:pStyle w:val="HTMLconformatoprevio"/>
        <w:shd w:val="clear" w:color="auto" w:fill="FFFFFF"/>
        <w:spacing w:line="360" w:lineRule="auto"/>
        <w:jc w:val="both"/>
        <w:rPr>
          <w:rFonts w:ascii="Arial" w:hAnsi="Arial" w:cs="Arial"/>
          <w:b/>
          <w:sz w:val="24"/>
          <w:szCs w:val="24"/>
        </w:rPr>
      </w:pPr>
    </w:p>
    <w:p w14:paraId="2F2CFACD" w14:textId="77777777" w:rsidR="00173F86" w:rsidRPr="00495EBB" w:rsidRDefault="00173F86" w:rsidP="005139BF">
      <w:pPr>
        <w:pStyle w:val="HTMLconformatoprevio"/>
        <w:shd w:val="clear" w:color="auto" w:fill="FFFFFF"/>
        <w:spacing w:line="360" w:lineRule="auto"/>
        <w:jc w:val="both"/>
        <w:rPr>
          <w:rFonts w:ascii="Arial" w:hAnsi="Arial" w:cs="Arial"/>
          <w:b/>
          <w:sz w:val="24"/>
          <w:szCs w:val="24"/>
        </w:rPr>
      </w:pPr>
      <w:r w:rsidRPr="00495EBB">
        <w:rPr>
          <w:rFonts w:ascii="Arial" w:hAnsi="Arial" w:cs="Arial"/>
          <w:b/>
          <w:sz w:val="24"/>
          <w:szCs w:val="24"/>
        </w:rPr>
        <w:t>Medios de comunicación</w:t>
      </w:r>
    </w:p>
    <w:p w14:paraId="6B9E460A" w14:textId="474511DC" w:rsidR="00173F86" w:rsidRPr="00495EBB" w:rsidRDefault="00173F86" w:rsidP="005139BF">
      <w:pPr>
        <w:pStyle w:val="Sinespaciado"/>
        <w:spacing w:line="360" w:lineRule="auto"/>
        <w:jc w:val="both"/>
        <w:rPr>
          <w:rFonts w:ascii="Arial" w:eastAsia="Times New Roman" w:hAnsi="Arial" w:cs="Arial"/>
          <w:sz w:val="24"/>
          <w:szCs w:val="24"/>
          <w:lang w:val="es-ES_tradnl"/>
        </w:rPr>
      </w:pPr>
      <w:r w:rsidRPr="00495EBB">
        <w:rPr>
          <w:rFonts w:ascii="Arial" w:eastAsia="Times New Roman" w:hAnsi="Arial" w:cs="Arial"/>
          <w:sz w:val="24"/>
          <w:szCs w:val="24"/>
          <w:lang w:val="es-ES_tradnl"/>
        </w:rPr>
        <w:t xml:space="preserve">Instrumentos por las cuales se transmiten mensajes por radio, prensa, televisión, </w:t>
      </w:r>
      <w:r w:rsidR="00B54A8D" w:rsidRPr="00495EBB">
        <w:rPr>
          <w:rFonts w:ascii="Arial" w:eastAsia="Times New Roman" w:hAnsi="Arial" w:cs="Arial"/>
          <w:sz w:val="24"/>
          <w:szCs w:val="24"/>
          <w:lang w:val="es-ES_tradnl"/>
        </w:rPr>
        <w:t>entre otros</w:t>
      </w:r>
      <w:r w:rsidRPr="00495EBB">
        <w:rPr>
          <w:rFonts w:ascii="Arial" w:eastAsia="Times New Roman" w:hAnsi="Arial" w:cs="Arial"/>
          <w:sz w:val="24"/>
          <w:szCs w:val="24"/>
          <w:lang w:val="es-ES_tradnl"/>
        </w:rPr>
        <w:t xml:space="preserve"> (Fernández y García 2001).</w:t>
      </w:r>
    </w:p>
    <w:p w14:paraId="31F1D6FC" w14:textId="77777777" w:rsidR="00173F86" w:rsidRPr="00495EBB" w:rsidRDefault="00173F86" w:rsidP="005139BF">
      <w:pPr>
        <w:pStyle w:val="Sinespaciado"/>
        <w:spacing w:line="360" w:lineRule="auto"/>
        <w:jc w:val="both"/>
        <w:rPr>
          <w:rFonts w:ascii="Arial" w:eastAsia="Times New Roman" w:hAnsi="Arial" w:cs="Arial"/>
          <w:sz w:val="24"/>
          <w:szCs w:val="24"/>
          <w:lang w:val="es-ES_tradnl"/>
        </w:rPr>
      </w:pPr>
    </w:p>
    <w:p w14:paraId="25D14403" w14:textId="52F64428" w:rsidR="00173F86" w:rsidRPr="00495EBB" w:rsidRDefault="00173F86" w:rsidP="005139BF">
      <w:pPr>
        <w:pStyle w:val="Sinespaciado"/>
        <w:spacing w:line="360" w:lineRule="auto"/>
        <w:jc w:val="both"/>
        <w:rPr>
          <w:rFonts w:ascii="Arial" w:eastAsia="Times New Roman" w:hAnsi="Arial" w:cs="Arial"/>
          <w:b/>
          <w:sz w:val="24"/>
          <w:szCs w:val="24"/>
          <w:lang w:val="es-ES_tradnl"/>
        </w:rPr>
      </w:pPr>
      <w:r w:rsidRPr="00495EBB">
        <w:rPr>
          <w:rFonts w:ascii="Arial" w:eastAsia="Times New Roman" w:hAnsi="Arial" w:cs="Arial"/>
          <w:b/>
          <w:sz w:val="24"/>
          <w:szCs w:val="24"/>
          <w:lang w:val="es-ES_tradnl"/>
        </w:rPr>
        <w:t xml:space="preserve">Operaciones </w:t>
      </w:r>
      <w:r w:rsidR="00D43031" w:rsidRPr="00495EBB">
        <w:rPr>
          <w:rFonts w:ascii="Arial" w:eastAsia="Times New Roman" w:hAnsi="Arial" w:cs="Arial"/>
          <w:b/>
          <w:sz w:val="24"/>
          <w:szCs w:val="24"/>
          <w:lang w:val="es-ES_tradnl"/>
        </w:rPr>
        <w:t xml:space="preserve">de redes informáticas </w:t>
      </w:r>
      <w:r w:rsidR="007A2A3F" w:rsidRPr="00495EBB">
        <w:rPr>
          <w:rFonts w:ascii="Arial" w:eastAsia="Times New Roman" w:hAnsi="Arial" w:cs="Arial"/>
          <w:b/>
          <w:sz w:val="24"/>
          <w:szCs w:val="24"/>
          <w:lang w:val="es-ES_tradnl"/>
        </w:rPr>
        <w:t>o</w:t>
      </w:r>
      <w:r w:rsidR="00D43031" w:rsidRPr="00495EBB">
        <w:rPr>
          <w:rFonts w:ascii="Arial" w:eastAsia="Times New Roman" w:hAnsi="Arial" w:cs="Arial"/>
          <w:b/>
          <w:sz w:val="24"/>
          <w:szCs w:val="24"/>
          <w:lang w:val="es-ES_tradnl"/>
        </w:rPr>
        <w:t xml:space="preserve"> operaciones en el </w:t>
      </w:r>
      <w:r w:rsidRPr="00495EBB">
        <w:rPr>
          <w:rFonts w:ascii="Arial" w:eastAsia="Times New Roman" w:hAnsi="Arial" w:cs="Arial"/>
          <w:b/>
          <w:sz w:val="24"/>
          <w:szCs w:val="24"/>
          <w:lang w:val="es-ES_tradnl"/>
        </w:rPr>
        <w:t>ciberespacio</w:t>
      </w:r>
    </w:p>
    <w:p w14:paraId="7A9A8EF3" w14:textId="7D9035D1" w:rsidR="00D43031" w:rsidRPr="00495EBB" w:rsidRDefault="00EF4F44" w:rsidP="005139BF">
      <w:pPr>
        <w:spacing w:after="0" w:line="360" w:lineRule="auto"/>
        <w:ind w:left="0" w:firstLine="0"/>
        <w:rPr>
          <w:rFonts w:eastAsia="Times New Roman"/>
          <w:color w:val="auto"/>
          <w:szCs w:val="24"/>
        </w:rPr>
      </w:pPr>
      <w:r w:rsidRPr="00495EBB">
        <w:rPr>
          <w:rFonts w:eastAsia="Times New Roman"/>
          <w:color w:val="auto"/>
          <w:szCs w:val="24"/>
        </w:rPr>
        <w:t>S</w:t>
      </w:r>
      <w:r w:rsidR="00D43031" w:rsidRPr="00495EBB">
        <w:rPr>
          <w:rFonts w:eastAsia="Times New Roman"/>
          <w:color w:val="auto"/>
          <w:szCs w:val="24"/>
        </w:rPr>
        <w:t xml:space="preserve">on armas de interrupción masiva </w:t>
      </w:r>
      <w:r w:rsidR="00745C7D" w:rsidRPr="00495EBB">
        <w:rPr>
          <w:rFonts w:eastAsia="Times New Roman"/>
          <w:color w:val="auto"/>
          <w:szCs w:val="24"/>
        </w:rPr>
        <w:t>a</w:t>
      </w:r>
      <w:r w:rsidR="00D43031" w:rsidRPr="00495EBB">
        <w:rPr>
          <w:rFonts w:eastAsia="Times New Roman"/>
          <w:color w:val="auto"/>
          <w:szCs w:val="24"/>
        </w:rPr>
        <w:t xml:space="preserve"> los blancos infrae</w:t>
      </w:r>
      <w:r w:rsidRPr="00495EBB">
        <w:rPr>
          <w:rFonts w:eastAsia="Times New Roman"/>
          <w:color w:val="auto"/>
          <w:szCs w:val="24"/>
        </w:rPr>
        <w:t>structurales. Se dividen</w:t>
      </w:r>
      <w:r w:rsidR="00D43031" w:rsidRPr="00495EBB">
        <w:rPr>
          <w:rFonts w:eastAsia="Times New Roman"/>
          <w:color w:val="auto"/>
          <w:szCs w:val="24"/>
        </w:rPr>
        <w:t xml:space="preserve"> en</w:t>
      </w:r>
      <w:r w:rsidRPr="00495EBB">
        <w:rPr>
          <w:rFonts w:eastAsia="Times New Roman"/>
          <w:color w:val="auto"/>
          <w:szCs w:val="24"/>
        </w:rPr>
        <w:t xml:space="preserve">  a</w:t>
      </w:r>
      <w:r w:rsidR="00D43031" w:rsidRPr="00495EBB">
        <w:rPr>
          <w:rFonts w:eastAsia="Times New Roman"/>
          <w:color w:val="auto"/>
          <w:szCs w:val="24"/>
        </w:rPr>
        <w:t xml:space="preserve">taque, </w:t>
      </w:r>
      <w:r w:rsidR="00745C7D" w:rsidRPr="00495EBB">
        <w:rPr>
          <w:rFonts w:eastAsia="Times New Roman"/>
          <w:color w:val="auto"/>
          <w:szCs w:val="24"/>
        </w:rPr>
        <w:t>defensa</w:t>
      </w:r>
      <w:r w:rsidR="00D43031" w:rsidRPr="00495EBB">
        <w:rPr>
          <w:rFonts w:eastAsia="Times New Roman"/>
          <w:color w:val="auto"/>
          <w:szCs w:val="24"/>
        </w:rPr>
        <w:t xml:space="preserve"> y explotación de las redes informáticas</w:t>
      </w:r>
      <w:r w:rsidR="00246A67" w:rsidRPr="00495EBB">
        <w:rPr>
          <w:rFonts w:eastAsia="Times New Roman"/>
          <w:color w:val="auto"/>
          <w:szCs w:val="24"/>
        </w:rPr>
        <w:t xml:space="preserve"> (Clark, 2010, p. 3).</w:t>
      </w:r>
    </w:p>
    <w:p w14:paraId="682ADEFC" w14:textId="2AEF5142" w:rsidR="00173F86" w:rsidRPr="00495EBB" w:rsidRDefault="00EF4F44" w:rsidP="005139BF">
      <w:pPr>
        <w:spacing w:after="0" w:line="360" w:lineRule="auto"/>
        <w:ind w:left="0" w:firstLine="0"/>
        <w:rPr>
          <w:rFonts w:eastAsia="Times New Roman"/>
          <w:color w:val="auto"/>
          <w:szCs w:val="24"/>
        </w:rPr>
      </w:pPr>
      <w:r w:rsidRPr="00495EBB">
        <w:rPr>
          <w:rFonts w:eastAsia="Times New Roman"/>
          <w:color w:val="auto"/>
          <w:szCs w:val="24"/>
        </w:rPr>
        <w:t>También se definen como</w:t>
      </w:r>
      <w:r w:rsidR="00173F86" w:rsidRPr="00495EBB">
        <w:rPr>
          <w:rFonts w:eastAsia="Times New Roman"/>
          <w:color w:val="auto"/>
          <w:szCs w:val="24"/>
        </w:rPr>
        <w:t xml:space="preserve"> operaciones ciberespaciales destinadas a preservar la libertad de acción propia y ajena en el ciberespacio al generar efectos para alcanzar objetivos militar</w:t>
      </w:r>
      <w:r w:rsidR="00B54A8D" w:rsidRPr="00495EBB">
        <w:rPr>
          <w:rFonts w:eastAsia="Times New Roman"/>
          <w:color w:val="auto"/>
          <w:szCs w:val="24"/>
        </w:rPr>
        <w:t>es</w:t>
      </w:r>
      <w:r w:rsidR="00173F86" w:rsidRPr="00495EBB">
        <w:rPr>
          <w:rFonts w:eastAsia="Times New Roman"/>
          <w:color w:val="auto"/>
          <w:szCs w:val="24"/>
        </w:rPr>
        <w:t xml:space="preserve"> (NATO AJP-10.1 2023, p. 32).</w:t>
      </w:r>
    </w:p>
    <w:p w14:paraId="6D03B4C3" w14:textId="77777777" w:rsidR="00173F86" w:rsidRPr="00495EBB" w:rsidRDefault="00173F86" w:rsidP="005139BF">
      <w:pPr>
        <w:spacing w:after="0" w:line="360" w:lineRule="auto"/>
        <w:ind w:left="0" w:firstLine="0"/>
        <w:rPr>
          <w:rFonts w:eastAsia="Times New Roman"/>
          <w:color w:val="auto"/>
          <w:szCs w:val="24"/>
        </w:rPr>
      </w:pPr>
    </w:p>
    <w:p w14:paraId="423A87B0" w14:textId="75BD2C32" w:rsidR="00173F86" w:rsidRPr="00495EBB" w:rsidRDefault="00246A67" w:rsidP="005139BF">
      <w:pPr>
        <w:pStyle w:val="Sinespaciado"/>
        <w:spacing w:line="360" w:lineRule="auto"/>
        <w:jc w:val="both"/>
        <w:rPr>
          <w:rFonts w:ascii="Arial" w:eastAsia="Times New Roman" w:hAnsi="Arial" w:cs="Arial"/>
          <w:b/>
          <w:sz w:val="24"/>
          <w:szCs w:val="24"/>
          <w:lang w:val="es-ES_tradnl"/>
        </w:rPr>
      </w:pPr>
      <w:r w:rsidRPr="00495EBB">
        <w:rPr>
          <w:rFonts w:ascii="Arial" w:eastAsia="Times New Roman" w:hAnsi="Arial" w:cs="Arial"/>
          <w:b/>
          <w:sz w:val="24"/>
          <w:szCs w:val="24"/>
          <w:lang w:val="es-ES_tradnl"/>
        </w:rPr>
        <w:t xml:space="preserve">Operaciones de apoyo de información militar </w:t>
      </w:r>
      <w:r w:rsidR="007A2A3F" w:rsidRPr="00495EBB">
        <w:rPr>
          <w:rFonts w:ascii="Arial" w:eastAsia="Times New Roman" w:hAnsi="Arial" w:cs="Arial"/>
          <w:b/>
          <w:sz w:val="24"/>
          <w:szCs w:val="24"/>
          <w:lang w:val="es-ES_tradnl"/>
        </w:rPr>
        <w:t>o</w:t>
      </w:r>
      <w:r w:rsidRPr="00495EBB">
        <w:rPr>
          <w:rFonts w:ascii="Arial" w:eastAsia="Times New Roman" w:hAnsi="Arial" w:cs="Arial"/>
          <w:b/>
          <w:sz w:val="24"/>
          <w:szCs w:val="24"/>
          <w:lang w:val="es-ES_tradnl"/>
        </w:rPr>
        <w:t xml:space="preserve"> </w:t>
      </w:r>
      <w:r w:rsidR="00173F86" w:rsidRPr="00495EBB">
        <w:rPr>
          <w:rFonts w:ascii="Arial" w:eastAsia="Times New Roman" w:hAnsi="Arial" w:cs="Arial"/>
          <w:b/>
          <w:sz w:val="24"/>
          <w:szCs w:val="24"/>
          <w:lang w:val="es-ES_tradnl"/>
        </w:rPr>
        <w:t>Operaciones</w:t>
      </w:r>
      <w:r w:rsidR="00857490" w:rsidRPr="00495EBB">
        <w:rPr>
          <w:rFonts w:ascii="Arial" w:eastAsia="Times New Roman" w:hAnsi="Arial" w:cs="Arial"/>
          <w:b/>
          <w:sz w:val="24"/>
          <w:szCs w:val="24"/>
          <w:lang w:val="es-ES_tradnl"/>
        </w:rPr>
        <w:t>psicológicas</w:t>
      </w:r>
    </w:p>
    <w:p w14:paraId="396533AE" w14:textId="44CCD096" w:rsidR="00246A67" w:rsidRPr="00495EBB" w:rsidRDefault="00246A67" w:rsidP="005139BF">
      <w:pPr>
        <w:pStyle w:val="Sinespaciado"/>
        <w:spacing w:line="360" w:lineRule="auto"/>
        <w:jc w:val="both"/>
        <w:rPr>
          <w:rFonts w:ascii="Arial" w:eastAsia="Times New Roman" w:hAnsi="Arial" w:cs="Arial"/>
          <w:sz w:val="24"/>
          <w:szCs w:val="24"/>
          <w:lang w:val="es-ES_tradnl"/>
        </w:rPr>
      </w:pPr>
      <w:r w:rsidRPr="00495EBB">
        <w:rPr>
          <w:rFonts w:ascii="Arial" w:eastAsia="Times New Roman" w:hAnsi="Arial" w:cs="Arial"/>
          <w:sz w:val="24"/>
          <w:szCs w:val="24"/>
          <w:lang w:val="es-ES_tradnl"/>
        </w:rPr>
        <w:t>Capacidad fundamental consiste en dar información que afecten o disuadan  los líderes claves adversarios y a sus estructuras de tal manera que las acciones subsiguientes del enemigo se vean obstaculizadas (Clark, 2010, p. 3).</w:t>
      </w:r>
    </w:p>
    <w:p w14:paraId="5A7445AD" w14:textId="1EA550E8" w:rsidR="00173F86" w:rsidRPr="00495EBB" w:rsidRDefault="00173F86" w:rsidP="005139BF">
      <w:pPr>
        <w:pStyle w:val="Sinespaciado"/>
        <w:spacing w:line="360" w:lineRule="auto"/>
        <w:jc w:val="both"/>
        <w:rPr>
          <w:rFonts w:ascii="Arial" w:eastAsia="Times New Roman" w:hAnsi="Arial" w:cs="Arial"/>
          <w:sz w:val="24"/>
          <w:szCs w:val="24"/>
          <w:lang w:val="es-ES_tradnl"/>
        </w:rPr>
      </w:pPr>
      <w:r w:rsidRPr="00495EBB">
        <w:rPr>
          <w:rFonts w:ascii="Arial" w:eastAsia="Times New Roman" w:hAnsi="Arial" w:cs="Arial"/>
          <w:sz w:val="24"/>
          <w:szCs w:val="24"/>
          <w:lang w:val="es-ES_tradnl"/>
        </w:rPr>
        <w:t>Es la información veraz atribuible que se dirige a las actitudes, amenazas y comportamientos de los adversarios con una finalid</w:t>
      </w:r>
      <w:r w:rsidR="008C0590" w:rsidRPr="00495EBB">
        <w:rPr>
          <w:rFonts w:ascii="Arial" w:eastAsia="Times New Roman" w:hAnsi="Arial" w:cs="Arial"/>
          <w:sz w:val="24"/>
          <w:szCs w:val="24"/>
          <w:lang w:val="es-ES_tradnl"/>
        </w:rPr>
        <w:t xml:space="preserve">ad </w:t>
      </w:r>
      <w:r w:rsidRPr="00495EBB">
        <w:rPr>
          <w:rFonts w:ascii="Arial" w:eastAsia="Times New Roman" w:hAnsi="Arial" w:cs="Arial"/>
          <w:sz w:val="24"/>
          <w:szCs w:val="24"/>
          <w:lang w:val="es-ES_tradnl"/>
        </w:rPr>
        <w:t xml:space="preserve"> (Tatham,</w:t>
      </w:r>
      <w:r w:rsidR="008C0590" w:rsidRPr="00495EBB">
        <w:rPr>
          <w:rFonts w:ascii="Arial" w:eastAsia="Times New Roman" w:hAnsi="Arial" w:cs="Arial"/>
          <w:sz w:val="24"/>
          <w:szCs w:val="24"/>
          <w:lang w:val="es-ES_tradnl"/>
        </w:rPr>
        <w:t xml:space="preserve"> </w:t>
      </w:r>
      <w:r w:rsidRPr="00495EBB">
        <w:rPr>
          <w:rFonts w:ascii="Arial" w:eastAsia="Times New Roman" w:hAnsi="Arial" w:cs="Arial"/>
          <w:sz w:val="24"/>
          <w:szCs w:val="24"/>
          <w:lang w:val="es-ES_tradnl"/>
        </w:rPr>
        <w:t>2024, p</w:t>
      </w:r>
      <w:r w:rsidR="008C0590" w:rsidRPr="00495EBB">
        <w:rPr>
          <w:rFonts w:ascii="Arial" w:eastAsia="Times New Roman" w:hAnsi="Arial" w:cs="Arial"/>
          <w:sz w:val="24"/>
          <w:szCs w:val="24"/>
          <w:lang w:val="es-ES_tradnl"/>
        </w:rPr>
        <w:t>.</w:t>
      </w:r>
      <w:r w:rsidRPr="00495EBB">
        <w:rPr>
          <w:rFonts w:ascii="Arial" w:eastAsia="Times New Roman" w:hAnsi="Arial" w:cs="Arial"/>
          <w:sz w:val="24"/>
          <w:szCs w:val="24"/>
          <w:lang w:val="es-ES_tradnl"/>
        </w:rPr>
        <w:t xml:space="preserve"> 26).</w:t>
      </w:r>
    </w:p>
    <w:p w14:paraId="39A1D66A" w14:textId="77777777" w:rsidR="00173F86" w:rsidRPr="00495EBB" w:rsidRDefault="00173F86" w:rsidP="005139BF">
      <w:pPr>
        <w:pStyle w:val="Sinespaciado"/>
        <w:spacing w:line="360" w:lineRule="auto"/>
        <w:jc w:val="both"/>
        <w:rPr>
          <w:rFonts w:ascii="Arial" w:eastAsia="Times New Roman" w:hAnsi="Arial" w:cs="Arial"/>
          <w:sz w:val="24"/>
          <w:szCs w:val="24"/>
          <w:lang w:val="es-ES_tradnl"/>
        </w:rPr>
      </w:pPr>
    </w:p>
    <w:p w14:paraId="10AB6ED0" w14:textId="77777777" w:rsidR="00173F86" w:rsidRPr="00495EBB" w:rsidRDefault="00173F86" w:rsidP="005139BF">
      <w:pPr>
        <w:pStyle w:val="Sinespaciado"/>
        <w:spacing w:line="360" w:lineRule="auto"/>
        <w:jc w:val="both"/>
        <w:rPr>
          <w:rFonts w:ascii="Arial" w:eastAsia="Times New Roman" w:hAnsi="Arial" w:cs="Arial"/>
          <w:b/>
          <w:sz w:val="24"/>
          <w:szCs w:val="24"/>
          <w:lang w:val="es-ES_tradnl"/>
        </w:rPr>
      </w:pPr>
      <w:r w:rsidRPr="00495EBB">
        <w:rPr>
          <w:rFonts w:ascii="Arial" w:eastAsia="Times New Roman" w:hAnsi="Arial" w:cs="Arial"/>
          <w:b/>
          <w:sz w:val="24"/>
          <w:szCs w:val="24"/>
          <w:lang w:val="es-ES_tradnl"/>
        </w:rPr>
        <w:t>Organización criminal</w:t>
      </w:r>
    </w:p>
    <w:p w14:paraId="1BC6CDEC" w14:textId="77777777" w:rsidR="00173F86" w:rsidRPr="00495EBB" w:rsidRDefault="00173F86" w:rsidP="005139BF">
      <w:pPr>
        <w:pStyle w:val="Sinespaciado"/>
        <w:spacing w:line="360" w:lineRule="auto"/>
        <w:jc w:val="both"/>
        <w:rPr>
          <w:rFonts w:ascii="Arial" w:eastAsia="Times New Roman" w:hAnsi="Arial" w:cs="Arial"/>
          <w:sz w:val="24"/>
          <w:szCs w:val="24"/>
          <w:lang w:val="es-ES_tradnl"/>
        </w:rPr>
      </w:pPr>
      <w:r w:rsidRPr="00495EBB">
        <w:rPr>
          <w:rFonts w:ascii="Arial" w:eastAsia="Times New Roman" w:hAnsi="Arial" w:cs="Arial"/>
          <w:sz w:val="24"/>
          <w:szCs w:val="24"/>
          <w:lang w:val="es-ES_tradnl"/>
        </w:rPr>
        <w:t>Es una agrupación de tres o más individuos con procesos, de manera estable, se crea y funciona inequívoca y directamente, de manera concertada y coordinada, con la finalidad de perpetrar delitos graves (Ley N° 30077 – Ley contra el crimen organizado).</w:t>
      </w:r>
    </w:p>
    <w:p w14:paraId="74507F26" w14:textId="77777777" w:rsidR="00A0461B" w:rsidRPr="00495EBB" w:rsidRDefault="00A0461B" w:rsidP="005139BF">
      <w:pPr>
        <w:spacing w:after="0" w:line="360" w:lineRule="auto"/>
        <w:ind w:left="0" w:firstLine="0"/>
        <w:rPr>
          <w:rFonts w:eastAsia="Times New Roman"/>
          <w:b/>
          <w:color w:val="auto"/>
          <w:szCs w:val="24"/>
        </w:rPr>
      </w:pPr>
    </w:p>
    <w:p w14:paraId="533A8C5B" w14:textId="77777777" w:rsidR="00173F86" w:rsidRPr="00495EBB" w:rsidRDefault="00173F86" w:rsidP="005139BF">
      <w:pPr>
        <w:spacing w:after="0" w:line="360" w:lineRule="auto"/>
        <w:ind w:left="0" w:firstLine="0"/>
        <w:rPr>
          <w:rFonts w:eastAsia="Times New Roman"/>
          <w:b/>
          <w:color w:val="auto"/>
          <w:szCs w:val="24"/>
        </w:rPr>
      </w:pPr>
      <w:r w:rsidRPr="00495EBB">
        <w:rPr>
          <w:rFonts w:eastAsia="Times New Roman"/>
          <w:b/>
          <w:color w:val="auto"/>
          <w:szCs w:val="24"/>
        </w:rPr>
        <w:t>Propaganda</w:t>
      </w:r>
    </w:p>
    <w:p w14:paraId="0827693C" w14:textId="12EB7BDC" w:rsidR="00173F86" w:rsidRPr="00495EBB" w:rsidRDefault="00173F86" w:rsidP="005139BF">
      <w:pPr>
        <w:pStyle w:val="Sinespaciado"/>
        <w:spacing w:line="360" w:lineRule="auto"/>
        <w:jc w:val="both"/>
        <w:rPr>
          <w:rFonts w:ascii="Arial" w:eastAsia="Times New Roman" w:hAnsi="Arial" w:cs="Arial"/>
          <w:sz w:val="24"/>
          <w:szCs w:val="24"/>
          <w:lang w:val="es-ES_tradnl"/>
        </w:rPr>
      </w:pPr>
      <w:r w:rsidRPr="00495EBB">
        <w:rPr>
          <w:rFonts w:ascii="Arial" w:eastAsia="Times New Roman" w:hAnsi="Arial" w:cs="Arial"/>
          <w:sz w:val="24"/>
          <w:szCs w:val="24"/>
          <w:lang w:val="es-ES_tradnl"/>
        </w:rPr>
        <w:lastRenderedPageBreak/>
        <w:t xml:space="preserve">Información especialmente de naturaleza sesgada o engañosa utilizada para promover una causa o un punto de vista </w:t>
      </w:r>
      <w:r w:rsidR="008C0590" w:rsidRPr="00495EBB">
        <w:rPr>
          <w:rFonts w:ascii="Arial" w:eastAsia="Times New Roman" w:hAnsi="Arial" w:cs="Arial"/>
          <w:sz w:val="24"/>
          <w:szCs w:val="24"/>
          <w:lang w:val="es-ES_tradnl"/>
        </w:rPr>
        <w:t>político</w:t>
      </w:r>
      <w:r w:rsidRPr="00495EBB">
        <w:rPr>
          <w:rFonts w:ascii="Arial" w:eastAsia="Times New Roman" w:hAnsi="Arial" w:cs="Arial"/>
          <w:sz w:val="24"/>
          <w:szCs w:val="24"/>
          <w:lang w:val="es-ES_tradnl"/>
        </w:rPr>
        <w:t xml:space="preserve"> (Tatham, 2024, p.25)</w:t>
      </w:r>
      <w:r w:rsidR="0074763F" w:rsidRPr="00495EBB">
        <w:rPr>
          <w:rFonts w:ascii="Arial" w:eastAsia="Times New Roman" w:hAnsi="Arial" w:cs="Arial"/>
          <w:sz w:val="24"/>
          <w:szCs w:val="24"/>
          <w:lang w:val="es-ES_tradnl"/>
        </w:rPr>
        <w:t>.</w:t>
      </w:r>
    </w:p>
    <w:p w14:paraId="36C1A46F" w14:textId="397D0713" w:rsidR="00173F86" w:rsidRPr="00495EBB" w:rsidRDefault="00173F86" w:rsidP="005139BF">
      <w:pPr>
        <w:spacing w:after="0" w:line="360" w:lineRule="auto"/>
        <w:ind w:left="0" w:firstLine="0"/>
        <w:rPr>
          <w:rFonts w:eastAsia="Times New Roman"/>
          <w:b/>
          <w:color w:val="auto"/>
          <w:szCs w:val="24"/>
        </w:rPr>
      </w:pPr>
      <w:r w:rsidRPr="00495EBB">
        <w:rPr>
          <w:rFonts w:eastAsia="Times New Roman"/>
          <w:b/>
          <w:color w:val="auto"/>
          <w:szCs w:val="24"/>
        </w:rPr>
        <w:t>Requerimiento de información</w:t>
      </w:r>
      <w:r w:rsidR="008C0590" w:rsidRPr="00495EBB">
        <w:rPr>
          <w:rFonts w:eastAsia="Times New Roman"/>
          <w:b/>
          <w:color w:val="auto"/>
          <w:szCs w:val="24"/>
        </w:rPr>
        <w:t xml:space="preserve"> crítica</w:t>
      </w:r>
    </w:p>
    <w:p w14:paraId="3DCE00E1" w14:textId="107E84E0" w:rsidR="00173F86" w:rsidRPr="00495EBB" w:rsidRDefault="00173F86" w:rsidP="005139BF">
      <w:pPr>
        <w:spacing w:after="0" w:line="360" w:lineRule="auto"/>
        <w:ind w:left="0" w:firstLine="0"/>
        <w:rPr>
          <w:rFonts w:eastAsia="Times New Roman"/>
          <w:color w:val="auto"/>
          <w:szCs w:val="24"/>
        </w:rPr>
      </w:pPr>
      <w:r w:rsidRPr="00495EBB">
        <w:rPr>
          <w:rFonts w:eastAsia="Times New Roman"/>
          <w:color w:val="auto"/>
          <w:szCs w:val="24"/>
        </w:rPr>
        <w:t>Requerimiento de información identificado por el comandante como crítico para facilitar una toma de decisiones oportun</w:t>
      </w:r>
      <w:r w:rsidR="008C0590" w:rsidRPr="00495EBB">
        <w:rPr>
          <w:rFonts w:eastAsia="Times New Roman"/>
          <w:color w:val="auto"/>
          <w:szCs w:val="24"/>
        </w:rPr>
        <w:t>a</w:t>
      </w:r>
      <w:r w:rsidRPr="00495EBB">
        <w:rPr>
          <w:rFonts w:eastAsia="Times New Roman"/>
          <w:color w:val="auto"/>
          <w:szCs w:val="24"/>
        </w:rPr>
        <w:t xml:space="preserve"> (JP 2-0 Joint Intelligence, 2013).</w:t>
      </w:r>
    </w:p>
    <w:p w14:paraId="23048750" w14:textId="77777777" w:rsidR="00173F86" w:rsidRPr="00495EBB" w:rsidRDefault="00173F86" w:rsidP="005139BF">
      <w:pPr>
        <w:pStyle w:val="Sinespaciado"/>
        <w:spacing w:line="360" w:lineRule="auto"/>
        <w:jc w:val="both"/>
        <w:rPr>
          <w:rFonts w:ascii="Arial" w:eastAsia="Times New Roman" w:hAnsi="Arial" w:cs="Arial"/>
          <w:sz w:val="24"/>
          <w:szCs w:val="24"/>
          <w:lang w:val="es-ES_tradnl"/>
        </w:rPr>
      </w:pPr>
    </w:p>
    <w:p w14:paraId="0E257329" w14:textId="77777777" w:rsidR="00711585" w:rsidRPr="00495EBB" w:rsidRDefault="00711585">
      <w:pPr>
        <w:spacing w:after="160" w:line="259" w:lineRule="auto"/>
        <w:ind w:left="0" w:firstLine="0"/>
        <w:jc w:val="left"/>
        <w:rPr>
          <w:rFonts w:eastAsia="Times New Roman"/>
          <w:b/>
          <w:color w:val="auto"/>
          <w:szCs w:val="24"/>
        </w:rPr>
      </w:pPr>
      <w:r w:rsidRPr="00495EBB">
        <w:rPr>
          <w:rFonts w:eastAsia="Times New Roman"/>
          <w:b/>
          <w:color w:val="auto"/>
          <w:szCs w:val="24"/>
        </w:rPr>
        <w:br w:type="page"/>
      </w:r>
    </w:p>
    <w:p w14:paraId="7FC7DE27" w14:textId="554689E8" w:rsidR="00173F86" w:rsidRPr="00495EBB" w:rsidRDefault="00173F86" w:rsidP="007D74E0">
      <w:pPr>
        <w:pStyle w:val="Sinespaciado"/>
        <w:spacing w:line="360" w:lineRule="auto"/>
        <w:jc w:val="both"/>
        <w:rPr>
          <w:rFonts w:ascii="Arial" w:eastAsia="Times New Roman" w:hAnsi="Arial" w:cs="Arial"/>
          <w:b/>
          <w:sz w:val="24"/>
          <w:szCs w:val="24"/>
          <w:lang w:val="es-ES_tradnl"/>
        </w:rPr>
      </w:pPr>
      <w:r w:rsidRPr="00495EBB">
        <w:rPr>
          <w:rFonts w:ascii="Arial" w:eastAsia="Times New Roman" w:hAnsi="Arial" w:cs="Arial"/>
          <w:b/>
          <w:sz w:val="24"/>
          <w:szCs w:val="24"/>
          <w:lang w:val="es-ES_tradnl"/>
        </w:rPr>
        <w:lastRenderedPageBreak/>
        <w:t>Seguridad de las operaciones</w:t>
      </w:r>
    </w:p>
    <w:p w14:paraId="747D5DAA" w14:textId="1B2D853B" w:rsidR="007D74E0" w:rsidRPr="00495EBB" w:rsidRDefault="007D74E0" w:rsidP="007D74E0">
      <w:pPr>
        <w:pStyle w:val="Sinespaciado"/>
        <w:spacing w:line="360" w:lineRule="auto"/>
        <w:jc w:val="both"/>
        <w:rPr>
          <w:rFonts w:ascii="Arial" w:eastAsia="Times New Roman" w:hAnsi="Arial" w:cs="Arial"/>
          <w:sz w:val="24"/>
          <w:szCs w:val="24"/>
          <w:lang w:val="es-ES_tradnl"/>
        </w:rPr>
      </w:pPr>
      <w:r w:rsidRPr="00495EBB">
        <w:rPr>
          <w:rFonts w:ascii="Arial" w:eastAsia="Times New Roman" w:hAnsi="Arial" w:cs="Arial"/>
          <w:sz w:val="24"/>
          <w:szCs w:val="24"/>
          <w:lang w:val="es-ES_tradnl"/>
        </w:rPr>
        <w:t>Capacidad para determinar y comprobar la  información crítica, los indicadores de procesos de nuestras fuerzas que asisten a operaciones e incorpora contramedidas para reducir el peligro de que un enemigo aproveche las debilidades (Proyecto manual OI EP, EOPSIC, 2023).</w:t>
      </w:r>
    </w:p>
    <w:p w14:paraId="31A2730F" w14:textId="0F8AE155" w:rsidR="00173F86" w:rsidRPr="00495EBB" w:rsidRDefault="007D74E0" w:rsidP="007D74E0">
      <w:pPr>
        <w:pStyle w:val="Sinespaciado"/>
        <w:spacing w:line="360" w:lineRule="auto"/>
        <w:jc w:val="both"/>
        <w:rPr>
          <w:rFonts w:ascii="Arial" w:eastAsia="Times New Roman" w:hAnsi="Arial" w:cs="Arial"/>
          <w:sz w:val="24"/>
          <w:szCs w:val="24"/>
          <w:lang w:val="es-ES_tradnl"/>
        </w:rPr>
      </w:pPr>
      <w:r w:rsidRPr="00495EBB">
        <w:rPr>
          <w:rFonts w:ascii="Arial" w:hAnsi="Arial" w:cs="Arial"/>
          <w:shd w:val="clear" w:color="auto" w:fill="FFFFFF"/>
        </w:rPr>
        <w:t>Niega al oponente información esencial que podría ayudarle a comprender nuestras intenciones y habilidades, provocando que tome decisiones equivocadas o las demore</w:t>
      </w:r>
      <w:r w:rsidRPr="00495EBB">
        <w:rPr>
          <w:rFonts w:ascii="Segoe UI" w:hAnsi="Segoe UI" w:cs="Segoe UI"/>
          <w:shd w:val="clear" w:color="auto" w:fill="FFFFFF"/>
        </w:rPr>
        <w:t> </w:t>
      </w:r>
      <w:r w:rsidRPr="00495EBB">
        <w:rPr>
          <w:rFonts w:ascii="Arial" w:eastAsia="Times New Roman" w:hAnsi="Arial" w:cs="Arial"/>
          <w:sz w:val="24"/>
          <w:szCs w:val="24"/>
          <w:lang w:val="es-ES_tradnl"/>
        </w:rPr>
        <w:t xml:space="preserve"> </w:t>
      </w:r>
      <w:r w:rsidR="00D7146A" w:rsidRPr="00495EBB">
        <w:rPr>
          <w:rFonts w:ascii="Arial" w:eastAsia="Times New Roman" w:hAnsi="Arial" w:cs="Arial"/>
          <w:sz w:val="24"/>
          <w:szCs w:val="24"/>
          <w:lang w:val="es-ES_tradnl"/>
        </w:rPr>
        <w:t xml:space="preserve">(Clark, 2010, p. </w:t>
      </w:r>
      <w:r w:rsidR="0046567B" w:rsidRPr="00495EBB">
        <w:rPr>
          <w:rFonts w:ascii="Arial" w:eastAsia="Times New Roman" w:hAnsi="Arial" w:cs="Arial"/>
          <w:sz w:val="24"/>
          <w:szCs w:val="24"/>
          <w:lang w:val="es-ES_tradnl"/>
        </w:rPr>
        <w:t>4).</w:t>
      </w:r>
    </w:p>
    <w:p w14:paraId="4024C7B6" w14:textId="24524B70" w:rsidR="00173F86" w:rsidRPr="00495EBB" w:rsidRDefault="006F0D08" w:rsidP="005139BF">
      <w:pPr>
        <w:spacing w:after="0" w:line="360" w:lineRule="auto"/>
        <w:ind w:left="0" w:firstLine="0"/>
        <w:rPr>
          <w:rFonts w:eastAsia="Times New Roman"/>
          <w:i/>
          <w:color w:val="auto"/>
          <w:szCs w:val="24"/>
        </w:rPr>
      </w:pPr>
      <w:r w:rsidRPr="00495EBB">
        <w:rPr>
          <w:rStyle w:val="nfasis"/>
          <w:rFonts w:ascii="Segoe UI" w:hAnsi="Segoe UI" w:cs="Segoe UI"/>
          <w:i w:val="0"/>
          <w:color w:val="auto"/>
          <w:shd w:val="clear" w:color="auto" w:fill="FFFFFF"/>
        </w:rPr>
        <w:t>La efectividad de la capacidad descrita depende de: (a) la calidad de los indicadores seleccionados (validez predictiva), (b) la frecuencia de actualización frente a cambios en el entorno operativo, (c) la integración con ciclos de inteligencia de doble bucle (detección de adaptaciones enemigas), y (d) la evaluación cuantitativa del riesgo residual mediante métricas como la probabilidad de detección enemiga y el tiempo de reacción inducido. Asimismo, debe considerarse que la negación de información puede tener efectos contraproducentes si el adversario interpreta la ausencia de datos como indicador de actividad significativa (teorema de la señalización costosa</w:t>
      </w:r>
    </w:p>
    <w:p w14:paraId="2A0B4C24" w14:textId="4D56E3A0" w:rsidR="004A721E" w:rsidRPr="00495EBB" w:rsidRDefault="00464ADB" w:rsidP="00464ADB">
      <w:pPr>
        <w:autoSpaceDE w:val="0"/>
        <w:autoSpaceDN w:val="0"/>
        <w:adjustRightInd w:val="0"/>
        <w:spacing w:after="0" w:line="360" w:lineRule="auto"/>
        <w:ind w:left="0" w:firstLine="0"/>
        <w:rPr>
          <w:rFonts w:eastAsiaTheme="minorEastAsia"/>
          <w:b/>
          <w:bCs/>
          <w:color w:val="auto"/>
          <w:szCs w:val="24"/>
        </w:rPr>
      </w:pPr>
      <w:r w:rsidRPr="00495EBB">
        <w:rPr>
          <w:rFonts w:eastAsiaTheme="minorEastAsia"/>
          <w:b/>
          <w:bCs/>
          <w:color w:val="auto"/>
          <w:szCs w:val="24"/>
        </w:rPr>
        <w:t xml:space="preserve">2.5 </w:t>
      </w:r>
      <w:r w:rsidR="004A721E" w:rsidRPr="00495EBB">
        <w:rPr>
          <w:rFonts w:eastAsiaTheme="minorEastAsia"/>
          <w:b/>
          <w:bCs/>
          <w:color w:val="auto"/>
          <w:szCs w:val="24"/>
        </w:rPr>
        <w:t xml:space="preserve">Formulación de </w:t>
      </w:r>
      <w:r w:rsidR="009A629C" w:rsidRPr="00495EBB">
        <w:rPr>
          <w:rFonts w:eastAsiaTheme="minorEastAsia"/>
          <w:b/>
          <w:bCs/>
          <w:color w:val="auto"/>
          <w:szCs w:val="24"/>
        </w:rPr>
        <w:t>h</w:t>
      </w:r>
      <w:r w:rsidR="004A721E" w:rsidRPr="00495EBB">
        <w:rPr>
          <w:rFonts w:eastAsiaTheme="minorEastAsia"/>
          <w:b/>
          <w:bCs/>
          <w:color w:val="auto"/>
          <w:szCs w:val="24"/>
        </w:rPr>
        <w:t>ipótesis</w:t>
      </w:r>
    </w:p>
    <w:p w14:paraId="503DBA6A" w14:textId="77777777" w:rsidR="00A70221" w:rsidRPr="00495EBB" w:rsidRDefault="00A70221" w:rsidP="00A70221">
      <w:pPr>
        <w:pStyle w:val="Prrafodelista"/>
        <w:tabs>
          <w:tab w:val="left" w:pos="426"/>
          <w:tab w:val="left" w:pos="851"/>
        </w:tabs>
        <w:autoSpaceDE w:val="0"/>
        <w:autoSpaceDN w:val="0"/>
        <w:adjustRightInd w:val="0"/>
        <w:spacing w:after="0" w:line="360" w:lineRule="auto"/>
        <w:ind w:left="1080" w:firstLine="0"/>
        <w:rPr>
          <w:rFonts w:eastAsiaTheme="minorEastAsia"/>
          <w:b/>
          <w:bCs/>
          <w:color w:val="auto"/>
          <w:szCs w:val="24"/>
        </w:rPr>
      </w:pPr>
    </w:p>
    <w:p w14:paraId="0E74C617" w14:textId="7F3C029E" w:rsidR="004A721E" w:rsidRPr="00495EBB" w:rsidRDefault="004A721E" w:rsidP="005139BF">
      <w:pPr>
        <w:spacing w:after="0" w:line="360" w:lineRule="auto"/>
        <w:rPr>
          <w:color w:val="auto"/>
          <w:szCs w:val="24"/>
          <w:lang w:val="es-ES"/>
        </w:rPr>
      </w:pPr>
      <w:r w:rsidRPr="00495EBB">
        <w:rPr>
          <w:rFonts w:eastAsiaTheme="minorEastAsia"/>
          <w:b/>
          <w:bCs/>
          <w:color w:val="auto"/>
          <w:szCs w:val="24"/>
        </w:rPr>
        <w:t xml:space="preserve">2.5.1  </w:t>
      </w:r>
      <w:r w:rsidR="00847621" w:rsidRPr="00495EBB">
        <w:rPr>
          <w:rFonts w:eastAsiaTheme="minorEastAsia"/>
          <w:b/>
          <w:bCs/>
          <w:color w:val="auto"/>
          <w:szCs w:val="24"/>
        </w:rPr>
        <w:t>Hipótesis</w:t>
      </w:r>
      <w:r w:rsidR="00C55B1A" w:rsidRPr="00495EBB">
        <w:rPr>
          <w:rFonts w:eastAsiaTheme="minorEastAsia"/>
          <w:b/>
          <w:bCs/>
          <w:color w:val="auto"/>
          <w:szCs w:val="24"/>
        </w:rPr>
        <w:t xml:space="preserve"> </w:t>
      </w:r>
      <w:r w:rsidR="00847621" w:rsidRPr="00495EBB">
        <w:rPr>
          <w:rFonts w:eastAsiaTheme="minorEastAsia"/>
          <w:b/>
          <w:bCs/>
          <w:color w:val="auto"/>
          <w:szCs w:val="24"/>
        </w:rPr>
        <w:t xml:space="preserve"> p</w:t>
      </w:r>
      <w:r w:rsidRPr="00495EBB">
        <w:rPr>
          <w:rFonts w:eastAsiaTheme="minorEastAsia"/>
          <w:b/>
          <w:bCs/>
          <w:color w:val="auto"/>
          <w:szCs w:val="24"/>
        </w:rPr>
        <w:t>rincipal</w:t>
      </w:r>
    </w:p>
    <w:p w14:paraId="54014DF9" w14:textId="77777777" w:rsidR="00C55B1A" w:rsidRPr="00495EBB" w:rsidRDefault="00C55B1A" w:rsidP="005139BF">
      <w:pPr>
        <w:spacing w:after="0" w:line="360" w:lineRule="auto"/>
        <w:ind w:left="0" w:firstLine="709"/>
        <w:rPr>
          <w:color w:val="auto"/>
          <w:szCs w:val="24"/>
          <w:lang w:val="es-ES"/>
        </w:rPr>
      </w:pPr>
      <w:r w:rsidRPr="00495EBB">
        <w:rPr>
          <w:color w:val="auto"/>
          <w:szCs w:val="24"/>
          <w:lang w:val="es-ES"/>
        </w:rPr>
        <w:t>Existe una relación significativa entre las operaciones de información y el restablecimiento del orden interno en Pataz, 2024.</w:t>
      </w:r>
    </w:p>
    <w:p w14:paraId="3699301F" w14:textId="77777777" w:rsidR="00F10DA1" w:rsidRPr="00495EBB" w:rsidRDefault="00F10DA1" w:rsidP="005139BF">
      <w:pPr>
        <w:spacing w:after="0" w:line="360" w:lineRule="auto"/>
        <w:ind w:left="0" w:firstLine="709"/>
        <w:rPr>
          <w:color w:val="auto"/>
          <w:szCs w:val="24"/>
          <w:lang w:val="es-ES"/>
        </w:rPr>
      </w:pPr>
    </w:p>
    <w:p w14:paraId="484F01D2" w14:textId="09206DA5" w:rsidR="004A721E" w:rsidRPr="00495EBB" w:rsidRDefault="004A721E" w:rsidP="005139BF">
      <w:pPr>
        <w:spacing w:after="0" w:line="360" w:lineRule="auto"/>
        <w:rPr>
          <w:b/>
          <w:color w:val="auto"/>
          <w:szCs w:val="24"/>
          <w:lang w:val="es-ES"/>
        </w:rPr>
      </w:pPr>
      <w:r w:rsidRPr="00495EBB">
        <w:rPr>
          <w:b/>
          <w:color w:val="auto"/>
          <w:szCs w:val="24"/>
          <w:lang w:val="es-ES"/>
        </w:rPr>
        <w:t xml:space="preserve">2.5.2  </w:t>
      </w:r>
      <w:r w:rsidR="009A4D74" w:rsidRPr="00495EBB">
        <w:rPr>
          <w:b/>
          <w:color w:val="auto"/>
          <w:szCs w:val="24"/>
          <w:lang w:val="es-ES"/>
        </w:rPr>
        <w:t>Hipótesis específicas</w:t>
      </w:r>
    </w:p>
    <w:p w14:paraId="2DD7F0FA" w14:textId="77777777" w:rsidR="00A70221" w:rsidRPr="00495EBB" w:rsidRDefault="00A70221" w:rsidP="005139BF">
      <w:pPr>
        <w:spacing w:after="0" w:line="360" w:lineRule="auto"/>
        <w:rPr>
          <w:b/>
          <w:color w:val="auto"/>
          <w:szCs w:val="24"/>
          <w:lang w:val="es-ES"/>
        </w:rPr>
      </w:pPr>
    </w:p>
    <w:p w14:paraId="1A05B4FA" w14:textId="29E93E03" w:rsidR="004A721E" w:rsidRPr="00495EBB" w:rsidRDefault="00333864" w:rsidP="005139BF">
      <w:pPr>
        <w:spacing w:after="0" w:line="360" w:lineRule="auto"/>
        <w:rPr>
          <w:b/>
          <w:color w:val="auto"/>
          <w:szCs w:val="24"/>
          <w:lang w:val="es-ES"/>
        </w:rPr>
      </w:pPr>
      <w:r w:rsidRPr="00495EBB">
        <w:rPr>
          <w:b/>
          <w:color w:val="auto"/>
          <w:szCs w:val="24"/>
          <w:lang w:val="es-ES"/>
        </w:rPr>
        <w:t xml:space="preserve">Hipótesis específica </w:t>
      </w:r>
      <w:r w:rsidR="004A721E" w:rsidRPr="00495EBB">
        <w:rPr>
          <w:b/>
          <w:color w:val="auto"/>
          <w:szCs w:val="24"/>
          <w:lang w:val="es-ES"/>
        </w:rPr>
        <w:t>N°</w:t>
      </w:r>
      <w:r w:rsidR="00F35660" w:rsidRPr="00495EBB">
        <w:rPr>
          <w:b/>
          <w:color w:val="auto"/>
          <w:szCs w:val="24"/>
          <w:lang w:val="es-ES"/>
        </w:rPr>
        <w:t xml:space="preserve"> </w:t>
      </w:r>
      <w:r w:rsidR="004A721E" w:rsidRPr="00495EBB">
        <w:rPr>
          <w:b/>
          <w:color w:val="auto"/>
          <w:szCs w:val="24"/>
          <w:lang w:val="es-ES"/>
        </w:rPr>
        <w:t>1</w:t>
      </w:r>
    </w:p>
    <w:p w14:paraId="128E3B79" w14:textId="0407490D" w:rsidR="00C55B1A" w:rsidRPr="00495EBB" w:rsidRDefault="00C55B1A" w:rsidP="005139BF">
      <w:pPr>
        <w:spacing w:after="0" w:line="360" w:lineRule="auto"/>
        <w:ind w:left="0" w:firstLine="709"/>
        <w:rPr>
          <w:color w:val="auto"/>
          <w:szCs w:val="24"/>
          <w:lang w:val="es-ES"/>
        </w:rPr>
      </w:pPr>
      <w:r w:rsidRPr="00495EBB">
        <w:rPr>
          <w:color w:val="auto"/>
          <w:szCs w:val="24"/>
          <w:lang w:val="es-ES"/>
        </w:rPr>
        <w:t>Existe</w:t>
      </w:r>
      <w:r w:rsidR="00FD072E" w:rsidRPr="00495EBB">
        <w:rPr>
          <w:color w:val="auto"/>
          <w:szCs w:val="24"/>
          <w:lang w:val="es-ES"/>
        </w:rPr>
        <w:t xml:space="preserve"> una</w:t>
      </w:r>
      <w:r w:rsidRPr="00495EBB">
        <w:rPr>
          <w:color w:val="auto"/>
          <w:szCs w:val="24"/>
          <w:lang w:val="es-ES"/>
        </w:rPr>
        <w:t xml:space="preserve"> r</w:t>
      </w:r>
      <w:r w:rsidR="007D74E0" w:rsidRPr="00495EBB">
        <w:rPr>
          <w:color w:val="auto"/>
          <w:szCs w:val="24"/>
          <w:lang w:val="es-ES"/>
        </w:rPr>
        <w:t>elación significativa entre la c</w:t>
      </w:r>
      <w:r w:rsidRPr="00495EBB">
        <w:rPr>
          <w:color w:val="auto"/>
          <w:szCs w:val="24"/>
          <w:lang w:val="es-ES"/>
        </w:rPr>
        <w:t xml:space="preserve">apacidad de </w:t>
      </w:r>
      <w:r w:rsidR="00427044" w:rsidRPr="00495EBB">
        <w:rPr>
          <w:color w:val="auto"/>
          <w:szCs w:val="24"/>
          <w:lang w:val="es-ES"/>
        </w:rPr>
        <w:t>identificar</w:t>
      </w:r>
      <w:r w:rsidRPr="00495EBB">
        <w:rPr>
          <w:color w:val="auto"/>
          <w:szCs w:val="24"/>
          <w:lang w:val="es-ES"/>
        </w:rPr>
        <w:t xml:space="preserve"> un blanco y la </w:t>
      </w:r>
      <w:r w:rsidR="00C32F3F" w:rsidRPr="00495EBB">
        <w:rPr>
          <w:color w:val="auto"/>
          <w:szCs w:val="24"/>
          <w:lang w:val="es-ES"/>
        </w:rPr>
        <w:t>seguridad</w:t>
      </w:r>
      <w:r w:rsidRPr="00495EBB">
        <w:rPr>
          <w:color w:val="auto"/>
          <w:szCs w:val="24"/>
          <w:lang w:val="es-ES"/>
        </w:rPr>
        <w:t xml:space="preserve"> ciudadana en Pataz, 2024.</w:t>
      </w:r>
    </w:p>
    <w:p w14:paraId="1A50593E" w14:textId="77777777" w:rsidR="008E579B" w:rsidRPr="00495EBB" w:rsidRDefault="008E579B" w:rsidP="005139BF">
      <w:pPr>
        <w:spacing w:after="0" w:line="360" w:lineRule="auto"/>
        <w:rPr>
          <w:color w:val="auto"/>
          <w:szCs w:val="24"/>
          <w:lang w:val="es-ES"/>
        </w:rPr>
      </w:pPr>
    </w:p>
    <w:p w14:paraId="5EA9AE41" w14:textId="7F78D02E" w:rsidR="004A721E" w:rsidRPr="00495EBB" w:rsidRDefault="00333864" w:rsidP="005139BF">
      <w:pPr>
        <w:spacing w:after="0" w:line="360" w:lineRule="auto"/>
        <w:rPr>
          <w:b/>
          <w:color w:val="auto"/>
          <w:szCs w:val="24"/>
          <w:lang w:val="es-ES"/>
        </w:rPr>
      </w:pPr>
      <w:r w:rsidRPr="00495EBB">
        <w:rPr>
          <w:b/>
          <w:color w:val="auto"/>
          <w:szCs w:val="24"/>
          <w:lang w:val="es-ES"/>
        </w:rPr>
        <w:t xml:space="preserve">Hipótesis específica </w:t>
      </w:r>
      <w:r w:rsidR="004A721E" w:rsidRPr="00495EBB">
        <w:rPr>
          <w:b/>
          <w:color w:val="auto"/>
          <w:szCs w:val="24"/>
          <w:lang w:val="es-ES"/>
        </w:rPr>
        <w:t>N°</w:t>
      </w:r>
      <w:r w:rsidR="00F35660" w:rsidRPr="00495EBB">
        <w:rPr>
          <w:b/>
          <w:color w:val="auto"/>
          <w:szCs w:val="24"/>
          <w:lang w:val="es-ES"/>
        </w:rPr>
        <w:t xml:space="preserve"> </w:t>
      </w:r>
      <w:r w:rsidR="004A721E" w:rsidRPr="00495EBB">
        <w:rPr>
          <w:b/>
          <w:color w:val="auto"/>
          <w:szCs w:val="24"/>
          <w:lang w:val="es-ES"/>
        </w:rPr>
        <w:t>2</w:t>
      </w:r>
    </w:p>
    <w:p w14:paraId="207DAFC2" w14:textId="6A3633CC" w:rsidR="00C55B1A" w:rsidRPr="00495EBB" w:rsidRDefault="00C55B1A" w:rsidP="005139BF">
      <w:pPr>
        <w:spacing w:after="0" w:line="360" w:lineRule="auto"/>
        <w:ind w:left="0" w:firstLine="709"/>
        <w:rPr>
          <w:color w:val="auto"/>
          <w:szCs w:val="24"/>
          <w:lang w:val="es-ES"/>
        </w:rPr>
      </w:pPr>
      <w:r w:rsidRPr="00495EBB">
        <w:rPr>
          <w:color w:val="auto"/>
          <w:szCs w:val="24"/>
          <w:lang w:val="es-ES"/>
        </w:rPr>
        <w:t xml:space="preserve">Existe </w:t>
      </w:r>
      <w:r w:rsidR="00FD072E" w:rsidRPr="00495EBB">
        <w:rPr>
          <w:color w:val="auto"/>
          <w:szCs w:val="24"/>
          <w:lang w:val="es-ES"/>
        </w:rPr>
        <w:t xml:space="preserve">una </w:t>
      </w:r>
      <w:r w:rsidRPr="00495EBB">
        <w:rPr>
          <w:color w:val="auto"/>
          <w:szCs w:val="24"/>
          <w:lang w:val="es-ES"/>
        </w:rPr>
        <w:t xml:space="preserve">relación significativa entre tener acceso </w:t>
      </w:r>
      <w:r w:rsidR="00A14F3F" w:rsidRPr="00495EBB">
        <w:rPr>
          <w:color w:val="auto"/>
          <w:szCs w:val="24"/>
          <w:lang w:val="es-ES"/>
        </w:rPr>
        <w:t>a</w:t>
      </w:r>
      <w:r w:rsidR="007651BA" w:rsidRPr="00495EBB">
        <w:rPr>
          <w:color w:val="auto"/>
          <w:szCs w:val="24"/>
          <w:lang w:val="es-ES"/>
        </w:rPr>
        <w:t>l</w:t>
      </w:r>
      <w:r w:rsidR="00A14F3F" w:rsidRPr="00495EBB">
        <w:rPr>
          <w:color w:val="auto"/>
          <w:szCs w:val="24"/>
          <w:lang w:val="es-ES"/>
        </w:rPr>
        <w:t xml:space="preserve"> </w:t>
      </w:r>
      <w:r w:rsidRPr="00495EBB">
        <w:rPr>
          <w:color w:val="auto"/>
          <w:szCs w:val="24"/>
          <w:lang w:val="es-ES"/>
        </w:rPr>
        <w:t xml:space="preserve">blanco y la </w:t>
      </w:r>
      <w:r w:rsidR="00C32F3F" w:rsidRPr="00495EBB">
        <w:rPr>
          <w:color w:val="auto"/>
          <w:szCs w:val="24"/>
          <w:lang w:val="es-ES"/>
        </w:rPr>
        <w:t xml:space="preserve">                                                                                                                                                                                                                                                                                                                                                                                                                                                                                                                                                                                                                                                                      </w:t>
      </w:r>
      <w:r w:rsidRPr="00495EBB">
        <w:rPr>
          <w:color w:val="auto"/>
          <w:szCs w:val="24"/>
          <w:lang w:val="es-ES"/>
        </w:rPr>
        <w:t xml:space="preserve"> </w:t>
      </w:r>
      <w:r w:rsidR="00C32F3F" w:rsidRPr="00495EBB">
        <w:rPr>
          <w:rFonts w:eastAsia="Times New Roman"/>
          <w:color w:val="auto"/>
          <w:szCs w:val="24"/>
        </w:rPr>
        <w:t xml:space="preserve">estabilidad de la organización política </w:t>
      </w:r>
      <w:r w:rsidRPr="00495EBB">
        <w:rPr>
          <w:color w:val="auto"/>
          <w:szCs w:val="24"/>
          <w:lang w:val="es-ES"/>
        </w:rPr>
        <w:t>en Pataz, 2024.</w:t>
      </w:r>
    </w:p>
    <w:p w14:paraId="5CBA7D13" w14:textId="77777777" w:rsidR="00D7146A" w:rsidRPr="00495EBB" w:rsidRDefault="00D7146A" w:rsidP="005139BF">
      <w:pPr>
        <w:spacing w:after="0" w:line="360" w:lineRule="auto"/>
        <w:rPr>
          <w:b/>
          <w:color w:val="auto"/>
          <w:szCs w:val="24"/>
          <w:lang w:val="es-ES"/>
        </w:rPr>
      </w:pPr>
    </w:p>
    <w:p w14:paraId="19D1B543" w14:textId="2035F129" w:rsidR="004A721E" w:rsidRPr="00495EBB" w:rsidRDefault="00333864" w:rsidP="005139BF">
      <w:pPr>
        <w:spacing w:after="0" w:line="360" w:lineRule="auto"/>
        <w:rPr>
          <w:b/>
          <w:color w:val="auto"/>
          <w:szCs w:val="24"/>
          <w:lang w:val="es-ES"/>
        </w:rPr>
      </w:pPr>
      <w:r w:rsidRPr="00495EBB">
        <w:rPr>
          <w:b/>
          <w:color w:val="auto"/>
          <w:szCs w:val="24"/>
          <w:lang w:val="es-ES"/>
        </w:rPr>
        <w:t>Hipótesis específica</w:t>
      </w:r>
      <w:r w:rsidR="003C158C" w:rsidRPr="00495EBB">
        <w:rPr>
          <w:b/>
          <w:color w:val="auto"/>
          <w:szCs w:val="24"/>
          <w:lang w:val="es-ES"/>
        </w:rPr>
        <w:t xml:space="preserve"> </w:t>
      </w:r>
      <w:r w:rsidR="004A721E" w:rsidRPr="00495EBB">
        <w:rPr>
          <w:b/>
          <w:color w:val="auto"/>
          <w:szCs w:val="24"/>
          <w:lang w:val="es-ES"/>
        </w:rPr>
        <w:t>N°</w:t>
      </w:r>
      <w:r w:rsidR="00F35660" w:rsidRPr="00495EBB">
        <w:rPr>
          <w:b/>
          <w:color w:val="auto"/>
          <w:szCs w:val="24"/>
          <w:lang w:val="es-ES"/>
        </w:rPr>
        <w:t xml:space="preserve"> </w:t>
      </w:r>
      <w:r w:rsidR="004A721E" w:rsidRPr="00495EBB">
        <w:rPr>
          <w:b/>
          <w:color w:val="auto"/>
          <w:szCs w:val="24"/>
          <w:lang w:val="es-ES"/>
        </w:rPr>
        <w:t>3</w:t>
      </w:r>
    </w:p>
    <w:p w14:paraId="039B2FF7" w14:textId="5639269F" w:rsidR="00C55B1A" w:rsidRPr="00495EBB" w:rsidRDefault="00C55B1A" w:rsidP="005139BF">
      <w:pPr>
        <w:spacing w:after="0" w:line="360" w:lineRule="auto"/>
        <w:ind w:left="0" w:firstLine="709"/>
        <w:rPr>
          <w:color w:val="auto"/>
          <w:szCs w:val="24"/>
          <w:lang w:val="es-ES"/>
        </w:rPr>
      </w:pPr>
      <w:r w:rsidRPr="00495EBB">
        <w:rPr>
          <w:color w:val="auto"/>
          <w:szCs w:val="24"/>
          <w:lang w:val="es-ES"/>
        </w:rPr>
        <w:t>Existe</w:t>
      </w:r>
      <w:r w:rsidR="00FD072E" w:rsidRPr="00495EBB">
        <w:rPr>
          <w:color w:val="auto"/>
          <w:szCs w:val="24"/>
          <w:lang w:val="es-ES"/>
        </w:rPr>
        <w:t xml:space="preserve"> una</w:t>
      </w:r>
      <w:r w:rsidRPr="00495EBB">
        <w:rPr>
          <w:color w:val="auto"/>
          <w:szCs w:val="24"/>
          <w:lang w:val="es-ES"/>
        </w:rPr>
        <w:t xml:space="preserve"> relación significativa entre tener la autoridad para </w:t>
      </w:r>
      <w:r w:rsidR="00DA5542" w:rsidRPr="00495EBB">
        <w:rPr>
          <w:color w:val="auto"/>
          <w:szCs w:val="24"/>
          <w:lang w:val="es-ES"/>
        </w:rPr>
        <w:t>enfrentar</w:t>
      </w:r>
      <w:r w:rsidRPr="00495EBB">
        <w:rPr>
          <w:color w:val="auto"/>
          <w:szCs w:val="24"/>
          <w:lang w:val="es-ES"/>
        </w:rPr>
        <w:t xml:space="preserve"> </w:t>
      </w:r>
      <w:r w:rsidR="00A14F3F" w:rsidRPr="00495EBB">
        <w:rPr>
          <w:color w:val="auto"/>
          <w:szCs w:val="24"/>
          <w:lang w:val="es-ES"/>
        </w:rPr>
        <w:t>a</w:t>
      </w:r>
      <w:r w:rsidR="007651BA" w:rsidRPr="00495EBB">
        <w:rPr>
          <w:color w:val="auto"/>
          <w:szCs w:val="24"/>
          <w:lang w:val="es-ES"/>
        </w:rPr>
        <w:t>l</w:t>
      </w:r>
      <w:r w:rsidR="00A14F3F" w:rsidRPr="00495EBB">
        <w:rPr>
          <w:color w:val="auto"/>
          <w:szCs w:val="24"/>
          <w:lang w:val="es-ES"/>
        </w:rPr>
        <w:t xml:space="preserve"> blanco</w:t>
      </w:r>
      <w:r w:rsidRPr="00495EBB">
        <w:rPr>
          <w:color w:val="auto"/>
          <w:szCs w:val="24"/>
          <w:lang w:val="es-ES"/>
        </w:rPr>
        <w:t xml:space="preserve"> y </w:t>
      </w:r>
      <w:r w:rsidR="007A2A3F" w:rsidRPr="00495EBB">
        <w:rPr>
          <w:color w:val="auto"/>
          <w:szCs w:val="24"/>
          <w:lang w:val="es-ES"/>
        </w:rPr>
        <w:t xml:space="preserve">el </w:t>
      </w:r>
      <w:r w:rsidR="00C32F3F" w:rsidRPr="00495EBB">
        <w:rPr>
          <w:color w:val="auto"/>
          <w:szCs w:val="24"/>
          <w:lang w:val="es-ES"/>
        </w:rPr>
        <w:t xml:space="preserve">resguardo a las instalaciones y servicios </w:t>
      </w:r>
      <w:r w:rsidR="00C60802" w:rsidRPr="00495EBB">
        <w:rPr>
          <w:color w:val="auto"/>
          <w:szCs w:val="24"/>
          <w:lang w:val="es-ES"/>
        </w:rPr>
        <w:t>públicos</w:t>
      </w:r>
      <w:r w:rsidRPr="00495EBB">
        <w:rPr>
          <w:color w:val="auto"/>
          <w:szCs w:val="24"/>
          <w:lang w:val="es-ES"/>
        </w:rPr>
        <w:t xml:space="preserve"> en Pataz, 2024.</w:t>
      </w:r>
    </w:p>
    <w:p w14:paraId="75B96A1D" w14:textId="77777777" w:rsidR="004A721E" w:rsidRPr="00495EBB" w:rsidRDefault="004A721E" w:rsidP="005139BF">
      <w:pPr>
        <w:spacing w:after="0" w:line="360" w:lineRule="auto"/>
        <w:ind w:left="0" w:firstLine="720"/>
        <w:rPr>
          <w:color w:val="auto"/>
          <w:szCs w:val="24"/>
        </w:rPr>
      </w:pPr>
    </w:p>
    <w:p w14:paraId="403EE41E" w14:textId="77777777" w:rsidR="00DF0950" w:rsidRPr="00495EBB" w:rsidRDefault="00DF0950" w:rsidP="005139BF">
      <w:pPr>
        <w:spacing w:after="0" w:line="360" w:lineRule="auto"/>
        <w:ind w:left="0" w:firstLine="720"/>
        <w:rPr>
          <w:color w:val="auto"/>
          <w:szCs w:val="24"/>
        </w:rPr>
      </w:pPr>
    </w:p>
    <w:p w14:paraId="47C231C2" w14:textId="77777777" w:rsidR="00DF0950" w:rsidRPr="00495EBB" w:rsidRDefault="00DF0950" w:rsidP="005139BF">
      <w:pPr>
        <w:spacing w:after="0" w:line="360" w:lineRule="auto"/>
        <w:ind w:left="0" w:firstLine="720"/>
        <w:rPr>
          <w:color w:val="auto"/>
          <w:szCs w:val="24"/>
        </w:rPr>
      </w:pPr>
    </w:p>
    <w:p w14:paraId="268A261B" w14:textId="77777777" w:rsidR="007D74E0" w:rsidRPr="00495EBB" w:rsidRDefault="007D74E0" w:rsidP="005139BF">
      <w:pPr>
        <w:spacing w:after="0" w:line="360" w:lineRule="auto"/>
        <w:ind w:left="0" w:firstLine="720"/>
        <w:rPr>
          <w:color w:val="auto"/>
          <w:szCs w:val="24"/>
        </w:rPr>
      </w:pPr>
    </w:p>
    <w:p w14:paraId="1CE49DFF" w14:textId="77777777" w:rsidR="007D74E0" w:rsidRPr="00495EBB" w:rsidRDefault="007D74E0" w:rsidP="005139BF">
      <w:pPr>
        <w:spacing w:after="0" w:line="360" w:lineRule="auto"/>
        <w:ind w:left="0" w:firstLine="720"/>
        <w:rPr>
          <w:color w:val="auto"/>
          <w:szCs w:val="24"/>
        </w:rPr>
      </w:pPr>
    </w:p>
    <w:p w14:paraId="098DFE5B" w14:textId="77777777" w:rsidR="007D74E0" w:rsidRPr="00495EBB" w:rsidRDefault="007D74E0" w:rsidP="005139BF">
      <w:pPr>
        <w:spacing w:after="0" w:line="360" w:lineRule="auto"/>
        <w:ind w:left="0" w:firstLine="720"/>
        <w:rPr>
          <w:color w:val="auto"/>
          <w:szCs w:val="24"/>
        </w:rPr>
      </w:pPr>
    </w:p>
    <w:p w14:paraId="6803BCF2" w14:textId="6512124B" w:rsidR="004A721E" w:rsidRPr="00495EBB" w:rsidRDefault="004A721E" w:rsidP="005139BF">
      <w:pPr>
        <w:spacing w:after="0" w:line="360" w:lineRule="auto"/>
        <w:rPr>
          <w:rFonts w:eastAsiaTheme="minorEastAsia"/>
          <w:b/>
          <w:bCs/>
          <w:color w:val="auto"/>
          <w:szCs w:val="24"/>
        </w:rPr>
      </w:pPr>
      <w:r w:rsidRPr="00495EBB">
        <w:rPr>
          <w:rFonts w:eastAsiaTheme="minorEastAsia"/>
          <w:b/>
          <w:bCs/>
          <w:color w:val="auto"/>
          <w:szCs w:val="24"/>
        </w:rPr>
        <w:t>2.6  Identificación y clasificación de las variables</w:t>
      </w:r>
    </w:p>
    <w:p w14:paraId="1948E6F8" w14:textId="77777777" w:rsidR="00C55B1A" w:rsidRPr="00495EBB" w:rsidRDefault="00C55B1A" w:rsidP="005139BF">
      <w:pPr>
        <w:spacing w:after="0" w:line="360" w:lineRule="auto"/>
        <w:rPr>
          <w:color w:val="auto"/>
          <w:szCs w:val="24"/>
        </w:rPr>
      </w:pPr>
    </w:p>
    <w:p w14:paraId="1CD17B88" w14:textId="5825F039" w:rsidR="00C55B1A" w:rsidRPr="00495EBB" w:rsidRDefault="00C55B1A" w:rsidP="005139BF">
      <w:pPr>
        <w:pStyle w:val="Ttulo3"/>
        <w:spacing w:before="0" w:line="360" w:lineRule="auto"/>
        <w:ind w:left="0" w:firstLine="0"/>
        <w:jc w:val="left"/>
        <w:rPr>
          <w:rFonts w:ascii="Arial" w:hAnsi="Arial" w:cs="Arial"/>
          <w:color w:val="auto"/>
          <w:szCs w:val="24"/>
        </w:rPr>
      </w:pPr>
      <w:bookmarkStart w:id="3" w:name="_Toc176272078"/>
      <w:bookmarkStart w:id="4" w:name="_Toc181897251"/>
      <w:r w:rsidRPr="00495EBB">
        <w:rPr>
          <w:rFonts w:ascii="Arial" w:hAnsi="Arial" w:cs="Arial"/>
          <w:color w:val="auto"/>
          <w:szCs w:val="24"/>
        </w:rPr>
        <w:t>2.6.1 Identificación y clasificación de las variables</w:t>
      </w:r>
      <w:bookmarkEnd w:id="3"/>
      <w:bookmarkEnd w:id="4"/>
    </w:p>
    <w:p w14:paraId="2B7CD62B" w14:textId="77777777" w:rsidR="00C55B1A" w:rsidRPr="00495EBB" w:rsidRDefault="00C55B1A" w:rsidP="005139BF">
      <w:pPr>
        <w:spacing w:after="0" w:line="360" w:lineRule="auto"/>
        <w:rPr>
          <w:color w:val="auto"/>
          <w:szCs w:val="24"/>
        </w:rPr>
      </w:pPr>
    </w:p>
    <w:p w14:paraId="6F30E737" w14:textId="0922753F" w:rsidR="00C55B1A" w:rsidRPr="00495EBB" w:rsidRDefault="00C55B1A" w:rsidP="005139BF">
      <w:pPr>
        <w:pStyle w:val="Ttulo4"/>
        <w:spacing w:before="0" w:line="360" w:lineRule="auto"/>
        <w:ind w:left="0" w:firstLine="0"/>
        <w:jc w:val="left"/>
        <w:rPr>
          <w:rFonts w:ascii="Arial" w:hAnsi="Arial" w:cs="Arial"/>
          <w:b/>
          <w:i w:val="0"/>
          <w:color w:val="auto"/>
          <w:szCs w:val="24"/>
        </w:rPr>
      </w:pPr>
      <w:r w:rsidRPr="00495EBB">
        <w:rPr>
          <w:rFonts w:ascii="Arial" w:hAnsi="Arial" w:cs="Arial"/>
          <w:b/>
          <w:i w:val="0"/>
          <w:color w:val="auto"/>
          <w:szCs w:val="24"/>
        </w:rPr>
        <w:t>2.6.1.1 Clasificación de las variables</w:t>
      </w:r>
    </w:p>
    <w:p w14:paraId="206CBD6B" w14:textId="77777777" w:rsidR="00F10DA1" w:rsidRPr="00495EBB" w:rsidRDefault="00F10DA1" w:rsidP="00F10DA1">
      <w:pPr>
        <w:rPr>
          <w:color w:val="auto"/>
          <w:szCs w:val="24"/>
        </w:rPr>
      </w:pPr>
    </w:p>
    <w:p w14:paraId="422320A4" w14:textId="177FA196" w:rsidR="00C55B1A" w:rsidRPr="00495EBB" w:rsidRDefault="00C55B1A" w:rsidP="005139BF">
      <w:pPr>
        <w:pStyle w:val="Ttulo5"/>
        <w:spacing w:before="0" w:line="360" w:lineRule="auto"/>
        <w:ind w:left="0" w:firstLine="0"/>
        <w:jc w:val="left"/>
        <w:rPr>
          <w:rFonts w:ascii="Arial" w:hAnsi="Arial" w:cs="Arial"/>
          <w:b/>
          <w:color w:val="auto"/>
          <w:szCs w:val="24"/>
        </w:rPr>
      </w:pPr>
      <w:r w:rsidRPr="00495EBB">
        <w:rPr>
          <w:rFonts w:ascii="Arial" w:hAnsi="Arial" w:cs="Arial"/>
          <w:b/>
          <w:color w:val="auto"/>
          <w:szCs w:val="24"/>
        </w:rPr>
        <w:t>2.6.1.1.1</w:t>
      </w:r>
      <w:r w:rsidRPr="00495EBB">
        <w:rPr>
          <w:rFonts w:ascii="Arial" w:hAnsi="Arial" w:cs="Arial"/>
          <w:b/>
          <w:i/>
          <w:color w:val="auto"/>
          <w:szCs w:val="24"/>
        </w:rPr>
        <w:t xml:space="preserve"> </w:t>
      </w:r>
      <w:r w:rsidRPr="00495EBB">
        <w:rPr>
          <w:rFonts w:ascii="Arial" w:hAnsi="Arial" w:cs="Arial"/>
          <w:b/>
          <w:color w:val="auto"/>
          <w:szCs w:val="24"/>
        </w:rPr>
        <w:t>Variables 1</w:t>
      </w:r>
      <w:r w:rsidR="007D74E0" w:rsidRPr="00495EBB">
        <w:rPr>
          <w:rFonts w:ascii="Arial" w:hAnsi="Arial" w:cs="Arial"/>
          <w:b/>
          <w:color w:val="auto"/>
          <w:szCs w:val="24"/>
        </w:rPr>
        <w:t xml:space="preserve"> </w:t>
      </w:r>
    </w:p>
    <w:p w14:paraId="1D8FBCF9" w14:textId="77777777" w:rsidR="00711585" w:rsidRPr="00495EBB" w:rsidRDefault="00711585" w:rsidP="00F35660">
      <w:pPr>
        <w:spacing w:after="0" w:line="360" w:lineRule="auto"/>
        <w:ind w:left="1134" w:firstLine="282"/>
        <w:rPr>
          <w:color w:val="auto"/>
          <w:szCs w:val="24"/>
        </w:rPr>
      </w:pPr>
    </w:p>
    <w:p w14:paraId="58A81090" w14:textId="504B768B" w:rsidR="00C55B1A" w:rsidRPr="00495EBB" w:rsidRDefault="00D7146A" w:rsidP="00F35660">
      <w:pPr>
        <w:spacing w:after="0" w:line="360" w:lineRule="auto"/>
        <w:ind w:left="1134" w:firstLine="282"/>
        <w:rPr>
          <w:color w:val="auto"/>
          <w:szCs w:val="24"/>
        </w:rPr>
      </w:pPr>
      <w:r w:rsidRPr="00495EBB">
        <w:rPr>
          <w:color w:val="auto"/>
          <w:szCs w:val="24"/>
        </w:rPr>
        <w:t>X</w:t>
      </w:r>
      <w:r w:rsidR="00C55B1A" w:rsidRPr="00495EBB">
        <w:rPr>
          <w:color w:val="auto"/>
          <w:szCs w:val="24"/>
        </w:rPr>
        <w:t>= Operaciones de información</w:t>
      </w:r>
    </w:p>
    <w:p w14:paraId="7858A28A" w14:textId="77777777" w:rsidR="00F10DA1" w:rsidRPr="00495EBB" w:rsidRDefault="00F10DA1" w:rsidP="005139BF">
      <w:pPr>
        <w:pStyle w:val="Ttulo5"/>
        <w:spacing w:before="0" w:line="360" w:lineRule="auto"/>
        <w:jc w:val="left"/>
        <w:rPr>
          <w:rFonts w:ascii="Arial" w:hAnsi="Arial" w:cs="Arial"/>
          <w:b/>
          <w:color w:val="auto"/>
          <w:szCs w:val="24"/>
        </w:rPr>
      </w:pPr>
    </w:p>
    <w:p w14:paraId="42904E1D" w14:textId="45799322" w:rsidR="00C55B1A" w:rsidRPr="00495EBB" w:rsidRDefault="00691672" w:rsidP="005139BF">
      <w:pPr>
        <w:pStyle w:val="Ttulo5"/>
        <w:spacing w:before="0" w:line="360" w:lineRule="auto"/>
        <w:jc w:val="left"/>
        <w:rPr>
          <w:rFonts w:ascii="Arial" w:hAnsi="Arial" w:cs="Arial"/>
          <w:b/>
          <w:color w:val="auto"/>
          <w:szCs w:val="24"/>
        </w:rPr>
      </w:pPr>
      <w:r w:rsidRPr="00495EBB">
        <w:rPr>
          <w:rFonts w:ascii="Arial" w:hAnsi="Arial" w:cs="Arial"/>
          <w:b/>
          <w:color w:val="auto"/>
          <w:szCs w:val="24"/>
        </w:rPr>
        <w:t xml:space="preserve">2.6.1.1.2 </w:t>
      </w:r>
      <w:r w:rsidR="00C55B1A" w:rsidRPr="00495EBB">
        <w:rPr>
          <w:rFonts w:ascii="Arial" w:hAnsi="Arial" w:cs="Arial"/>
          <w:b/>
          <w:color w:val="auto"/>
          <w:szCs w:val="24"/>
        </w:rPr>
        <w:t>Variables 2</w:t>
      </w:r>
    </w:p>
    <w:p w14:paraId="2E516AAF" w14:textId="77777777" w:rsidR="00711585" w:rsidRPr="00495EBB" w:rsidRDefault="00711585" w:rsidP="00F35660">
      <w:pPr>
        <w:spacing w:after="0" w:line="360" w:lineRule="auto"/>
        <w:ind w:left="851" w:firstLine="565"/>
        <w:rPr>
          <w:color w:val="auto"/>
          <w:szCs w:val="24"/>
        </w:rPr>
      </w:pPr>
    </w:p>
    <w:p w14:paraId="3511744B" w14:textId="638BBAE7" w:rsidR="00C55B1A" w:rsidRPr="00495EBB" w:rsidRDefault="00D7146A" w:rsidP="00F35660">
      <w:pPr>
        <w:spacing w:after="0" w:line="360" w:lineRule="auto"/>
        <w:ind w:left="851" w:firstLine="565"/>
        <w:rPr>
          <w:color w:val="auto"/>
          <w:szCs w:val="24"/>
        </w:rPr>
      </w:pPr>
      <w:r w:rsidRPr="00495EBB">
        <w:rPr>
          <w:color w:val="auto"/>
          <w:szCs w:val="24"/>
        </w:rPr>
        <w:t>Y</w:t>
      </w:r>
      <w:r w:rsidR="00C55B1A" w:rsidRPr="00495EBB">
        <w:rPr>
          <w:color w:val="auto"/>
          <w:szCs w:val="24"/>
        </w:rPr>
        <w:t xml:space="preserve">= </w:t>
      </w:r>
      <w:r w:rsidR="0027381B" w:rsidRPr="00495EBB">
        <w:rPr>
          <w:color w:val="auto"/>
          <w:szCs w:val="24"/>
        </w:rPr>
        <w:t>Restablecimiento del o</w:t>
      </w:r>
      <w:r w:rsidR="00EB0B62" w:rsidRPr="00495EBB">
        <w:rPr>
          <w:color w:val="auto"/>
          <w:szCs w:val="24"/>
        </w:rPr>
        <w:t xml:space="preserve">rden </w:t>
      </w:r>
      <w:r w:rsidR="00C55B1A" w:rsidRPr="00495EBB">
        <w:rPr>
          <w:color w:val="auto"/>
          <w:szCs w:val="24"/>
        </w:rPr>
        <w:t>interno</w:t>
      </w:r>
    </w:p>
    <w:p w14:paraId="7904770C" w14:textId="77777777" w:rsidR="00F10DA1" w:rsidRPr="00495EBB" w:rsidRDefault="00F10DA1" w:rsidP="005139BF">
      <w:pPr>
        <w:pStyle w:val="Ttulo5"/>
        <w:spacing w:before="0" w:line="360" w:lineRule="auto"/>
        <w:ind w:left="0" w:firstLine="0"/>
        <w:jc w:val="left"/>
        <w:rPr>
          <w:rFonts w:ascii="Arial" w:hAnsi="Arial" w:cs="Arial"/>
          <w:b/>
          <w:color w:val="auto"/>
          <w:szCs w:val="24"/>
        </w:rPr>
      </w:pPr>
    </w:p>
    <w:p w14:paraId="79A73F34" w14:textId="7FF7D2A6" w:rsidR="00C55B1A" w:rsidRPr="00495EBB" w:rsidRDefault="00691672" w:rsidP="005139BF">
      <w:pPr>
        <w:pStyle w:val="Ttulo5"/>
        <w:spacing w:before="0" w:line="360" w:lineRule="auto"/>
        <w:ind w:left="0" w:firstLine="0"/>
        <w:jc w:val="left"/>
        <w:rPr>
          <w:rFonts w:ascii="Arial" w:hAnsi="Arial" w:cs="Arial"/>
          <w:b/>
          <w:color w:val="auto"/>
          <w:szCs w:val="24"/>
        </w:rPr>
      </w:pPr>
      <w:r w:rsidRPr="00495EBB">
        <w:rPr>
          <w:rFonts w:ascii="Arial" w:hAnsi="Arial" w:cs="Arial"/>
          <w:b/>
          <w:color w:val="auto"/>
          <w:szCs w:val="24"/>
        </w:rPr>
        <w:t xml:space="preserve">2.6.1.1.3 </w:t>
      </w:r>
      <w:r w:rsidR="00C55B1A" w:rsidRPr="00495EBB">
        <w:rPr>
          <w:rFonts w:ascii="Arial" w:hAnsi="Arial" w:cs="Arial"/>
          <w:b/>
          <w:color w:val="auto"/>
          <w:szCs w:val="24"/>
        </w:rPr>
        <w:t>Definición de las Variables</w:t>
      </w:r>
    </w:p>
    <w:p w14:paraId="4A259FB5" w14:textId="2AD0CA5A" w:rsidR="00F10DA1" w:rsidRPr="00495EBB" w:rsidRDefault="00F10DA1">
      <w:pPr>
        <w:spacing w:after="160" w:line="259" w:lineRule="auto"/>
        <w:ind w:left="0" w:firstLine="0"/>
        <w:jc w:val="left"/>
        <w:rPr>
          <w:b/>
          <w:color w:val="auto"/>
          <w:szCs w:val="24"/>
        </w:rPr>
      </w:pPr>
    </w:p>
    <w:p w14:paraId="054BEF36" w14:textId="09F8A42B" w:rsidR="00C55B1A" w:rsidRPr="00495EBB" w:rsidRDefault="00691672" w:rsidP="005139BF">
      <w:pPr>
        <w:spacing w:after="0" w:line="360" w:lineRule="auto"/>
        <w:rPr>
          <w:b/>
          <w:color w:val="auto"/>
          <w:szCs w:val="24"/>
        </w:rPr>
      </w:pPr>
      <w:r w:rsidRPr="00495EBB">
        <w:rPr>
          <w:b/>
          <w:color w:val="auto"/>
          <w:szCs w:val="24"/>
        </w:rPr>
        <w:t>2.6.1.1.3</w:t>
      </w:r>
      <w:r w:rsidR="00C55B1A" w:rsidRPr="00495EBB">
        <w:rPr>
          <w:b/>
          <w:color w:val="auto"/>
          <w:szCs w:val="24"/>
        </w:rPr>
        <w:t>.1 Variables 1</w:t>
      </w:r>
    </w:p>
    <w:p w14:paraId="3AB06E99" w14:textId="77777777" w:rsidR="00711585" w:rsidRPr="00495EBB" w:rsidRDefault="00711585" w:rsidP="005139BF">
      <w:pPr>
        <w:spacing w:after="0" w:line="360" w:lineRule="auto"/>
        <w:rPr>
          <w:b/>
          <w:color w:val="auto"/>
          <w:szCs w:val="24"/>
        </w:rPr>
      </w:pPr>
    </w:p>
    <w:p w14:paraId="4D24AE0D" w14:textId="5ABDD110" w:rsidR="00C55B1A" w:rsidRPr="00495EBB" w:rsidRDefault="00306A0F" w:rsidP="005139BF">
      <w:pPr>
        <w:spacing w:after="0" w:line="360" w:lineRule="auto"/>
        <w:rPr>
          <w:b/>
          <w:color w:val="auto"/>
          <w:szCs w:val="24"/>
        </w:rPr>
      </w:pPr>
      <w:r w:rsidRPr="00495EBB">
        <w:rPr>
          <w:b/>
          <w:color w:val="auto"/>
          <w:szCs w:val="24"/>
        </w:rPr>
        <w:t>X</w:t>
      </w:r>
      <w:r w:rsidR="00C55B1A" w:rsidRPr="00495EBB">
        <w:rPr>
          <w:b/>
          <w:color w:val="auto"/>
          <w:szCs w:val="24"/>
        </w:rPr>
        <w:t>= Operaciones de información</w:t>
      </w:r>
    </w:p>
    <w:p w14:paraId="133614D9" w14:textId="5A62E934" w:rsidR="00C55B1A" w:rsidRPr="00495EBB" w:rsidRDefault="00C55B1A" w:rsidP="005139BF">
      <w:pPr>
        <w:spacing w:after="0" w:line="360" w:lineRule="auto"/>
        <w:ind w:left="0" w:firstLine="709"/>
        <w:rPr>
          <w:rFonts w:eastAsia="Times New Roman"/>
          <w:color w:val="auto"/>
          <w:szCs w:val="24"/>
        </w:rPr>
      </w:pPr>
      <w:r w:rsidRPr="00495EBB">
        <w:rPr>
          <w:rFonts w:eastAsia="Times New Roman"/>
          <w:color w:val="auto"/>
          <w:szCs w:val="24"/>
        </w:rPr>
        <w:t xml:space="preserve">Son las capacidades militares disponibles que se integran para </w:t>
      </w:r>
      <w:r w:rsidR="00072670" w:rsidRPr="00495EBB">
        <w:rPr>
          <w:rFonts w:eastAsia="Times New Roman"/>
          <w:color w:val="auto"/>
          <w:szCs w:val="24"/>
        </w:rPr>
        <w:t>enfrentar</w:t>
      </w:r>
      <w:r w:rsidRPr="00495EBB">
        <w:rPr>
          <w:rFonts w:eastAsia="Times New Roman"/>
          <w:color w:val="auto"/>
          <w:szCs w:val="24"/>
        </w:rPr>
        <w:t xml:space="preserve"> </w:t>
      </w:r>
      <w:r w:rsidR="007D74E0" w:rsidRPr="00495EBB">
        <w:rPr>
          <w:rFonts w:eastAsia="Times New Roman"/>
          <w:color w:val="auto"/>
          <w:szCs w:val="24"/>
        </w:rPr>
        <w:t xml:space="preserve">de forma </w:t>
      </w:r>
      <w:r w:rsidRPr="00495EBB">
        <w:rPr>
          <w:rFonts w:eastAsia="Times New Roman"/>
          <w:color w:val="auto"/>
          <w:szCs w:val="24"/>
        </w:rPr>
        <w:t>sincronizad</w:t>
      </w:r>
      <w:r w:rsidR="007D74E0" w:rsidRPr="00495EBB">
        <w:rPr>
          <w:rFonts w:eastAsia="Times New Roman"/>
          <w:color w:val="auto"/>
          <w:szCs w:val="24"/>
        </w:rPr>
        <w:t>a</w:t>
      </w:r>
      <w:r w:rsidRPr="00495EBB">
        <w:rPr>
          <w:rFonts w:eastAsia="Times New Roman"/>
          <w:color w:val="auto"/>
          <w:szCs w:val="24"/>
        </w:rPr>
        <w:t xml:space="preserve"> y coordinada</w:t>
      </w:r>
      <w:r w:rsidR="007D74E0" w:rsidRPr="00495EBB">
        <w:rPr>
          <w:rFonts w:eastAsia="Times New Roman"/>
          <w:color w:val="auto"/>
          <w:szCs w:val="24"/>
        </w:rPr>
        <w:t xml:space="preserve"> a un </w:t>
      </w:r>
      <w:r w:rsidRPr="00495EBB">
        <w:rPr>
          <w:rFonts w:eastAsia="Times New Roman"/>
          <w:color w:val="auto"/>
          <w:szCs w:val="24"/>
        </w:rPr>
        <w:t>blanco</w:t>
      </w:r>
      <w:r w:rsidR="0074763F" w:rsidRPr="00495EBB">
        <w:rPr>
          <w:rFonts w:eastAsia="Times New Roman"/>
          <w:color w:val="auto"/>
          <w:szCs w:val="24"/>
        </w:rPr>
        <w:t xml:space="preserve"> objetivo</w:t>
      </w:r>
      <w:r w:rsidR="00B53F55" w:rsidRPr="00495EBB">
        <w:rPr>
          <w:rFonts w:eastAsia="Times New Roman"/>
          <w:color w:val="auto"/>
          <w:szCs w:val="24"/>
        </w:rPr>
        <w:t>,</w:t>
      </w:r>
      <w:r w:rsidR="00233F99" w:rsidRPr="00495EBB">
        <w:rPr>
          <w:rFonts w:eastAsia="Times New Roman"/>
          <w:color w:val="auto"/>
          <w:szCs w:val="24"/>
        </w:rPr>
        <w:t xml:space="preserve"> para influir en los procesos de percepción, toma de decisiones y comportamiento </w:t>
      </w:r>
      <w:r w:rsidR="0074763F" w:rsidRPr="00495EBB">
        <w:rPr>
          <w:rFonts w:eastAsia="Times New Roman"/>
          <w:color w:val="auto"/>
          <w:szCs w:val="24"/>
        </w:rPr>
        <w:t>(</w:t>
      </w:r>
      <w:r w:rsidRPr="00495EBB">
        <w:rPr>
          <w:rFonts w:eastAsia="Times New Roman"/>
          <w:color w:val="auto"/>
          <w:szCs w:val="24"/>
        </w:rPr>
        <w:t>Clark, 2010, p. 2, 3).</w:t>
      </w:r>
    </w:p>
    <w:p w14:paraId="1FADCD43" w14:textId="77777777" w:rsidR="00C55B1A" w:rsidRPr="00495EBB" w:rsidRDefault="00C55B1A" w:rsidP="005139BF">
      <w:pPr>
        <w:spacing w:after="0" w:line="360" w:lineRule="auto"/>
        <w:rPr>
          <w:b/>
          <w:color w:val="auto"/>
          <w:szCs w:val="24"/>
        </w:rPr>
      </w:pPr>
    </w:p>
    <w:p w14:paraId="69A839E3" w14:textId="22BEB487" w:rsidR="00C55B1A" w:rsidRPr="00495EBB" w:rsidRDefault="00C55B1A" w:rsidP="005139BF">
      <w:pPr>
        <w:spacing w:after="0" w:line="360" w:lineRule="auto"/>
        <w:rPr>
          <w:b/>
          <w:color w:val="auto"/>
          <w:szCs w:val="24"/>
        </w:rPr>
      </w:pPr>
      <w:r w:rsidRPr="00495EBB">
        <w:rPr>
          <w:b/>
          <w:color w:val="auto"/>
          <w:szCs w:val="24"/>
        </w:rPr>
        <w:lastRenderedPageBreak/>
        <w:t>2.6.1.1.</w:t>
      </w:r>
      <w:r w:rsidR="00691672" w:rsidRPr="00495EBB">
        <w:rPr>
          <w:b/>
          <w:color w:val="auto"/>
          <w:szCs w:val="24"/>
        </w:rPr>
        <w:t>3</w:t>
      </w:r>
      <w:r w:rsidRPr="00495EBB">
        <w:rPr>
          <w:b/>
          <w:color w:val="auto"/>
          <w:szCs w:val="24"/>
        </w:rPr>
        <w:t>.2 Variables  2</w:t>
      </w:r>
    </w:p>
    <w:p w14:paraId="495AC7D1" w14:textId="77777777" w:rsidR="00711585" w:rsidRPr="00495EBB" w:rsidRDefault="00711585" w:rsidP="005139BF">
      <w:pPr>
        <w:spacing w:after="0" w:line="360" w:lineRule="auto"/>
        <w:rPr>
          <w:b/>
          <w:color w:val="auto"/>
          <w:szCs w:val="24"/>
        </w:rPr>
      </w:pPr>
    </w:p>
    <w:p w14:paraId="75C19C4B" w14:textId="1AA7E57C" w:rsidR="00C55B1A" w:rsidRPr="00495EBB" w:rsidRDefault="00306A0F" w:rsidP="005139BF">
      <w:pPr>
        <w:spacing w:after="0" w:line="360" w:lineRule="auto"/>
        <w:rPr>
          <w:b/>
          <w:color w:val="auto"/>
          <w:szCs w:val="24"/>
        </w:rPr>
      </w:pPr>
      <w:r w:rsidRPr="00495EBB">
        <w:rPr>
          <w:b/>
          <w:color w:val="auto"/>
          <w:szCs w:val="24"/>
        </w:rPr>
        <w:t>Y</w:t>
      </w:r>
      <w:r w:rsidR="00C55B1A" w:rsidRPr="00495EBB">
        <w:rPr>
          <w:b/>
          <w:color w:val="auto"/>
          <w:szCs w:val="24"/>
        </w:rPr>
        <w:t xml:space="preserve">= </w:t>
      </w:r>
      <w:r w:rsidR="0027381B" w:rsidRPr="00495EBB">
        <w:rPr>
          <w:b/>
          <w:color w:val="auto"/>
          <w:szCs w:val="24"/>
        </w:rPr>
        <w:t>Restablecimiento del o</w:t>
      </w:r>
      <w:r w:rsidR="00C55B1A" w:rsidRPr="00495EBB">
        <w:rPr>
          <w:b/>
          <w:color w:val="auto"/>
          <w:szCs w:val="24"/>
        </w:rPr>
        <w:t>rden interno</w:t>
      </w:r>
    </w:p>
    <w:p w14:paraId="52C56E25" w14:textId="13BDAF21" w:rsidR="00C55B1A" w:rsidRPr="00495EBB" w:rsidRDefault="00C55B1A" w:rsidP="005139BF">
      <w:pPr>
        <w:spacing w:after="0" w:line="360" w:lineRule="auto"/>
        <w:ind w:left="0" w:firstLine="709"/>
        <w:rPr>
          <w:rFonts w:eastAsia="Times New Roman"/>
          <w:color w:val="auto"/>
          <w:szCs w:val="24"/>
        </w:rPr>
      </w:pPr>
      <w:r w:rsidRPr="00495EBB">
        <w:rPr>
          <w:rFonts w:eastAsia="Times New Roman"/>
          <w:color w:val="auto"/>
          <w:szCs w:val="24"/>
        </w:rPr>
        <w:t xml:space="preserve">Es </w:t>
      </w:r>
      <w:r w:rsidR="00924B5E" w:rsidRPr="00495EBB">
        <w:rPr>
          <w:rFonts w:eastAsia="Times New Roman"/>
          <w:color w:val="auto"/>
          <w:szCs w:val="24"/>
        </w:rPr>
        <w:t>recuperar la</w:t>
      </w:r>
      <w:r w:rsidRPr="00495EBB">
        <w:rPr>
          <w:rFonts w:eastAsia="Times New Roman"/>
          <w:color w:val="auto"/>
          <w:szCs w:val="24"/>
        </w:rPr>
        <w:t xml:space="preserve"> institución jurídica política de nivel constitucional</w:t>
      </w:r>
      <w:r w:rsidR="005C5D8A" w:rsidRPr="00495EBB">
        <w:rPr>
          <w:rFonts w:eastAsia="Times New Roman"/>
          <w:color w:val="auto"/>
          <w:szCs w:val="24"/>
        </w:rPr>
        <w:t xml:space="preserve"> en </w:t>
      </w:r>
      <w:r w:rsidR="00370FD9" w:rsidRPr="00495EBB">
        <w:rPr>
          <w:rFonts w:eastAsia="Times New Roman"/>
          <w:color w:val="auto"/>
          <w:szCs w:val="24"/>
        </w:rPr>
        <w:t xml:space="preserve">la </w:t>
      </w:r>
      <w:r w:rsidR="005C5D8A" w:rsidRPr="00495EBB">
        <w:rPr>
          <w:rFonts w:eastAsia="Times New Roman"/>
          <w:color w:val="auto"/>
          <w:szCs w:val="24"/>
        </w:rPr>
        <w:t xml:space="preserve"> </w:t>
      </w:r>
      <w:r w:rsidR="00370FD9" w:rsidRPr="00495EBB">
        <w:rPr>
          <w:rFonts w:eastAsia="Times New Roman"/>
          <w:color w:val="auto"/>
          <w:szCs w:val="24"/>
        </w:rPr>
        <w:t>zona de operaciones</w:t>
      </w:r>
      <w:r w:rsidRPr="00495EBB">
        <w:rPr>
          <w:rFonts w:eastAsia="Times New Roman"/>
          <w:color w:val="auto"/>
          <w:szCs w:val="24"/>
        </w:rPr>
        <w:t xml:space="preserve">. Situación de equilibrio y de orden establecido por el </w:t>
      </w:r>
      <w:r w:rsidR="00EF58DF" w:rsidRPr="00495EBB">
        <w:rPr>
          <w:rFonts w:eastAsia="Times New Roman"/>
          <w:color w:val="auto"/>
          <w:szCs w:val="24"/>
        </w:rPr>
        <w:t xml:space="preserve">estado </w:t>
      </w:r>
      <w:r w:rsidRPr="00495EBB">
        <w:rPr>
          <w:rFonts w:eastAsia="Times New Roman"/>
          <w:color w:val="auto"/>
          <w:szCs w:val="24"/>
        </w:rPr>
        <w:t xml:space="preserve">para regular sus interacciones con las instituciones nacionales, asegurando la </w:t>
      </w:r>
      <w:r w:rsidR="007A2A3F" w:rsidRPr="00495EBB">
        <w:rPr>
          <w:rFonts w:eastAsia="Times New Roman"/>
          <w:color w:val="auto"/>
          <w:szCs w:val="24"/>
        </w:rPr>
        <w:t xml:space="preserve">seguridad, </w:t>
      </w:r>
      <w:r w:rsidRPr="00495EBB">
        <w:rPr>
          <w:rFonts w:eastAsia="Times New Roman"/>
          <w:color w:val="auto"/>
          <w:szCs w:val="24"/>
        </w:rPr>
        <w:t xml:space="preserve">estabilidad, y </w:t>
      </w:r>
      <w:r w:rsidR="007A2A3F" w:rsidRPr="00495EBB">
        <w:rPr>
          <w:rFonts w:eastAsia="Times New Roman"/>
          <w:color w:val="auto"/>
          <w:szCs w:val="24"/>
        </w:rPr>
        <w:t>resguardo a las instalaciones y servicio público</w:t>
      </w:r>
      <w:r w:rsidRPr="00495EBB">
        <w:rPr>
          <w:rFonts w:eastAsia="Times New Roman"/>
          <w:color w:val="auto"/>
          <w:szCs w:val="24"/>
        </w:rPr>
        <w:t>.</w:t>
      </w:r>
    </w:p>
    <w:p w14:paraId="359E670E" w14:textId="77777777" w:rsidR="003B38CB" w:rsidRPr="00495EBB" w:rsidRDefault="003B38CB">
      <w:pPr>
        <w:spacing w:after="160" w:line="259" w:lineRule="auto"/>
        <w:ind w:left="0" w:firstLine="0"/>
        <w:jc w:val="left"/>
        <w:rPr>
          <w:rFonts w:eastAsia="Times New Roman"/>
          <w:b/>
          <w:color w:val="auto"/>
          <w:spacing w:val="15"/>
          <w:szCs w:val="24"/>
        </w:rPr>
      </w:pPr>
      <w:r w:rsidRPr="00495EBB">
        <w:rPr>
          <w:rFonts w:eastAsia="Times New Roman"/>
          <w:color w:val="auto"/>
        </w:rPr>
        <w:br w:type="page"/>
      </w:r>
    </w:p>
    <w:p w14:paraId="76AE726B" w14:textId="77777777" w:rsidR="00A14E22" w:rsidRPr="00495EBB" w:rsidRDefault="00A14E22" w:rsidP="00A14E22">
      <w:pPr>
        <w:shd w:val="clear" w:color="auto" w:fill="FFFFFF"/>
        <w:spacing w:before="100" w:beforeAutospacing="1" w:after="240" w:line="360" w:lineRule="auto"/>
        <w:ind w:left="0" w:firstLine="708"/>
        <w:rPr>
          <w:rFonts w:eastAsia="Times New Roman"/>
          <w:bCs/>
          <w:color w:val="auto"/>
          <w:szCs w:val="24"/>
        </w:rPr>
      </w:pPr>
      <w:r w:rsidRPr="00495EBB">
        <w:rPr>
          <w:rFonts w:eastAsia="Times New Roman"/>
          <w:bCs/>
          <w:color w:val="auto"/>
          <w:szCs w:val="24"/>
        </w:rPr>
        <w:lastRenderedPageBreak/>
        <w:t>La presente investigación propone el "Triángulo de la Estabilización Informacional" como marco filosófico integrador para comprender la relación entre las Operaciones de Información y el restablecimiento del orden interno en contextos de crimen organizado transnacional. Este modelo articula tres vértices:</w:t>
      </w:r>
    </w:p>
    <w:p w14:paraId="1D685840" w14:textId="77777777" w:rsidR="00A14E22" w:rsidRPr="00495EBB" w:rsidRDefault="00A14E22" w:rsidP="00A14E22">
      <w:pPr>
        <w:shd w:val="clear" w:color="auto" w:fill="FFFFFF"/>
        <w:spacing w:before="240" w:after="240" w:line="360" w:lineRule="auto"/>
        <w:ind w:left="0" w:firstLine="0"/>
        <w:rPr>
          <w:rFonts w:eastAsia="Times New Roman"/>
          <w:bCs/>
          <w:color w:val="auto"/>
          <w:szCs w:val="24"/>
        </w:rPr>
      </w:pPr>
      <w:r w:rsidRPr="00495EBB">
        <w:rPr>
          <w:rFonts w:eastAsia="Times New Roman"/>
          <w:bCs/>
          <w:color w:val="auto"/>
          <w:szCs w:val="24"/>
        </w:rPr>
        <w:t>Vértice 1 – Constructivismo informacional (basado en Baudrillard y Castells): La percepción social de la seguridad no es un reflejo directo de la realidad física, sino una construcción mediada por narrativas, discursos y flujos de información. En Pataz, el control del relato sobre la minería ilegal y la presencia estatal fue tan relevante como las acciones cinéticas.</w:t>
      </w:r>
    </w:p>
    <w:p w14:paraId="470E5FF3" w14:textId="77777777" w:rsidR="00A14E22" w:rsidRPr="00495EBB" w:rsidRDefault="00A14E22" w:rsidP="00A14E22">
      <w:pPr>
        <w:shd w:val="clear" w:color="auto" w:fill="FFFFFF"/>
        <w:spacing w:before="240" w:after="240" w:line="360" w:lineRule="auto"/>
        <w:ind w:left="0" w:firstLine="0"/>
        <w:rPr>
          <w:rFonts w:eastAsia="Times New Roman"/>
          <w:bCs/>
          <w:color w:val="auto"/>
          <w:szCs w:val="24"/>
        </w:rPr>
      </w:pPr>
      <w:r w:rsidRPr="00495EBB">
        <w:rPr>
          <w:rFonts w:eastAsia="Times New Roman"/>
          <w:bCs/>
          <w:color w:val="auto"/>
          <w:szCs w:val="24"/>
        </w:rPr>
        <w:t>*Vértice 2 – Poder discursivo-legítimo* (basado en Foucault y Weber): El orden interno se restablece no solo mediante la coerción, sino a través de la imposición de un "régimen de verdad" que legitime la autoridad estatal. Las Operaciones de Información actúan como dispositivos de producción de discursos que disputan la hegemonía narrativa con las organizaciones criminales.</w:t>
      </w:r>
    </w:p>
    <w:p w14:paraId="0D83B8CF" w14:textId="77777777" w:rsidR="00A14E22" w:rsidRPr="00495EBB" w:rsidRDefault="00A14E22" w:rsidP="00A14E22">
      <w:pPr>
        <w:shd w:val="clear" w:color="auto" w:fill="FFFFFF"/>
        <w:spacing w:before="240" w:after="240" w:line="360" w:lineRule="auto"/>
        <w:ind w:left="0" w:firstLine="0"/>
        <w:rPr>
          <w:rFonts w:eastAsia="Times New Roman"/>
          <w:bCs/>
          <w:color w:val="auto"/>
          <w:szCs w:val="24"/>
        </w:rPr>
      </w:pPr>
      <w:r w:rsidRPr="00495EBB">
        <w:rPr>
          <w:rFonts w:eastAsia="Times New Roman"/>
          <w:bCs/>
          <w:color w:val="auto"/>
          <w:szCs w:val="24"/>
        </w:rPr>
        <w:t>Vértice 3 – Gestión del riesgo percibido (basado en Beck y Nye): En sociedades de riesgo, la incertidumbre alimenta la desestabilización. Las Operaciones de Información reducen la incertidumbre ciudadana al proveer información verificable, oportuna y coherente, ejerciendo un "poder blando informacional" que complementa la acción coercitiva.</w:t>
      </w:r>
    </w:p>
    <w:p w14:paraId="68894F27" w14:textId="77777777" w:rsidR="00A14E22" w:rsidRPr="00495EBB" w:rsidRDefault="00A14E22" w:rsidP="005139BF">
      <w:pPr>
        <w:pStyle w:val="Estilo3"/>
        <w:numPr>
          <w:ilvl w:val="0"/>
          <w:numId w:val="0"/>
        </w:numPr>
        <w:rPr>
          <w:rFonts w:ascii="Arial" w:eastAsia="Times New Roman" w:hAnsi="Arial" w:cs="Arial"/>
          <w:color w:val="auto"/>
        </w:rPr>
      </w:pPr>
    </w:p>
    <w:p w14:paraId="7B1F6432" w14:textId="639065CD" w:rsidR="00C55B1A" w:rsidRPr="00495EBB" w:rsidRDefault="00691672" w:rsidP="005139BF">
      <w:pPr>
        <w:pStyle w:val="Estilo3"/>
        <w:numPr>
          <w:ilvl w:val="0"/>
          <w:numId w:val="0"/>
        </w:numPr>
        <w:rPr>
          <w:rFonts w:ascii="Arial" w:eastAsia="Times New Roman" w:hAnsi="Arial" w:cs="Arial"/>
          <w:color w:val="auto"/>
        </w:rPr>
      </w:pPr>
      <w:r w:rsidRPr="00495EBB">
        <w:rPr>
          <w:rFonts w:ascii="Arial" w:eastAsia="Times New Roman" w:hAnsi="Arial" w:cs="Arial"/>
          <w:color w:val="auto"/>
        </w:rPr>
        <w:t xml:space="preserve">2.7 </w:t>
      </w:r>
      <w:r w:rsidR="00C55B1A" w:rsidRPr="00495EBB">
        <w:rPr>
          <w:rFonts w:ascii="Arial" w:eastAsia="Times New Roman" w:hAnsi="Arial" w:cs="Arial"/>
          <w:color w:val="auto"/>
        </w:rPr>
        <w:t xml:space="preserve">Operacionalización de variable </w:t>
      </w:r>
    </w:p>
    <w:p w14:paraId="7E53BB6F" w14:textId="1B326D34" w:rsidR="00C55B1A" w:rsidRPr="00495EBB" w:rsidRDefault="00691672" w:rsidP="005139BF">
      <w:pPr>
        <w:pStyle w:val="Ttulo3"/>
        <w:spacing w:before="0" w:line="360" w:lineRule="auto"/>
        <w:ind w:left="0" w:firstLine="0"/>
        <w:jc w:val="left"/>
        <w:rPr>
          <w:rFonts w:ascii="Arial" w:eastAsia="Times New Roman" w:hAnsi="Arial" w:cs="Arial"/>
          <w:bCs w:val="0"/>
          <w:color w:val="auto"/>
          <w:szCs w:val="24"/>
        </w:rPr>
      </w:pPr>
      <w:bookmarkStart w:id="5" w:name="_Toc176272079"/>
      <w:bookmarkStart w:id="6" w:name="_Toc181897252"/>
      <w:r w:rsidRPr="00495EBB">
        <w:rPr>
          <w:rFonts w:ascii="Arial" w:eastAsia="Times New Roman" w:hAnsi="Arial" w:cs="Arial"/>
          <w:bCs w:val="0"/>
          <w:color w:val="auto"/>
          <w:szCs w:val="24"/>
        </w:rPr>
        <w:t xml:space="preserve">2.7.1 </w:t>
      </w:r>
      <w:r w:rsidR="00C55B1A" w:rsidRPr="00495EBB">
        <w:rPr>
          <w:rFonts w:ascii="Arial" w:eastAsia="Times New Roman" w:hAnsi="Arial" w:cs="Arial"/>
          <w:bCs w:val="0"/>
          <w:color w:val="auto"/>
          <w:spacing w:val="15"/>
          <w:szCs w:val="24"/>
        </w:rPr>
        <w:t>Operacionalización de las variables</w:t>
      </w:r>
      <w:bookmarkEnd w:id="5"/>
      <w:bookmarkEnd w:id="6"/>
    </w:p>
    <w:p w14:paraId="7719F0D7" w14:textId="77777777" w:rsidR="009F707E" w:rsidRPr="00495EBB" w:rsidRDefault="009F707E" w:rsidP="009F707E">
      <w:pPr>
        <w:spacing w:line="360" w:lineRule="auto"/>
        <w:rPr>
          <w:color w:val="auto"/>
          <w:szCs w:val="24"/>
          <w:lang w:val="es-PE"/>
        </w:rPr>
      </w:pPr>
    </w:p>
    <w:p w14:paraId="39395B0C" w14:textId="77777777" w:rsidR="009F707E" w:rsidRPr="00495EBB" w:rsidRDefault="009F707E" w:rsidP="009F707E">
      <w:pPr>
        <w:spacing w:after="254" w:line="259" w:lineRule="auto"/>
        <w:ind w:left="544"/>
        <w:jc w:val="center"/>
        <w:rPr>
          <w:b/>
          <w:color w:val="auto"/>
          <w:szCs w:val="24"/>
          <w:lang w:val="es-PE"/>
        </w:rPr>
        <w:sectPr w:rsidR="009F707E" w:rsidRPr="00495EBB" w:rsidSect="00E51120">
          <w:pgSz w:w="11906" w:h="16838"/>
          <w:pgMar w:top="1418" w:right="1418" w:bottom="1418" w:left="1985" w:header="720" w:footer="720" w:gutter="0"/>
          <w:pgNumType w:start="1"/>
          <w:cols w:space="720"/>
          <w:titlePg/>
          <w:docGrid w:linePitch="326"/>
        </w:sectPr>
      </w:pPr>
    </w:p>
    <w:p w14:paraId="2CB380CC" w14:textId="232703E3" w:rsidR="00F35660" w:rsidRPr="00495EBB" w:rsidRDefault="00333864" w:rsidP="00F35660">
      <w:pPr>
        <w:pStyle w:val="Predeterminado"/>
        <w:shd w:val="clear" w:color="auto" w:fill="FFFFFF" w:themeFill="background1"/>
        <w:spacing w:after="0" w:line="360" w:lineRule="auto"/>
        <w:rPr>
          <w:rFonts w:ascii="Arial" w:hAnsi="Arial" w:cs="Arial"/>
          <w:b/>
          <w:sz w:val="24"/>
          <w:szCs w:val="24"/>
          <w:lang w:val="es-ES_tradnl"/>
        </w:rPr>
      </w:pPr>
      <w:r w:rsidRPr="00495EBB">
        <w:rPr>
          <w:rFonts w:ascii="Arial" w:hAnsi="Arial" w:cs="Arial"/>
          <w:b/>
          <w:sz w:val="24"/>
          <w:szCs w:val="24"/>
          <w:lang w:val="es-ES_tradnl"/>
        </w:rPr>
        <w:lastRenderedPageBreak/>
        <w:t>Tabla Nº 1</w:t>
      </w:r>
      <w:r w:rsidR="00F35660" w:rsidRPr="00495EBB">
        <w:rPr>
          <w:rFonts w:ascii="Arial" w:hAnsi="Arial" w:cs="Arial"/>
          <w:b/>
          <w:sz w:val="24"/>
          <w:szCs w:val="24"/>
          <w:lang w:val="es-ES_tradnl"/>
        </w:rPr>
        <w:t xml:space="preserve"> </w:t>
      </w:r>
    </w:p>
    <w:p w14:paraId="7D60DD09" w14:textId="77777777" w:rsidR="00F35660" w:rsidRPr="00495EBB" w:rsidRDefault="00F35660" w:rsidP="00F35660">
      <w:pPr>
        <w:pStyle w:val="Predeterminado"/>
        <w:shd w:val="clear" w:color="auto" w:fill="FFFFFF" w:themeFill="background1"/>
        <w:spacing w:after="0" w:line="360" w:lineRule="auto"/>
        <w:rPr>
          <w:rFonts w:ascii="Arial" w:hAnsi="Arial" w:cs="Arial"/>
          <w:i/>
          <w:sz w:val="24"/>
          <w:szCs w:val="24"/>
          <w:lang w:val="es-ES_tradnl"/>
        </w:rPr>
      </w:pPr>
      <w:r w:rsidRPr="00495EBB">
        <w:rPr>
          <w:rFonts w:ascii="Arial" w:hAnsi="Arial" w:cs="Arial"/>
          <w:i/>
          <w:sz w:val="24"/>
          <w:szCs w:val="24"/>
          <w:lang w:val="es-ES_tradnl"/>
        </w:rPr>
        <w:t>Matriz  de operacionalización de las variables</w:t>
      </w:r>
    </w:p>
    <w:p w14:paraId="12359576" w14:textId="77777777" w:rsidR="00F35660" w:rsidRPr="00495EBB" w:rsidRDefault="00F35660" w:rsidP="009F707E">
      <w:pPr>
        <w:pStyle w:val="Predeterminado"/>
        <w:spacing w:after="0" w:line="240" w:lineRule="auto"/>
        <w:jc w:val="center"/>
        <w:rPr>
          <w:rFonts w:ascii="Arial" w:hAnsi="Arial" w:cs="Arial"/>
          <w:b/>
          <w:sz w:val="24"/>
          <w:szCs w:val="24"/>
          <w:lang w:val="es-ES_tradnl"/>
        </w:rPr>
      </w:pPr>
    </w:p>
    <w:tbl>
      <w:tblPr>
        <w:tblW w:w="4925" w:type="pct"/>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96"/>
        <w:gridCol w:w="1300"/>
        <w:gridCol w:w="4888"/>
        <w:gridCol w:w="6521"/>
      </w:tblGrid>
      <w:tr w:rsidR="00495EBB" w:rsidRPr="00495EBB" w14:paraId="08DD43AC" w14:textId="77777777" w:rsidTr="00C47656">
        <w:trPr>
          <w:trHeight w:val="604"/>
        </w:trPr>
        <w:tc>
          <w:tcPr>
            <w:tcW w:w="463" w:type="pct"/>
            <w:shd w:val="clear" w:color="auto" w:fill="C2D69B"/>
            <w:vAlign w:val="center"/>
          </w:tcPr>
          <w:p w14:paraId="55794625" w14:textId="77777777" w:rsidR="00A346C5" w:rsidRPr="00495EBB" w:rsidRDefault="00A346C5" w:rsidP="009F707E">
            <w:pPr>
              <w:jc w:val="center"/>
              <w:rPr>
                <w:b/>
                <w:color w:val="auto"/>
                <w:sz w:val="16"/>
                <w:szCs w:val="16"/>
              </w:rPr>
            </w:pPr>
            <w:r w:rsidRPr="00495EBB">
              <w:rPr>
                <w:b/>
                <w:color w:val="auto"/>
                <w:sz w:val="16"/>
                <w:szCs w:val="16"/>
              </w:rPr>
              <w:t xml:space="preserve">Variables </w:t>
            </w:r>
          </w:p>
        </w:tc>
        <w:tc>
          <w:tcPr>
            <w:tcW w:w="464" w:type="pct"/>
            <w:shd w:val="clear" w:color="auto" w:fill="C2D69B"/>
            <w:vAlign w:val="center"/>
          </w:tcPr>
          <w:p w14:paraId="2884E93C" w14:textId="77777777" w:rsidR="00A346C5" w:rsidRPr="00495EBB" w:rsidRDefault="00A346C5" w:rsidP="009F707E">
            <w:pPr>
              <w:jc w:val="center"/>
              <w:rPr>
                <w:b/>
                <w:color w:val="auto"/>
                <w:sz w:val="16"/>
                <w:szCs w:val="16"/>
              </w:rPr>
            </w:pPr>
            <w:r w:rsidRPr="00495EBB">
              <w:rPr>
                <w:b/>
                <w:color w:val="auto"/>
                <w:sz w:val="16"/>
                <w:szCs w:val="16"/>
              </w:rPr>
              <w:t xml:space="preserve">Dimensiones </w:t>
            </w:r>
          </w:p>
        </w:tc>
        <w:tc>
          <w:tcPr>
            <w:tcW w:w="1745" w:type="pct"/>
            <w:shd w:val="clear" w:color="auto" w:fill="C2D69B"/>
            <w:vAlign w:val="center"/>
          </w:tcPr>
          <w:p w14:paraId="0DF47CF0" w14:textId="77777777" w:rsidR="00A346C5" w:rsidRPr="00495EBB" w:rsidRDefault="00A346C5" w:rsidP="009F707E">
            <w:pPr>
              <w:jc w:val="center"/>
              <w:rPr>
                <w:b/>
                <w:color w:val="auto"/>
                <w:sz w:val="16"/>
                <w:szCs w:val="16"/>
              </w:rPr>
            </w:pPr>
            <w:r w:rsidRPr="00495EBB">
              <w:rPr>
                <w:b/>
                <w:color w:val="auto"/>
                <w:sz w:val="16"/>
                <w:szCs w:val="16"/>
              </w:rPr>
              <w:t xml:space="preserve">Indicadores </w:t>
            </w:r>
          </w:p>
        </w:tc>
        <w:tc>
          <w:tcPr>
            <w:tcW w:w="2328" w:type="pct"/>
            <w:shd w:val="clear" w:color="auto" w:fill="C2D69B"/>
          </w:tcPr>
          <w:p w14:paraId="7769CA5E" w14:textId="13F77F3F" w:rsidR="00A346C5" w:rsidRPr="00495EBB" w:rsidRDefault="00A346C5" w:rsidP="009F707E">
            <w:pPr>
              <w:jc w:val="center"/>
              <w:rPr>
                <w:b/>
                <w:color w:val="auto"/>
                <w:sz w:val="16"/>
                <w:szCs w:val="16"/>
              </w:rPr>
            </w:pPr>
            <w:r w:rsidRPr="00495EBB">
              <w:rPr>
                <w:b/>
                <w:color w:val="auto"/>
                <w:sz w:val="16"/>
                <w:szCs w:val="16"/>
              </w:rPr>
              <w:t>Preguntas</w:t>
            </w:r>
          </w:p>
        </w:tc>
      </w:tr>
      <w:tr w:rsidR="00495EBB" w:rsidRPr="00495EBB" w14:paraId="1B6C1316" w14:textId="77777777" w:rsidTr="00C47656">
        <w:trPr>
          <w:trHeight w:val="977"/>
        </w:trPr>
        <w:tc>
          <w:tcPr>
            <w:tcW w:w="463" w:type="pct"/>
            <w:vMerge w:val="restart"/>
            <w:vAlign w:val="center"/>
          </w:tcPr>
          <w:p w14:paraId="0DB814CB" w14:textId="77777777" w:rsidR="00A346C5" w:rsidRPr="00495EBB" w:rsidRDefault="00A346C5" w:rsidP="00A346C5">
            <w:pPr>
              <w:spacing w:after="0"/>
              <w:rPr>
                <w:b/>
                <w:color w:val="auto"/>
                <w:sz w:val="16"/>
                <w:szCs w:val="16"/>
              </w:rPr>
            </w:pPr>
          </w:p>
          <w:p w14:paraId="6A026BFC" w14:textId="77777777" w:rsidR="00A346C5" w:rsidRPr="00495EBB" w:rsidRDefault="00A346C5" w:rsidP="00A346C5">
            <w:pPr>
              <w:spacing w:after="0"/>
              <w:rPr>
                <w:b/>
                <w:color w:val="auto"/>
                <w:sz w:val="16"/>
                <w:szCs w:val="16"/>
              </w:rPr>
            </w:pPr>
          </w:p>
          <w:p w14:paraId="79F5A43F" w14:textId="3441DC6D" w:rsidR="00A346C5" w:rsidRPr="00495EBB" w:rsidRDefault="00A346C5" w:rsidP="00A346C5">
            <w:pPr>
              <w:spacing w:after="0"/>
              <w:ind w:left="0" w:right="-110" w:firstLine="0"/>
              <w:rPr>
                <w:b/>
                <w:color w:val="auto"/>
                <w:sz w:val="16"/>
                <w:szCs w:val="16"/>
              </w:rPr>
            </w:pPr>
            <w:r w:rsidRPr="00495EBB">
              <w:rPr>
                <w:b/>
                <w:color w:val="auto"/>
                <w:sz w:val="16"/>
                <w:szCs w:val="16"/>
              </w:rPr>
              <w:t>Variable X</w:t>
            </w:r>
          </w:p>
          <w:p w14:paraId="5FAAEED5" w14:textId="77777777" w:rsidR="00A346C5" w:rsidRPr="00495EBB" w:rsidRDefault="00A346C5" w:rsidP="00A346C5">
            <w:pPr>
              <w:spacing w:after="0"/>
              <w:rPr>
                <w:color w:val="auto"/>
                <w:sz w:val="16"/>
                <w:szCs w:val="16"/>
              </w:rPr>
            </w:pPr>
          </w:p>
          <w:p w14:paraId="3B995B96" w14:textId="27D6B18B" w:rsidR="00A346C5" w:rsidRPr="00495EBB" w:rsidRDefault="00A346C5" w:rsidP="00A346C5">
            <w:pPr>
              <w:ind w:left="0" w:firstLine="0"/>
              <w:rPr>
                <w:color w:val="auto"/>
                <w:sz w:val="16"/>
                <w:szCs w:val="16"/>
              </w:rPr>
            </w:pPr>
            <w:r w:rsidRPr="00495EBB">
              <w:rPr>
                <w:color w:val="auto"/>
                <w:sz w:val="16"/>
                <w:szCs w:val="16"/>
              </w:rPr>
              <w:t>Operaciones de Información</w:t>
            </w:r>
          </w:p>
          <w:p w14:paraId="055B6D27" w14:textId="77777777" w:rsidR="00A346C5" w:rsidRPr="00495EBB" w:rsidRDefault="00A346C5" w:rsidP="00A346C5">
            <w:pPr>
              <w:spacing w:after="0"/>
              <w:rPr>
                <w:color w:val="auto"/>
                <w:sz w:val="16"/>
                <w:szCs w:val="16"/>
              </w:rPr>
            </w:pPr>
          </w:p>
          <w:p w14:paraId="1F77149D" w14:textId="77777777" w:rsidR="00A346C5" w:rsidRPr="00495EBB" w:rsidRDefault="00A346C5" w:rsidP="00A346C5">
            <w:pPr>
              <w:spacing w:after="0"/>
              <w:rPr>
                <w:color w:val="auto"/>
                <w:sz w:val="16"/>
                <w:szCs w:val="16"/>
              </w:rPr>
            </w:pPr>
          </w:p>
          <w:p w14:paraId="365E7B4A" w14:textId="77777777" w:rsidR="00A346C5" w:rsidRPr="00495EBB" w:rsidRDefault="00A346C5" w:rsidP="00A346C5">
            <w:pPr>
              <w:spacing w:after="0"/>
              <w:rPr>
                <w:color w:val="auto"/>
                <w:sz w:val="16"/>
                <w:szCs w:val="16"/>
              </w:rPr>
            </w:pPr>
          </w:p>
          <w:p w14:paraId="61AC9ED2" w14:textId="77777777" w:rsidR="00A346C5" w:rsidRPr="00495EBB" w:rsidRDefault="00A346C5" w:rsidP="00A346C5">
            <w:pPr>
              <w:spacing w:after="0"/>
              <w:rPr>
                <w:color w:val="auto"/>
                <w:sz w:val="16"/>
                <w:szCs w:val="16"/>
              </w:rPr>
            </w:pPr>
          </w:p>
          <w:p w14:paraId="3655CF6F" w14:textId="77777777" w:rsidR="00A346C5" w:rsidRPr="00495EBB" w:rsidRDefault="00A346C5" w:rsidP="00A346C5">
            <w:pPr>
              <w:spacing w:after="0"/>
              <w:rPr>
                <w:color w:val="auto"/>
                <w:sz w:val="16"/>
                <w:szCs w:val="16"/>
              </w:rPr>
            </w:pPr>
          </w:p>
        </w:tc>
        <w:tc>
          <w:tcPr>
            <w:tcW w:w="464" w:type="pct"/>
          </w:tcPr>
          <w:p w14:paraId="15039371" w14:textId="77777777" w:rsidR="00A346C5" w:rsidRPr="00495EBB" w:rsidRDefault="00A346C5" w:rsidP="00A346C5">
            <w:pPr>
              <w:pStyle w:val="Prrafodelista"/>
              <w:spacing w:after="0"/>
              <w:ind w:left="0" w:firstLine="43"/>
              <w:jc w:val="center"/>
              <w:rPr>
                <w:color w:val="auto"/>
                <w:sz w:val="16"/>
                <w:szCs w:val="16"/>
              </w:rPr>
            </w:pPr>
          </w:p>
          <w:p w14:paraId="453C1FC8" w14:textId="77777777" w:rsidR="00A346C5" w:rsidRPr="00495EBB" w:rsidRDefault="00A346C5" w:rsidP="00A346C5">
            <w:pPr>
              <w:spacing w:after="0"/>
              <w:ind w:left="315" w:right="17" w:hanging="284"/>
              <w:rPr>
                <w:color w:val="auto"/>
                <w:sz w:val="16"/>
                <w:szCs w:val="16"/>
              </w:rPr>
            </w:pPr>
          </w:p>
          <w:p w14:paraId="2E9C0B4E" w14:textId="77777777" w:rsidR="00A346C5" w:rsidRPr="00495EBB" w:rsidRDefault="00A346C5" w:rsidP="00A346C5">
            <w:pPr>
              <w:spacing w:after="0"/>
              <w:ind w:left="0" w:right="17" w:hanging="13"/>
              <w:jc w:val="center"/>
              <w:rPr>
                <w:color w:val="auto"/>
                <w:sz w:val="16"/>
                <w:szCs w:val="16"/>
              </w:rPr>
            </w:pPr>
            <w:r w:rsidRPr="00495EBB">
              <w:rPr>
                <w:color w:val="auto"/>
                <w:sz w:val="16"/>
                <w:szCs w:val="16"/>
              </w:rPr>
              <w:t>Dimensión “X1”</w:t>
            </w:r>
          </w:p>
          <w:p w14:paraId="336A8C66" w14:textId="061EF1B2" w:rsidR="00A346C5" w:rsidRPr="00495EBB" w:rsidRDefault="00A346C5" w:rsidP="00623A26">
            <w:pPr>
              <w:spacing w:after="0"/>
              <w:ind w:left="0" w:right="17" w:hanging="13"/>
              <w:jc w:val="center"/>
              <w:rPr>
                <w:color w:val="auto"/>
                <w:sz w:val="16"/>
                <w:szCs w:val="16"/>
              </w:rPr>
            </w:pPr>
            <w:r w:rsidRPr="00495EBB">
              <w:rPr>
                <w:color w:val="auto"/>
                <w:sz w:val="16"/>
                <w:szCs w:val="16"/>
              </w:rPr>
              <w:t xml:space="preserve">Capacidad de </w:t>
            </w:r>
            <w:r w:rsidR="00BC10E5" w:rsidRPr="00495EBB">
              <w:rPr>
                <w:color w:val="auto"/>
                <w:sz w:val="16"/>
                <w:szCs w:val="16"/>
              </w:rPr>
              <w:t>identificar</w:t>
            </w:r>
            <w:r w:rsidRPr="00495EBB">
              <w:rPr>
                <w:color w:val="auto"/>
                <w:sz w:val="16"/>
                <w:szCs w:val="16"/>
              </w:rPr>
              <w:t xml:space="preserve"> u</w:t>
            </w:r>
            <w:r w:rsidR="00D9372A" w:rsidRPr="00495EBB">
              <w:rPr>
                <w:color w:val="auto"/>
                <w:sz w:val="16"/>
                <w:szCs w:val="16"/>
              </w:rPr>
              <w:t>n blan</w:t>
            </w:r>
            <w:r w:rsidRPr="00495EBB">
              <w:rPr>
                <w:color w:val="auto"/>
                <w:sz w:val="16"/>
                <w:szCs w:val="16"/>
              </w:rPr>
              <w:t>co</w:t>
            </w:r>
          </w:p>
        </w:tc>
        <w:tc>
          <w:tcPr>
            <w:tcW w:w="1745" w:type="pct"/>
          </w:tcPr>
          <w:p w14:paraId="1998EF76" w14:textId="07ECA246" w:rsidR="00A346C5" w:rsidRPr="00495EBB" w:rsidRDefault="00D9372A" w:rsidP="00A346C5">
            <w:pPr>
              <w:pStyle w:val="Prrafodelista"/>
              <w:numPr>
                <w:ilvl w:val="0"/>
                <w:numId w:val="4"/>
              </w:numPr>
              <w:tabs>
                <w:tab w:val="left" w:pos="97"/>
              </w:tabs>
              <w:autoSpaceDE w:val="0"/>
              <w:autoSpaceDN w:val="0"/>
              <w:adjustRightInd w:val="0"/>
              <w:spacing w:after="0" w:line="240" w:lineRule="auto"/>
              <w:ind w:left="97" w:hanging="142"/>
              <w:rPr>
                <w:rFonts w:eastAsiaTheme="minorEastAsia"/>
                <w:color w:val="auto"/>
                <w:sz w:val="16"/>
                <w:szCs w:val="16"/>
              </w:rPr>
            </w:pPr>
            <w:r w:rsidRPr="00495EBB">
              <w:rPr>
                <w:rFonts w:eastAsiaTheme="minorEastAsia"/>
                <w:bCs/>
                <w:color w:val="auto"/>
                <w:sz w:val="16"/>
                <w:szCs w:val="16"/>
              </w:rPr>
              <w:t xml:space="preserve">Capacidades de </w:t>
            </w:r>
            <w:r w:rsidR="007D74E0" w:rsidRPr="00495EBB">
              <w:rPr>
                <w:rFonts w:eastAsiaTheme="minorEastAsia"/>
                <w:bCs/>
                <w:color w:val="auto"/>
                <w:sz w:val="16"/>
                <w:szCs w:val="16"/>
              </w:rPr>
              <w:t xml:space="preserve">guerra electrónica </w:t>
            </w:r>
            <w:r w:rsidRPr="00495EBB">
              <w:rPr>
                <w:rFonts w:eastAsiaTheme="minorEastAsia"/>
                <w:bCs/>
                <w:color w:val="auto"/>
                <w:sz w:val="16"/>
                <w:szCs w:val="16"/>
              </w:rPr>
              <w:t xml:space="preserve">para </w:t>
            </w:r>
            <w:r w:rsidR="00427044" w:rsidRPr="00495EBB">
              <w:rPr>
                <w:rFonts w:eastAsiaTheme="minorEastAsia"/>
                <w:bCs/>
                <w:color w:val="auto"/>
                <w:sz w:val="16"/>
                <w:szCs w:val="16"/>
              </w:rPr>
              <w:t>identificar</w:t>
            </w:r>
            <w:r w:rsidRPr="00495EBB">
              <w:rPr>
                <w:rFonts w:eastAsiaTheme="minorEastAsia"/>
                <w:bCs/>
                <w:color w:val="auto"/>
                <w:sz w:val="16"/>
                <w:szCs w:val="16"/>
              </w:rPr>
              <w:t xml:space="preserve"> un blanco</w:t>
            </w:r>
            <w:r w:rsidR="00A346C5" w:rsidRPr="00495EBB">
              <w:rPr>
                <w:rFonts w:eastAsiaTheme="minorEastAsia"/>
                <w:bCs/>
                <w:color w:val="auto"/>
                <w:sz w:val="16"/>
                <w:szCs w:val="16"/>
              </w:rPr>
              <w:t>.</w:t>
            </w:r>
          </w:p>
          <w:p w14:paraId="5448818F" w14:textId="51EE6650" w:rsidR="00D9372A" w:rsidRPr="00495EBB" w:rsidRDefault="00D9372A" w:rsidP="00D9372A">
            <w:pPr>
              <w:pStyle w:val="Prrafodelista"/>
              <w:numPr>
                <w:ilvl w:val="0"/>
                <w:numId w:val="4"/>
              </w:numPr>
              <w:tabs>
                <w:tab w:val="left" w:pos="97"/>
              </w:tabs>
              <w:autoSpaceDE w:val="0"/>
              <w:autoSpaceDN w:val="0"/>
              <w:adjustRightInd w:val="0"/>
              <w:spacing w:after="0" w:line="240" w:lineRule="auto"/>
              <w:ind w:left="97" w:hanging="142"/>
              <w:rPr>
                <w:rFonts w:eastAsiaTheme="minorEastAsia"/>
                <w:color w:val="auto"/>
                <w:sz w:val="16"/>
                <w:szCs w:val="16"/>
              </w:rPr>
            </w:pPr>
            <w:r w:rsidRPr="00495EBB">
              <w:rPr>
                <w:rFonts w:eastAsiaTheme="minorEastAsia"/>
                <w:bCs/>
                <w:color w:val="auto"/>
                <w:sz w:val="16"/>
                <w:szCs w:val="16"/>
              </w:rPr>
              <w:t xml:space="preserve">Capacidades operaciones de seguridad para </w:t>
            </w:r>
            <w:r w:rsidR="00427044" w:rsidRPr="00495EBB">
              <w:rPr>
                <w:rFonts w:eastAsiaTheme="minorEastAsia"/>
                <w:bCs/>
                <w:color w:val="auto"/>
                <w:sz w:val="16"/>
                <w:szCs w:val="16"/>
              </w:rPr>
              <w:t>identificar</w:t>
            </w:r>
            <w:r w:rsidRPr="00495EBB">
              <w:rPr>
                <w:rFonts w:eastAsiaTheme="minorEastAsia"/>
                <w:bCs/>
                <w:color w:val="auto"/>
                <w:sz w:val="16"/>
                <w:szCs w:val="16"/>
              </w:rPr>
              <w:t xml:space="preserve"> un blanco.</w:t>
            </w:r>
          </w:p>
          <w:p w14:paraId="419D79D9" w14:textId="41D7DB3C" w:rsidR="00AE40D0" w:rsidRPr="00495EBB" w:rsidRDefault="00D9372A" w:rsidP="00C47656">
            <w:pPr>
              <w:pStyle w:val="Prrafodelista"/>
              <w:numPr>
                <w:ilvl w:val="0"/>
                <w:numId w:val="4"/>
              </w:numPr>
              <w:tabs>
                <w:tab w:val="left" w:pos="97"/>
              </w:tabs>
              <w:autoSpaceDE w:val="0"/>
              <w:autoSpaceDN w:val="0"/>
              <w:adjustRightInd w:val="0"/>
              <w:spacing w:after="0" w:line="240" w:lineRule="auto"/>
              <w:ind w:left="97" w:hanging="142"/>
              <w:rPr>
                <w:rFonts w:eastAsiaTheme="minorEastAsia"/>
                <w:color w:val="auto"/>
                <w:sz w:val="16"/>
                <w:szCs w:val="16"/>
              </w:rPr>
            </w:pPr>
            <w:r w:rsidRPr="00495EBB">
              <w:rPr>
                <w:rFonts w:eastAsiaTheme="minorEastAsia"/>
                <w:bCs/>
                <w:color w:val="auto"/>
                <w:sz w:val="16"/>
                <w:szCs w:val="16"/>
              </w:rPr>
              <w:t xml:space="preserve">Capacidades de operaciones en el ciberespacio para </w:t>
            </w:r>
            <w:r w:rsidR="00427044" w:rsidRPr="00495EBB">
              <w:rPr>
                <w:rFonts w:eastAsiaTheme="minorEastAsia"/>
                <w:bCs/>
                <w:color w:val="auto"/>
                <w:sz w:val="16"/>
                <w:szCs w:val="16"/>
              </w:rPr>
              <w:t>identificar</w:t>
            </w:r>
            <w:r w:rsidRPr="00495EBB">
              <w:rPr>
                <w:rFonts w:eastAsiaTheme="minorEastAsia"/>
                <w:bCs/>
                <w:color w:val="auto"/>
                <w:sz w:val="16"/>
                <w:szCs w:val="16"/>
              </w:rPr>
              <w:t xml:space="preserve"> un blanco.</w:t>
            </w:r>
          </w:p>
          <w:p w14:paraId="60BA4FE2" w14:textId="11027447" w:rsidR="00AE40D0" w:rsidRPr="00495EBB" w:rsidRDefault="00AE40D0" w:rsidP="00AE40D0">
            <w:pPr>
              <w:pStyle w:val="Prrafodelista"/>
              <w:numPr>
                <w:ilvl w:val="0"/>
                <w:numId w:val="4"/>
              </w:numPr>
              <w:tabs>
                <w:tab w:val="left" w:pos="97"/>
              </w:tabs>
              <w:autoSpaceDE w:val="0"/>
              <w:autoSpaceDN w:val="0"/>
              <w:adjustRightInd w:val="0"/>
              <w:spacing w:after="0" w:line="240" w:lineRule="auto"/>
              <w:ind w:left="97" w:hanging="142"/>
              <w:rPr>
                <w:rFonts w:eastAsiaTheme="minorEastAsia"/>
                <w:color w:val="auto"/>
                <w:sz w:val="16"/>
                <w:szCs w:val="16"/>
              </w:rPr>
            </w:pPr>
            <w:r w:rsidRPr="00495EBB">
              <w:rPr>
                <w:rFonts w:eastAsiaTheme="minorEastAsia"/>
                <w:bCs/>
                <w:color w:val="auto"/>
                <w:sz w:val="16"/>
                <w:szCs w:val="16"/>
              </w:rPr>
              <w:t xml:space="preserve">Capacidades de operaciones de engaño para </w:t>
            </w:r>
            <w:r w:rsidR="00427044" w:rsidRPr="00495EBB">
              <w:rPr>
                <w:rFonts w:eastAsiaTheme="minorEastAsia"/>
                <w:bCs/>
                <w:color w:val="auto"/>
                <w:sz w:val="16"/>
                <w:szCs w:val="16"/>
              </w:rPr>
              <w:t>identificar</w:t>
            </w:r>
            <w:r w:rsidRPr="00495EBB">
              <w:rPr>
                <w:rFonts w:eastAsiaTheme="minorEastAsia"/>
                <w:bCs/>
                <w:color w:val="auto"/>
                <w:sz w:val="16"/>
                <w:szCs w:val="16"/>
              </w:rPr>
              <w:t xml:space="preserve"> un blanco.</w:t>
            </w:r>
          </w:p>
          <w:p w14:paraId="0D8C4449" w14:textId="1282B3C2" w:rsidR="00A346C5" w:rsidRPr="00495EBB" w:rsidRDefault="007D74E0" w:rsidP="00791C27">
            <w:pPr>
              <w:pStyle w:val="Prrafodelista"/>
              <w:numPr>
                <w:ilvl w:val="0"/>
                <w:numId w:val="4"/>
              </w:numPr>
              <w:tabs>
                <w:tab w:val="left" w:pos="97"/>
              </w:tabs>
              <w:autoSpaceDE w:val="0"/>
              <w:autoSpaceDN w:val="0"/>
              <w:adjustRightInd w:val="0"/>
              <w:spacing w:after="0" w:line="240" w:lineRule="auto"/>
              <w:ind w:left="97" w:hanging="142"/>
              <w:rPr>
                <w:rFonts w:eastAsiaTheme="minorEastAsia"/>
                <w:color w:val="auto"/>
                <w:sz w:val="16"/>
                <w:szCs w:val="16"/>
              </w:rPr>
            </w:pPr>
            <w:r w:rsidRPr="00495EBB">
              <w:rPr>
                <w:rFonts w:eastAsiaTheme="minorEastAsia"/>
                <w:bCs/>
                <w:color w:val="auto"/>
                <w:sz w:val="16"/>
                <w:szCs w:val="16"/>
              </w:rPr>
              <w:t xml:space="preserve">Capacidades de operaciones </w:t>
            </w:r>
            <w:r w:rsidR="00AC1FB1" w:rsidRPr="00495EBB">
              <w:rPr>
                <w:rFonts w:eastAsiaTheme="minorEastAsia"/>
                <w:bCs/>
                <w:color w:val="auto"/>
                <w:sz w:val="16"/>
                <w:szCs w:val="16"/>
              </w:rPr>
              <w:t>p</w:t>
            </w:r>
            <w:r w:rsidR="00AE40D0" w:rsidRPr="00495EBB">
              <w:rPr>
                <w:rFonts w:eastAsiaTheme="minorEastAsia"/>
                <w:bCs/>
                <w:color w:val="auto"/>
                <w:sz w:val="16"/>
                <w:szCs w:val="16"/>
              </w:rPr>
              <w:t xml:space="preserve">sicológicas para </w:t>
            </w:r>
            <w:r w:rsidR="00427044" w:rsidRPr="00495EBB">
              <w:rPr>
                <w:rFonts w:eastAsiaTheme="minorEastAsia"/>
                <w:bCs/>
                <w:color w:val="auto"/>
                <w:sz w:val="16"/>
                <w:szCs w:val="16"/>
              </w:rPr>
              <w:t>identificar</w:t>
            </w:r>
            <w:r w:rsidR="00AE40D0" w:rsidRPr="00495EBB">
              <w:rPr>
                <w:rFonts w:eastAsiaTheme="minorEastAsia"/>
                <w:bCs/>
                <w:color w:val="auto"/>
                <w:sz w:val="16"/>
                <w:szCs w:val="16"/>
              </w:rPr>
              <w:t xml:space="preserve"> un blanco.</w:t>
            </w:r>
          </w:p>
        </w:tc>
        <w:tc>
          <w:tcPr>
            <w:tcW w:w="2328" w:type="pct"/>
          </w:tcPr>
          <w:p w14:paraId="574BB609" w14:textId="43EBEA11" w:rsidR="00AC1FB1" w:rsidRPr="00495EBB" w:rsidRDefault="00AC1FB1" w:rsidP="00D9372A">
            <w:pPr>
              <w:spacing w:line="240" w:lineRule="auto"/>
              <w:ind w:left="0" w:firstLine="0"/>
              <w:jc w:val="left"/>
              <w:rPr>
                <w:color w:val="auto"/>
                <w:sz w:val="16"/>
                <w:szCs w:val="16"/>
              </w:rPr>
            </w:pPr>
            <w:r w:rsidRPr="00495EBB">
              <w:rPr>
                <w:color w:val="auto"/>
                <w:sz w:val="16"/>
                <w:szCs w:val="16"/>
              </w:rPr>
              <w:t>¿Tiene la capacidad de identificar al blanco con guerra electrónica para restablecer la seguridad ciudadana?</w:t>
            </w:r>
          </w:p>
          <w:p w14:paraId="205C3CF1" w14:textId="267DE028" w:rsidR="00AC1FB1" w:rsidRPr="00495EBB" w:rsidRDefault="00AC1FB1" w:rsidP="00D9372A">
            <w:pPr>
              <w:spacing w:line="240" w:lineRule="auto"/>
              <w:ind w:left="0" w:firstLine="0"/>
              <w:jc w:val="left"/>
              <w:rPr>
                <w:color w:val="auto"/>
                <w:sz w:val="16"/>
                <w:szCs w:val="16"/>
              </w:rPr>
            </w:pPr>
            <w:r w:rsidRPr="00495EBB">
              <w:rPr>
                <w:color w:val="auto"/>
                <w:sz w:val="16"/>
                <w:szCs w:val="16"/>
              </w:rPr>
              <w:t>¿Tiene la capacidad de identificar al blanco con operaciones de seguridad para restablecer la seguridad ciudadana?</w:t>
            </w:r>
          </w:p>
          <w:p w14:paraId="001FA5B1" w14:textId="1AD0644D" w:rsidR="00A346C5" w:rsidRPr="00495EBB" w:rsidRDefault="00A346C5" w:rsidP="00D9372A">
            <w:pPr>
              <w:spacing w:line="240" w:lineRule="auto"/>
              <w:ind w:left="0" w:firstLine="0"/>
              <w:jc w:val="left"/>
              <w:rPr>
                <w:color w:val="auto"/>
                <w:sz w:val="16"/>
                <w:szCs w:val="16"/>
              </w:rPr>
            </w:pPr>
            <w:r w:rsidRPr="00495EBB">
              <w:rPr>
                <w:color w:val="auto"/>
                <w:sz w:val="16"/>
                <w:szCs w:val="16"/>
              </w:rPr>
              <w:t xml:space="preserve">¿Tiene la </w:t>
            </w:r>
            <w:r w:rsidR="00BC10E5" w:rsidRPr="00495EBB">
              <w:rPr>
                <w:color w:val="auto"/>
                <w:sz w:val="16"/>
                <w:szCs w:val="16"/>
              </w:rPr>
              <w:t xml:space="preserve">capacidad de identificar </w:t>
            </w:r>
            <w:r w:rsidRPr="00495EBB">
              <w:rPr>
                <w:color w:val="auto"/>
                <w:sz w:val="16"/>
                <w:szCs w:val="16"/>
              </w:rPr>
              <w:t>a</w:t>
            </w:r>
            <w:r w:rsidR="00791C27" w:rsidRPr="00495EBB">
              <w:rPr>
                <w:color w:val="auto"/>
                <w:sz w:val="16"/>
                <w:szCs w:val="16"/>
              </w:rPr>
              <w:t>l</w:t>
            </w:r>
            <w:r w:rsidRPr="00495EBB">
              <w:rPr>
                <w:color w:val="auto"/>
                <w:sz w:val="16"/>
                <w:szCs w:val="16"/>
              </w:rPr>
              <w:t xml:space="preserve"> blanco con operaciones en el ciberespacio  para restablecer la </w:t>
            </w:r>
            <w:r w:rsidR="007A278C" w:rsidRPr="00495EBB">
              <w:rPr>
                <w:color w:val="auto"/>
                <w:sz w:val="16"/>
                <w:szCs w:val="16"/>
              </w:rPr>
              <w:t>seguridad</w:t>
            </w:r>
            <w:r w:rsidRPr="00495EBB">
              <w:rPr>
                <w:color w:val="auto"/>
                <w:sz w:val="16"/>
                <w:szCs w:val="16"/>
              </w:rPr>
              <w:t xml:space="preserve"> ciudadana?</w:t>
            </w:r>
          </w:p>
          <w:p w14:paraId="53F5FF38" w14:textId="59867E59" w:rsidR="00A346C5" w:rsidRPr="00495EBB" w:rsidRDefault="00A346C5" w:rsidP="00D9372A">
            <w:pPr>
              <w:spacing w:line="240" w:lineRule="auto"/>
              <w:ind w:left="0" w:firstLine="0"/>
              <w:jc w:val="left"/>
              <w:rPr>
                <w:color w:val="auto"/>
                <w:sz w:val="16"/>
                <w:szCs w:val="16"/>
              </w:rPr>
            </w:pPr>
            <w:r w:rsidRPr="00495EBB">
              <w:rPr>
                <w:color w:val="auto"/>
                <w:sz w:val="16"/>
                <w:szCs w:val="16"/>
              </w:rPr>
              <w:t xml:space="preserve">¿Tiene la </w:t>
            </w:r>
            <w:r w:rsidR="00BC10E5" w:rsidRPr="00495EBB">
              <w:rPr>
                <w:color w:val="auto"/>
                <w:sz w:val="16"/>
                <w:szCs w:val="16"/>
              </w:rPr>
              <w:t xml:space="preserve">capacidad de identificar </w:t>
            </w:r>
            <w:r w:rsidRPr="00495EBB">
              <w:rPr>
                <w:color w:val="auto"/>
                <w:sz w:val="16"/>
                <w:szCs w:val="16"/>
              </w:rPr>
              <w:t>a</w:t>
            </w:r>
            <w:r w:rsidR="00791C27" w:rsidRPr="00495EBB">
              <w:rPr>
                <w:color w:val="auto"/>
                <w:sz w:val="16"/>
                <w:szCs w:val="16"/>
              </w:rPr>
              <w:t>l</w:t>
            </w:r>
            <w:r w:rsidRPr="00495EBB">
              <w:rPr>
                <w:color w:val="auto"/>
                <w:sz w:val="16"/>
                <w:szCs w:val="16"/>
              </w:rPr>
              <w:t xml:space="preserve"> blanco con operaciones de engaño  para restablecer la </w:t>
            </w:r>
            <w:r w:rsidR="007A278C" w:rsidRPr="00495EBB">
              <w:rPr>
                <w:color w:val="auto"/>
                <w:sz w:val="16"/>
                <w:szCs w:val="16"/>
              </w:rPr>
              <w:t xml:space="preserve">seguridad </w:t>
            </w:r>
            <w:r w:rsidRPr="00495EBB">
              <w:rPr>
                <w:color w:val="auto"/>
                <w:sz w:val="16"/>
                <w:szCs w:val="16"/>
              </w:rPr>
              <w:t>ciudadana?</w:t>
            </w:r>
          </w:p>
          <w:p w14:paraId="3C836A17" w14:textId="6A5E443D" w:rsidR="00A346C5" w:rsidRPr="00495EBB" w:rsidRDefault="00A346C5" w:rsidP="00791C27">
            <w:pPr>
              <w:spacing w:line="240" w:lineRule="auto"/>
              <w:ind w:left="0" w:firstLine="0"/>
              <w:jc w:val="left"/>
              <w:rPr>
                <w:color w:val="auto"/>
                <w:sz w:val="16"/>
                <w:szCs w:val="16"/>
              </w:rPr>
            </w:pPr>
            <w:r w:rsidRPr="00495EBB">
              <w:rPr>
                <w:color w:val="auto"/>
                <w:sz w:val="16"/>
                <w:szCs w:val="16"/>
              </w:rPr>
              <w:t xml:space="preserve">¿Tiene la </w:t>
            </w:r>
            <w:r w:rsidR="00BC10E5" w:rsidRPr="00495EBB">
              <w:rPr>
                <w:color w:val="auto"/>
                <w:sz w:val="16"/>
                <w:szCs w:val="16"/>
              </w:rPr>
              <w:t xml:space="preserve">capacidad de identificar </w:t>
            </w:r>
            <w:r w:rsidRPr="00495EBB">
              <w:rPr>
                <w:color w:val="auto"/>
                <w:sz w:val="16"/>
                <w:szCs w:val="16"/>
              </w:rPr>
              <w:t>a</w:t>
            </w:r>
            <w:r w:rsidR="00791C27" w:rsidRPr="00495EBB">
              <w:rPr>
                <w:color w:val="auto"/>
                <w:sz w:val="16"/>
                <w:szCs w:val="16"/>
              </w:rPr>
              <w:t>l</w:t>
            </w:r>
            <w:r w:rsidRPr="00495EBB">
              <w:rPr>
                <w:color w:val="auto"/>
                <w:sz w:val="16"/>
                <w:szCs w:val="16"/>
              </w:rPr>
              <w:t xml:space="preserve"> blanco con operaciones</w:t>
            </w:r>
            <w:r w:rsidR="00857490" w:rsidRPr="00495EBB">
              <w:rPr>
                <w:color w:val="auto"/>
                <w:sz w:val="16"/>
                <w:szCs w:val="16"/>
              </w:rPr>
              <w:t>psicológicas</w:t>
            </w:r>
            <w:r w:rsidRPr="00495EBB">
              <w:rPr>
                <w:color w:val="auto"/>
                <w:sz w:val="16"/>
                <w:szCs w:val="16"/>
              </w:rPr>
              <w:t xml:space="preserve"> para restablecer la </w:t>
            </w:r>
            <w:r w:rsidR="007A278C" w:rsidRPr="00495EBB">
              <w:rPr>
                <w:color w:val="auto"/>
                <w:sz w:val="16"/>
                <w:szCs w:val="16"/>
              </w:rPr>
              <w:t xml:space="preserve">seguridad </w:t>
            </w:r>
            <w:r w:rsidRPr="00495EBB">
              <w:rPr>
                <w:color w:val="auto"/>
                <w:sz w:val="16"/>
                <w:szCs w:val="16"/>
              </w:rPr>
              <w:t>ciudadana?</w:t>
            </w:r>
          </w:p>
        </w:tc>
      </w:tr>
      <w:tr w:rsidR="00495EBB" w:rsidRPr="00495EBB" w14:paraId="350BC807" w14:textId="77777777" w:rsidTr="00C47656">
        <w:trPr>
          <w:trHeight w:val="712"/>
        </w:trPr>
        <w:tc>
          <w:tcPr>
            <w:tcW w:w="463" w:type="pct"/>
            <w:vMerge/>
            <w:vAlign w:val="center"/>
          </w:tcPr>
          <w:p w14:paraId="6A2A85AD" w14:textId="77777777" w:rsidR="00A346C5" w:rsidRPr="00495EBB" w:rsidRDefault="00A346C5" w:rsidP="00A346C5">
            <w:pPr>
              <w:rPr>
                <w:b/>
                <w:color w:val="auto"/>
                <w:sz w:val="16"/>
                <w:szCs w:val="16"/>
              </w:rPr>
            </w:pPr>
          </w:p>
        </w:tc>
        <w:tc>
          <w:tcPr>
            <w:tcW w:w="464" w:type="pct"/>
            <w:vAlign w:val="center"/>
          </w:tcPr>
          <w:p w14:paraId="7C572060" w14:textId="77777777" w:rsidR="00A346C5" w:rsidRPr="00495EBB" w:rsidRDefault="00A346C5" w:rsidP="00A346C5">
            <w:pPr>
              <w:spacing w:after="0"/>
              <w:ind w:left="0" w:right="17" w:firstLine="31"/>
              <w:jc w:val="center"/>
              <w:rPr>
                <w:color w:val="auto"/>
                <w:sz w:val="16"/>
                <w:szCs w:val="16"/>
              </w:rPr>
            </w:pPr>
            <w:r w:rsidRPr="00495EBB">
              <w:rPr>
                <w:color w:val="auto"/>
                <w:sz w:val="16"/>
                <w:szCs w:val="16"/>
              </w:rPr>
              <w:t>Dimensión “X2”</w:t>
            </w:r>
          </w:p>
          <w:p w14:paraId="3581FD9C" w14:textId="11479C9B" w:rsidR="00A346C5" w:rsidRPr="00495EBB" w:rsidRDefault="00A346C5" w:rsidP="00623A26">
            <w:pPr>
              <w:ind w:left="0" w:firstLine="31"/>
              <w:jc w:val="center"/>
              <w:rPr>
                <w:color w:val="auto"/>
                <w:sz w:val="16"/>
                <w:szCs w:val="16"/>
              </w:rPr>
            </w:pPr>
            <w:r w:rsidRPr="00495EBB">
              <w:rPr>
                <w:color w:val="auto"/>
                <w:sz w:val="16"/>
                <w:szCs w:val="16"/>
              </w:rPr>
              <w:t>Tener acceso a</w:t>
            </w:r>
            <w:r w:rsidR="00623A26" w:rsidRPr="00495EBB">
              <w:rPr>
                <w:color w:val="auto"/>
                <w:sz w:val="16"/>
                <w:szCs w:val="16"/>
              </w:rPr>
              <w:t>l</w:t>
            </w:r>
            <w:r w:rsidRPr="00495EBB">
              <w:rPr>
                <w:color w:val="auto"/>
                <w:sz w:val="16"/>
                <w:szCs w:val="16"/>
              </w:rPr>
              <w:t xml:space="preserve"> blanco</w:t>
            </w:r>
          </w:p>
        </w:tc>
        <w:tc>
          <w:tcPr>
            <w:tcW w:w="1745" w:type="pct"/>
          </w:tcPr>
          <w:p w14:paraId="36C9873A" w14:textId="17F7B2E4" w:rsidR="00AE40D0" w:rsidRPr="00495EBB" w:rsidRDefault="00AE40D0" w:rsidP="00AE40D0">
            <w:pPr>
              <w:pStyle w:val="Prrafodelista"/>
              <w:numPr>
                <w:ilvl w:val="0"/>
                <w:numId w:val="3"/>
              </w:numPr>
              <w:autoSpaceDE w:val="0"/>
              <w:autoSpaceDN w:val="0"/>
              <w:adjustRightInd w:val="0"/>
              <w:spacing w:after="0" w:line="240" w:lineRule="auto"/>
              <w:ind w:left="102" w:hanging="142"/>
              <w:rPr>
                <w:rFonts w:eastAsiaTheme="minorEastAsia"/>
                <w:color w:val="auto"/>
                <w:sz w:val="16"/>
                <w:szCs w:val="16"/>
              </w:rPr>
            </w:pPr>
            <w:r w:rsidRPr="00495EBB">
              <w:rPr>
                <w:rFonts w:eastAsiaTheme="minorEastAsia"/>
                <w:bCs/>
                <w:color w:val="auto"/>
                <w:sz w:val="16"/>
                <w:szCs w:val="16"/>
              </w:rPr>
              <w:t xml:space="preserve">Capacidades </w:t>
            </w:r>
            <w:r w:rsidR="00AC1FB1" w:rsidRPr="00495EBB">
              <w:rPr>
                <w:rFonts w:eastAsiaTheme="minorEastAsia"/>
                <w:bCs/>
                <w:color w:val="auto"/>
                <w:sz w:val="16"/>
                <w:szCs w:val="16"/>
              </w:rPr>
              <w:t xml:space="preserve">de guerra electrónica </w:t>
            </w:r>
            <w:r w:rsidRPr="00495EBB">
              <w:rPr>
                <w:rFonts w:eastAsiaTheme="minorEastAsia"/>
                <w:bCs/>
                <w:color w:val="auto"/>
                <w:sz w:val="16"/>
                <w:szCs w:val="16"/>
              </w:rPr>
              <w:t>para tener acceso un blanco.</w:t>
            </w:r>
          </w:p>
          <w:p w14:paraId="6C5586C5" w14:textId="200299B1" w:rsidR="00AE40D0" w:rsidRPr="00495EBB" w:rsidRDefault="00AE40D0" w:rsidP="00AE40D0">
            <w:pPr>
              <w:pStyle w:val="Prrafodelista"/>
              <w:numPr>
                <w:ilvl w:val="0"/>
                <w:numId w:val="3"/>
              </w:numPr>
              <w:autoSpaceDE w:val="0"/>
              <w:autoSpaceDN w:val="0"/>
              <w:adjustRightInd w:val="0"/>
              <w:spacing w:after="0" w:line="240" w:lineRule="auto"/>
              <w:ind w:left="102" w:hanging="142"/>
              <w:rPr>
                <w:rFonts w:eastAsiaTheme="minorEastAsia"/>
                <w:color w:val="auto"/>
                <w:sz w:val="16"/>
                <w:szCs w:val="16"/>
              </w:rPr>
            </w:pPr>
            <w:r w:rsidRPr="00495EBB">
              <w:rPr>
                <w:rFonts w:eastAsiaTheme="minorEastAsia"/>
                <w:bCs/>
                <w:color w:val="auto"/>
                <w:sz w:val="16"/>
                <w:szCs w:val="16"/>
              </w:rPr>
              <w:t>Capacidades operaciones de seguridad para tener acceso un blanco.</w:t>
            </w:r>
          </w:p>
          <w:p w14:paraId="28203771" w14:textId="1ECECBEE" w:rsidR="00AE40D0" w:rsidRPr="00495EBB" w:rsidRDefault="00AE40D0" w:rsidP="00AE40D0">
            <w:pPr>
              <w:pStyle w:val="Prrafodelista"/>
              <w:numPr>
                <w:ilvl w:val="0"/>
                <w:numId w:val="3"/>
              </w:numPr>
              <w:autoSpaceDE w:val="0"/>
              <w:autoSpaceDN w:val="0"/>
              <w:adjustRightInd w:val="0"/>
              <w:spacing w:after="0" w:line="240" w:lineRule="auto"/>
              <w:ind w:left="102" w:hanging="142"/>
              <w:rPr>
                <w:rFonts w:eastAsiaTheme="minorEastAsia"/>
                <w:color w:val="auto"/>
                <w:sz w:val="16"/>
                <w:szCs w:val="16"/>
              </w:rPr>
            </w:pPr>
            <w:r w:rsidRPr="00495EBB">
              <w:rPr>
                <w:rFonts w:eastAsiaTheme="minorEastAsia"/>
                <w:bCs/>
                <w:color w:val="auto"/>
                <w:sz w:val="16"/>
                <w:szCs w:val="16"/>
              </w:rPr>
              <w:t>Capacidades de operaciones en el ciberespacio para tener acceso un blanco.</w:t>
            </w:r>
          </w:p>
          <w:p w14:paraId="16363095" w14:textId="7E723EE0" w:rsidR="00AE40D0" w:rsidRPr="00495EBB" w:rsidRDefault="00AE40D0" w:rsidP="00AE40D0">
            <w:pPr>
              <w:pStyle w:val="Prrafodelista"/>
              <w:numPr>
                <w:ilvl w:val="0"/>
                <w:numId w:val="3"/>
              </w:numPr>
              <w:autoSpaceDE w:val="0"/>
              <w:autoSpaceDN w:val="0"/>
              <w:adjustRightInd w:val="0"/>
              <w:spacing w:after="0" w:line="240" w:lineRule="auto"/>
              <w:ind w:left="102" w:hanging="142"/>
              <w:rPr>
                <w:rFonts w:eastAsiaTheme="minorEastAsia"/>
                <w:color w:val="auto"/>
                <w:sz w:val="16"/>
                <w:szCs w:val="16"/>
              </w:rPr>
            </w:pPr>
            <w:r w:rsidRPr="00495EBB">
              <w:rPr>
                <w:rFonts w:eastAsiaTheme="minorEastAsia"/>
                <w:bCs/>
                <w:color w:val="auto"/>
                <w:sz w:val="16"/>
                <w:szCs w:val="16"/>
              </w:rPr>
              <w:t>Capacidades de operaciones de engaño para tener acceso un blanco.</w:t>
            </w:r>
          </w:p>
          <w:p w14:paraId="74AC1916" w14:textId="7FE31A45" w:rsidR="00A346C5" w:rsidRPr="00495EBB" w:rsidRDefault="00AE40D0" w:rsidP="00791C27">
            <w:pPr>
              <w:pStyle w:val="Prrafodelista"/>
              <w:numPr>
                <w:ilvl w:val="0"/>
                <w:numId w:val="3"/>
              </w:numPr>
              <w:autoSpaceDE w:val="0"/>
              <w:autoSpaceDN w:val="0"/>
              <w:adjustRightInd w:val="0"/>
              <w:spacing w:after="0" w:line="240" w:lineRule="auto"/>
              <w:ind w:left="102" w:hanging="142"/>
              <w:rPr>
                <w:rFonts w:eastAsiaTheme="minorEastAsia"/>
                <w:color w:val="auto"/>
                <w:sz w:val="16"/>
                <w:szCs w:val="16"/>
              </w:rPr>
            </w:pPr>
            <w:r w:rsidRPr="00495EBB">
              <w:rPr>
                <w:rFonts w:eastAsiaTheme="minorEastAsia"/>
                <w:bCs/>
                <w:color w:val="auto"/>
                <w:sz w:val="16"/>
                <w:szCs w:val="16"/>
              </w:rPr>
              <w:t>Capacidades de operaciones psicológicas para tener acceso un blanco</w:t>
            </w:r>
            <w:r w:rsidR="00C47656" w:rsidRPr="00495EBB">
              <w:rPr>
                <w:rFonts w:eastAsiaTheme="minorEastAsia"/>
                <w:bCs/>
                <w:color w:val="auto"/>
                <w:sz w:val="16"/>
                <w:szCs w:val="16"/>
              </w:rPr>
              <w:t>.</w:t>
            </w:r>
          </w:p>
        </w:tc>
        <w:tc>
          <w:tcPr>
            <w:tcW w:w="2328" w:type="pct"/>
          </w:tcPr>
          <w:p w14:paraId="1F124893" w14:textId="27E1A421" w:rsidR="00AC1FB1" w:rsidRPr="00495EBB" w:rsidRDefault="00AC1FB1" w:rsidP="00D9372A">
            <w:pPr>
              <w:spacing w:line="240" w:lineRule="auto"/>
              <w:ind w:left="0" w:firstLine="0"/>
              <w:rPr>
                <w:color w:val="auto"/>
                <w:sz w:val="16"/>
                <w:szCs w:val="16"/>
              </w:rPr>
            </w:pPr>
            <w:r w:rsidRPr="00495EBB">
              <w:rPr>
                <w:color w:val="auto"/>
                <w:sz w:val="16"/>
                <w:szCs w:val="16"/>
                <w:shd w:val="clear" w:color="auto" w:fill="FFFFFF"/>
              </w:rPr>
              <w:t xml:space="preserve">¿Tiene acceso al blanco para realizar operaciones de guerra electrónica con el fin de lograr </w:t>
            </w:r>
            <w:r w:rsidR="00891AE8" w:rsidRPr="00495EBB">
              <w:rPr>
                <w:color w:val="auto"/>
                <w:sz w:val="16"/>
                <w:szCs w:val="16"/>
              </w:rPr>
              <w:t xml:space="preserve">restablecer </w:t>
            </w:r>
            <w:r w:rsidRPr="00495EBB">
              <w:rPr>
                <w:color w:val="auto"/>
                <w:sz w:val="16"/>
                <w:szCs w:val="16"/>
                <w:shd w:val="clear" w:color="auto" w:fill="FFFFFF"/>
              </w:rPr>
              <w:t>la estabilidad de la organización política?</w:t>
            </w:r>
          </w:p>
          <w:p w14:paraId="71FA064B" w14:textId="3405223C" w:rsidR="00A346C5" w:rsidRPr="00495EBB" w:rsidRDefault="00A346C5" w:rsidP="00D9372A">
            <w:pPr>
              <w:spacing w:line="240" w:lineRule="auto"/>
              <w:ind w:left="0" w:firstLine="0"/>
              <w:rPr>
                <w:color w:val="auto"/>
                <w:sz w:val="16"/>
                <w:szCs w:val="16"/>
              </w:rPr>
            </w:pPr>
            <w:r w:rsidRPr="00495EBB">
              <w:rPr>
                <w:color w:val="auto"/>
                <w:sz w:val="16"/>
                <w:szCs w:val="16"/>
              </w:rPr>
              <w:t xml:space="preserve">¿Tiene acceso al blanco para realizar </w:t>
            </w:r>
            <w:r w:rsidR="008C0590" w:rsidRPr="00495EBB">
              <w:rPr>
                <w:color w:val="auto"/>
                <w:sz w:val="16"/>
                <w:szCs w:val="16"/>
              </w:rPr>
              <w:t>operaciones</w:t>
            </w:r>
            <w:r w:rsidRPr="00495EBB">
              <w:rPr>
                <w:color w:val="auto"/>
                <w:sz w:val="16"/>
                <w:szCs w:val="16"/>
              </w:rPr>
              <w:t xml:space="preserve"> seguridad  </w:t>
            </w:r>
            <w:r w:rsidR="00891AE8" w:rsidRPr="00495EBB">
              <w:rPr>
                <w:color w:val="auto"/>
                <w:sz w:val="16"/>
                <w:szCs w:val="16"/>
                <w:shd w:val="clear" w:color="auto" w:fill="FFFFFF"/>
              </w:rPr>
              <w:t>con el fin de lograr</w:t>
            </w:r>
            <w:r w:rsidR="00891AE8" w:rsidRPr="00495EBB">
              <w:rPr>
                <w:color w:val="auto"/>
                <w:sz w:val="16"/>
                <w:szCs w:val="16"/>
              </w:rPr>
              <w:t xml:space="preserve"> </w:t>
            </w:r>
            <w:r w:rsidRPr="00495EBB">
              <w:rPr>
                <w:color w:val="auto"/>
                <w:sz w:val="16"/>
                <w:szCs w:val="16"/>
              </w:rPr>
              <w:t xml:space="preserve">restablecer la </w:t>
            </w:r>
            <w:r w:rsidR="007A278C" w:rsidRPr="00495EBB">
              <w:rPr>
                <w:color w:val="auto"/>
                <w:sz w:val="16"/>
                <w:szCs w:val="16"/>
              </w:rPr>
              <w:t>estabilidad de la organización política</w:t>
            </w:r>
            <w:r w:rsidRPr="00495EBB">
              <w:rPr>
                <w:color w:val="auto"/>
                <w:sz w:val="16"/>
                <w:szCs w:val="16"/>
              </w:rPr>
              <w:t>?</w:t>
            </w:r>
          </w:p>
          <w:p w14:paraId="1FD06D40" w14:textId="25AB7305" w:rsidR="00A346C5" w:rsidRPr="00495EBB" w:rsidRDefault="00A346C5" w:rsidP="00D9372A">
            <w:pPr>
              <w:spacing w:line="240" w:lineRule="auto"/>
              <w:ind w:left="0" w:firstLine="0"/>
              <w:rPr>
                <w:color w:val="auto"/>
                <w:sz w:val="16"/>
                <w:szCs w:val="16"/>
              </w:rPr>
            </w:pPr>
            <w:r w:rsidRPr="00495EBB">
              <w:rPr>
                <w:color w:val="auto"/>
                <w:sz w:val="16"/>
                <w:szCs w:val="16"/>
              </w:rPr>
              <w:t xml:space="preserve">¿Tiene acceso al blanco para realizar operaciones en el ciberespacio  </w:t>
            </w:r>
            <w:r w:rsidR="00891AE8" w:rsidRPr="00495EBB">
              <w:rPr>
                <w:color w:val="auto"/>
                <w:sz w:val="16"/>
                <w:szCs w:val="16"/>
                <w:shd w:val="clear" w:color="auto" w:fill="FFFFFF"/>
              </w:rPr>
              <w:t>con el fin de lograr</w:t>
            </w:r>
            <w:r w:rsidR="00891AE8" w:rsidRPr="00495EBB">
              <w:rPr>
                <w:color w:val="auto"/>
                <w:sz w:val="16"/>
                <w:szCs w:val="16"/>
              </w:rPr>
              <w:t xml:space="preserve"> </w:t>
            </w:r>
            <w:r w:rsidRPr="00495EBB">
              <w:rPr>
                <w:color w:val="auto"/>
                <w:sz w:val="16"/>
                <w:szCs w:val="16"/>
              </w:rPr>
              <w:t xml:space="preserve">restablecer la </w:t>
            </w:r>
            <w:r w:rsidR="007A278C" w:rsidRPr="00495EBB">
              <w:rPr>
                <w:color w:val="auto"/>
                <w:sz w:val="16"/>
                <w:szCs w:val="16"/>
              </w:rPr>
              <w:t>estabilidad de la organización política</w:t>
            </w:r>
            <w:r w:rsidRPr="00495EBB">
              <w:rPr>
                <w:color w:val="auto"/>
                <w:sz w:val="16"/>
                <w:szCs w:val="16"/>
              </w:rPr>
              <w:t>?</w:t>
            </w:r>
          </w:p>
          <w:p w14:paraId="6B9BDF89" w14:textId="5892DA95" w:rsidR="00A346C5" w:rsidRPr="00495EBB" w:rsidRDefault="00A346C5" w:rsidP="00D9372A">
            <w:pPr>
              <w:spacing w:line="240" w:lineRule="auto"/>
              <w:ind w:left="0" w:firstLine="0"/>
              <w:rPr>
                <w:color w:val="auto"/>
                <w:sz w:val="16"/>
                <w:szCs w:val="16"/>
              </w:rPr>
            </w:pPr>
            <w:r w:rsidRPr="00495EBB">
              <w:rPr>
                <w:color w:val="auto"/>
                <w:sz w:val="16"/>
                <w:szCs w:val="16"/>
              </w:rPr>
              <w:t>¿Tiene acceso al blanco para realizar operaciones d</w:t>
            </w:r>
            <w:r w:rsidR="007A278C" w:rsidRPr="00495EBB">
              <w:rPr>
                <w:color w:val="auto"/>
                <w:sz w:val="16"/>
                <w:szCs w:val="16"/>
              </w:rPr>
              <w:t xml:space="preserve">e engaño  </w:t>
            </w:r>
            <w:r w:rsidR="00891AE8" w:rsidRPr="00495EBB">
              <w:rPr>
                <w:color w:val="auto"/>
                <w:sz w:val="16"/>
                <w:szCs w:val="16"/>
                <w:shd w:val="clear" w:color="auto" w:fill="FFFFFF"/>
              </w:rPr>
              <w:t>con el fin de lograr</w:t>
            </w:r>
            <w:r w:rsidR="00891AE8" w:rsidRPr="00495EBB">
              <w:rPr>
                <w:color w:val="auto"/>
                <w:sz w:val="16"/>
                <w:szCs w:val="16"/>
              </w:rPr>
              <w:t xml:space="preserve"> </w:t>
            </w:r>
            <w:r w:rsidR="007A278C" w:rsidRPr="00495EBB">
              <w:rPr>
                <w:color w:val="auto"/>
                <w:sz w:val="16"/>
                <w:szCs w:val="16"/>
              </w:rPr>
              <w:t>restablecer la estabilidad de la organización política</w:t>
            </w:r>
            <w:r w:rsidRPr="00495EBB">
              <w:rPr>
                <w:color w:val="auto"/>
                <w:sz w:val="16"/>
                <w:szCs w:val="16"/>
              </w:rPr>
              <w:t>?</w:t>
            </w:r>
          </w:p>
          <w:p w14:paraId="786E61F2" w14:textId="125C48FB" w:rsidR="00A346C5" w:rsidRPr="00495EBB" w:rsidRDefault="00A346C5" w:rsidP="00C47656">
            <w:pPr>
              <w:spacing w:line="240" w:lineRule="auto"/>
              <w:ind w:left="0" w:firstLine="0"/>
              <w:rPr>
                <w:color w:val="auto"/>
                <w:sz w:val="16"/>
                <w:szCs w:val="16"/>
              </w:rPr>
            </w:pPr>
            <w:r w:rsidRPr="00495EBB">
              <w:rPr>
                <w:color w:val="auto"/>
                <w:sz w:val="16"/>
                <w:szCs w:val="16"/>
              </w:rPr>
              <w:t>¿Tiene acceso al blanco para realizar operaciones</w:t>
            </w:r>
            <w:r w:rsidR="00857490" w:rsidRPr="00495EBB">
              <w:rPr>
                <w:color w:val="auto"/>
                <w:sz w:val="16"/>
                <w:szCs w:val="16"/>
              </w:rPr>
              <w:t>psicológicas</w:t>
            </w:r>
            <w:r w:rsidRPr="00495EBB">
              <w:rPr>
                <w:color w:val="auto"/>
                <w:sz w:val="16"/>
                <w:szCs w:val="16"/>
              </w:rPr>
              <w:t xml:space="preserve">  </w:t>
            </w:r>
            <w:r w:rsidR="00891AE8" w:rsidRPr="00495EBB">
              <w:rPr>
                <w:color w:val="auto"/>
                <w:sz w:val="16"/>
                <w:szCs w:val="16"/>
                <w:shd w:val="clear" w:color="auto" w:fill="FFFFFF"/>
              </w:rPr>
              <w:t>con el fin de lograr</w:t>
            </w:r>
            <w:r w:rsidR="00891AE8" w:rsidRPr="00495EBB">
              <w:rPr>
                <w:color w:val="auto"/>
                <w:sz w:val="16"/>
                <w:szCs w:val="16"/>
              </w:rPr>
              <w:t xml:space="preserve"> </w:t>
            </w:r>
            <w:r w:rsidRPr="00495EBB">
              <w:rPr>
                <w:color w:val="auto"/>
                <w:sz w:val="16"/>
                <w:szCs w:val="16"/>
              </w:rPr>
              <w:t xml:space="preserve">restablecer la </w:t>
            </w:r>
            <w:r w:rsidR="007A278C" w:rsidRPr="00495EBB">
              <w:rPr>
                <w:color w:val="auto"/>
                <w:sz w:val="16"/>
                <w:szCs w:val="16"/>
              </w:rPr>
              <w:t>estabilidad de la organización política</w:t>
            </w:r>
            <w:r w:rsidRPr="00495EBB">
              <w:rPr>
                <w:color w:val="auto"/>
                <w:sz w:val="16"/>
                <w:szCs w:val="16"/>
              </w:rPr>
              <w:t>?</w:t>
            </w:r>
            <w:r w:rsidR="00C47656" w:rsidRPr="00495EBB">
              <w:rPr>
                <w:color w:val="auto"/>
                <w:sz w:val="16"/>
                <w:szCs w:val="16"/>
              </w:rPr>
              <w:t xml:space="preserve"> </w:t>
            </w:r>
          </w:p>
        </w:tc>
      </w:tr>
      <w:tr w:rsidR="00495EBB" w:rsidRPr="00495EBB" w14:paraId="13F860ED" w14:textId="77777777" w:rsidTr="00C47656">
        <w:trPr>
          <w:trHeight w:val="647"/>
        </w:trPr>
        <w:tc>
          <w:tcPr>
            <w:tcW w:w="463" w:type="pct"/>
            <w:vMerge/>
            <w:vAlign w:val="center"/>
          </w:tcPr>
          <w:p w14:paraId="4E1D0C3C" w14:textId="77777777" w:rsidR="00A346C5" w:rsidRPr="00495EBB" w:rsidRDefault="00A346C5" w:rsidP="00A346C5">
            <w:pPr>
              <w:rPr>
                <w:b/>
                <w:color w:val="auto"/>
                <w:sz w:val="16"/>
                <w:szCs w:val="16"/>
              </w:rPr>
            </w:pPr>
          </w:p>
        </w:tc>
        <w:tc>
          <w:tcPr>
            <w:tcW w:w="464" w:type="pct"/>
            <w:vAlign w:val="center"/>
          </w:tcPr>
          <w:p w14:paraId="4B6B2792" w14:textId="77777777" w:rsidR="00A346C5" w:rsidRPr="00495EBB" w:rsidRDefault="00A346C5" w:rsidP="00A346C5">
            <w:pPr>
              <w:ind w:left="0" w:firstLine="31"/>
              <w:jc w:val="center"/>
              <w:rPr>
                <w:color w:val="auto"/>
                <w:sz w:val="16"/>
                <w:szCs w:val="16"/>
              </w:rPr>
            </w:pPr>
          </w:p>
          <w:p w14:paraId="68D9FAB5" w14:textId="77777777" w:rsidR="00A346C5" w:rsidRPr="00495EBB" w:rsidRDefault="00A346C5" w:rsidP="00A346C5">
            <w:pPr>
              <w:spacing w:after="0"/>
              <w:ind w:left="0" w:right="17" w:firstLine="31"/>
              <w:jc w:val="center"/>
              <w:rPr>
                <w:color w:val="auto"/>
                <w:sz w:val="16"/>
                <w:szCs w:val="16"/>
              </w:rPr>
            </w:pPr>
            <w:r w:rsidRPr="00495EBB">
              <w:rPr>
                <w:color w:val="auto"/>
                <w:sz w:val="16"/>
                <w:szCs w:val="16"/>
              </w:rPr>
              <w:t>Dimensión “X3”</w:t>
            </w:r>
          </w:p>
          <w:p w14:paraId="0D73D676" w14:textId="75A4467A" w:rsidR="00A346C5" w:rsidRPr="00495EBB" w:rsidRDefault="00A346C5" w:rsidP="00A346C5">
            <w:pPr>
              <w:ind w:left="0" w:firstLine="31"/>
              <w:jc w:val="center"/>
              <w:rPr>
                <w:color w:val="auto"/>
                <w:sz w:val="16"/>
                <w:szCs w:val="16"/>
              </w:rPr>
            </w:pPr>
            <w:r w:rsidRPr="00495EBB">
              <w:rPr>
                <w:color w:val="auto"/>
                <w:sz w:val="16"/>
                <w:szCs w:val="16"/>
              </w:rPr>
              <w:t xml:space="preserve">Autoridad para </w:t>
            </w:r>
            <w:r w:rsidR="00072670" w:rsidRPr="00495EBB">
              <w:rPr>
                <w:color w:val="auto"/>
                <w:sz w:val="16"/>
                <w:szCs w:val="16"/>
              </w:rPr>
              <w:t xml:space="preserve">enfrentar </w:t>
            </w:r>
            <w:r w:rsidRPr="00495EBB">
              <w:rPr>
                <w:color w:val="auto"/>
                <w:sz w:val="16"/>
                <w:szCs w:val="16"/>
              </w:rPr>
              <w:t>a</w:t>
            </w:r>
            <w:r w:rsidR="00623A26" w:rsidRPr="00495EBB">
              <w:rPr>
                <w:color w:val="auto"/>
                <w:sz w:val="16"/>
                <w:szCs w:val="16"/>
              </w:rPr>
              <w:t>l</w:t>
            </w:r>
            <w:r w:rsidRPr="00495EBB">
              <w:rPr>
                <w:color w:val="auto"/>
                <w:sz w:val="16"/>
                <w:szCs w:val="16"/>
              </w:rPr>
              <w:t xml:space="preserve"> blanco</w:t>
            </w:r>
          </w:p>
          <w:p w14:paraId="2FF72524" w14:textId="77777777" w:rsidR="00A346C5" w:rsidRPr="00495EBB" w:rsidRDefault="00A346C5" w:rsidP="00A346C5">
            <w:pPr>
              <w:ind w:left="0" w:right="17" w:firstLine="31"/>
              <w:jc w:val="center"/>
              <w:rPr>
                <w:color w:val="auto"/>
                <w:sz w:val="16"/>
                <w:szCs w:val="16"/>
              </w:rPr>
            </w:pPr>
          </w:p>
        </w:tc>
        <w:tc>
          <w:tcPr>
            <w:tcW w:w="1745" w:type="pct"/>
          </w:tcPr>
          <w:p w14:paraId="47BA4F8A" w14:textId="6E1A6874" w:rsidR="00AE40D0" w:rsidRPr="00495EBB" w:rsidRDefault="00AE40D0" w:rsidP="00AE40D0">
            <w:pPr>
              <w:pStyle w:val="Prrafodelista"/>
              <w:numPr>
                <w:ilvl w:val="0"/>
                <w:numId w:val="3"/>
              </w:numPr>
              <w:autoSpaceDE w:val="0"/>
              <w:autoSpaceDN w:val="0"/>
              <w:adjustRightInd w:val="0"/>
              <w:spacing w:after="0" w:line="240" w:lineRule="auto"/>
              <w:ind w:left="102" w:hanging="142"/>
              <w:rPr>
                <w:rFonts w:eastAsiaTheme="minorEastAsia"/>
                <w:color w:val="auto"/>
                <w:sz w:val="16"/>
                <w:szCs w:val="16"/>
              </w:rPr>
            </w:pPr>
            <w:r w:rsidRPr="00495EBB">
              <w:rPr>
                <w:rFonts w:eastAsiaTheme="minorEastAsia"/>
                <w:bCs/>
                <w:color w:val="auto"/>
                <w:sz w:val="16"/>
                <w:szCs w:val="16"/>
              </w:rPr>
              <w:t xml:space="preserve">Capacidades </w:t>
            </w:r>
            <w:r w:rsidR="00AC1FB1" w:rsidRPr="00495EBB">
              <w:rPr>
                <w:rFonts w:eastAsiaTheme="minorEastAsia"/>
                <w:bCs/>
                <w:color w:val="auto"/>
                <w:sz w:val="16"/>
                <w:szCs w:val="16"/>
              </w:rPr>
              <w:t xml:space="preserve">de guerra electrónica </w:t>
            </w:r>
            <w:r w:rsidRPr="00495EBB">
              <w:rPr>
                <w:rFonts w:eastAsiaTheme="minorEastAsia"/>
                <w:bCs/>
                <w:color w:val="auto"/>
                <w:sz w:val="16"/>
                <w:szCs w:val="16"/>
              </w:rPr>
              <w:t xml:space="preserve">para tener autoridad para </w:t>
            </w:r>
            <w:r w:rsidR="00072670" w:rsidRPr="00495EBB">
              <w:rPr>
                <w:rFonts w:eastAsiaTheme="minorEastAsia"/>
                <w:bCs/>
                <w:color w:val="auto"/>
                <w:sz w:val="16"/>
                <w:szCs w:val="16"/>
              </w:rPr>
              <w:t>enfrentar</w:t>
            </w:r>
            <w:r w:rsidRPr="00495EBB">
              <w:rPr>
                <w:rFonts w:eastAsiaTheme="minorEastAsia"/>
                <w:bCs/>
                <w:color w:val="auto"/>
                <w:sz w:val="16"/>
                <w:szCs w:val="16"/>
              </w:rPr>
              <w:t xml:space="preserve"> un blanco.</w:t>
            </w:r>
          </w:p>
          <w:p w14:paraId="518A4A2E" w14:textId="64E01816" w:rsidR="00AE40D0" w:rsidRPr="00495EBB" w:rsidRDefault="00AE40D0" w:rsidP="00AE40D0">
            <w:pPr>
              <w:pStyle w:val="Prrafodelista"/>
              <w:numPr>
                <w:ilvl w:val="0"/>
                <w:numId w:val="3"/>
              </w:numPr>
              <w:autoSpaceDE w:val="0"/>
              <w:autoSpaceDN w:val="0"/>
              <w:adjustRightInd w:val="0"/>
              <w:spacing w:after="0" w:line="240" w:lineRule="auto"/>
              <w:ind w:left="102" w:hanging="142"/>
              <w:rPr>
                <w:rFonts w:eastAsiaTheme="minorEastAsia"/>
                <w:color w:val="auto"/>
                <w:sz w:val="16"/>
                <w:szCs w:val="16"/>
              </w:rPr>
            </w:pPr>
            <w:r w:rsidRPr="00495EBB">
              <w:rPr>
                <w:rFonts w:eastAsiaTheme="minorEastAsia"/>
                <w:bCs/>
                <w:color w:val="auto"/>
                <w:sz w:val="16"/>
                <w:szCs w:val="16"/>
              </w:rPr>
              <w:t xml:space="preserve">Capacidades operaciones de seguridad para tener autoridad para </w:t>
            </w:r>
            <w:r w:rsidR="00072670" w:rsidRPr="00495EBB">
              <w:rPr>
                <w:rFonts w:eastAsiaTheme="minorEastAsia"/>
                <w:bCs/>
                <w:color w:val="auto"/>
                <w:sz w:val="16"/>
                <w:szCs w:val="16"/>
              </w:rPr>
              <w:t xml:space="preserve">enfrentar </w:t>
            </w:r>
            <w:r w:rsidRPr="00495EBB">
              <w:rPr>
                <w:rFonts w:eastAsiaTheme="minorEastAsia"/>
                <w:bCs/>
                <w:color w:val="auto"/>
                <w:sz w:val="16"/>
                <w:szCs w:val="16"/>
              </w:rPr>
              <w:t>un blanco.</w:t>
            </w:r>
          </w:p>
          <w:p w14:paraId="414CB9E0" w14:textId="0408E28E" w:rsidR="00AE40D0" w:rsidRPr="00495EBB" w:rsidRDefault="00AE40D0" w:rsidP="00AE40D0">
            <w:pPr>
              <w:pStyle w:val="Prrafodelista"/>
              <w:numPr>
                <w:ilvl w:val="0"/>
                <w:numId w:val="3"/>
              </w:numPr>
              <w:autoSpaceDE w:val="0"/>
              <w:autoSpaceDN w:val="0"/>
              <w:adjustRightInd w:val="0"/>
              <w:spacing w:after="0" w:line="240" w:lineRule="auto"/>
              <w:ind w:left="102" w:hanging="142"/>
              <w:rPr>
                <w:rFonts w:eastAsiaTheme="minorEastAsia"/>
                <w:color w:val="auto"/>
                <w:sz w:val="16"/>
                <w:szCs w:val="16"/>
              </w:rPr>
            </w:pPr>
            <w:r w:rsidRPr="00495EBB">
              <w:rPr>
                <w:rFonts w:eastAsiaTheme="minorEastAsia"/>
                <w:bCs/>
                <w:color w:val="auto"/>
                <w:sz w:val="16"/>
                <w:szCs w:val="16"/>
              </w:rPr>
              <w:t xml:space="preserve">Capacidades de operaciones en el ciberespacio para tener autoridad para </w:t>
            </w:r>
            <w:r w:rsidR="00072670" w:rsidRPr="00495EBB">
              <w:rPr>
                <w:rFonts w:eastAsiaTheme="minorEastAsia"/>
                <w:bCs/>
                <w:color w:val="auto"/>
                <w:sz w:val="16"/>
                <w:szCs w:val="16"/>
              </w:rPr>
              <w:t xml:space="preserve">enfrentar </w:t>
            </w:r>
            <w:r w:rsidRPr="00495EBB">
              <w:rPr>
                <w:rFonts w:eastAsiaTheme="minorEastAsia"/>
                <w:bCs/>
                <w:color w:val="auto"/>
                <w:sz w:val="16"/>
                <w:szCs w:val="16"/>
              </w:rPr>
              <w:t>un blanco.</w:t>
            </w:r>
          </w:p>
          <w:p w14:paraId="1B0E79EB" w14:textId="63E81DE7" w:rsidR="00AE40D0" w:rsidRPr="00495EBB" w:rsidRDefault="00AE40D0" w:rsidP="00AE40D0">
            <w:pPr>
              <w:pStyle w:val="Prrafodelista"/>
              <w:numPr>
                <w:ilvl w:val="0"/>
                <w:numId w:val="3"/>
              </w:numPr>
              <w:autoSpaceDE w:val="0"/>
              <w:autoSpaceDN w:val="0"/>
              <w:adjustRightInd w:val="0"/>
              <w:spacing w:after="0" w:line="240" w:lineRule="auto"/>
              <w:ind w:left="102" w:hanging="142"/>
              <w:rPr>
                <w:rFonts w:eastAsiaTheme="minorEastAsia"/>
                <w:color w:val="auto"/>
                <w:sz w:val="16"/>
                <w:szCs w:val="16"/>
              </w:rPr>
            </w:pPr>
            <w:r w:rsidRPr="00495EBB">
              <w:rPr>
                <w:rFonts w:eastAsiaTheme="minorEastAsia"/>
                <w:bCs/>
                <w:color w:val="auto"/>
                <w:sz w:val="16"/>
                <w:szCs w:val="16"/>
              </w:rPr>
              <w:t xml:space="preserve">Capacidades de operaciones de engaño para tener autoridad para </w:t>
            </w:r>
            <w:r w:rsidR="00072670" w:rsidRPr="00495EBB">
              <w:rPr>
                <w:rFonts w:eastAsiaTheme="minorEastAsia"/>
                <w:bCs/>
                <w:color w:val="auto"/>
                <w:sz w:val="16"/>
                <w:szCs w:val="16"/>
              </w:rPr>
              <w:t xml:space="preserve">enfrentar </w:t>
            </w:r>
            <w:r w:rsidRPr="00495EBB">
              <w:rPr>
                <w:rFonts w:eastAsiaTheme="minorEastAsia"/>
                <w:bCs/>
                <w:color w:val="auto"/>
                <w:sz w:val="16"/>
                <w:szCs w:val="16"/>
              </w:rPr>
              <w:t>un blanco.</w:t>
            </w:r>
          </w:p>
          <w:p w14:paraId="1567FA39" w14:textId="5AD00939" w:rsidR="00AE40D0" w:rsidRPr="00495EBB" w:rsidRDefault="00AE40D0" w:rsidP="00AE40D0">
            <w:pPr>
              <w:pStyle w:val="Prrafodelista"/>
              <w:numPr>
                <w:ilvl w:val="0"/>
                <w:numId w:val="3"/>
              </w:numPr>
              <w:autoSpaceDE w:val="0"/>
              <w:autoSpaceDN w:val="0"/>
              <w:adjustRightInd w:val="0"/>
              <w:spacing w:after="0" w:line="240" w:lineRule="auto"/>
              <w:ind w:left="102" w:hanging="142"/>
              <w:rPr>
                <w:rFonts w:eastAsiaTheme="minorEastAsia"/>
                <w:color w:val="auto"/>
                <w:sz w:val="16"/>
                <w:szCs w:val="16"/>
              </w:rPr>
            </w:pPr>
            <w:r w:rsidRPr="00495EBB">
              <w:rPr>
                <w:rFonts w:eastAsiaTheme="minorEastAsia"/>
                <w:bCs/>
                <w:color w:val="auto"/>
                <w:sz w:val="16"/>
                <w:szCs w:val="16"/>
              </w:rPr>
              <w:t xml:space="preserve">Capacidades de operaciones psicológicas para tener autoridad para </w:t>
            </w:r>
            <w:r w:rsidR="00072670" w:rsidRPr="00495EBB">
              <w:rPr>
                <w:rFonts w:eastAsiaTheme="minorEastAsia"/>
                <w:bCs/>
                <w:color w:val="auto"/>
                <w:sz w:val="16"/>
                <w:szCs w:val="16"/>
              </w:rPr>
              <w:t xml:space="preserve">enfrentar </w:t>
            </w:r>
            <w:r w:rsidRPr="00495EBB">
              <w:rPr>
                <w:rFonts w:eastAsiaTheme="minorEastAsia"/>
                <w:bCs/>
                <w:color w:val="auto"/>
                <w:sz w:val="16"/>
                <w:szCs w:val="16"/>
              </w:rPr>
              <w:t>un blanco.</w:t>
            </w:r>
          </w:p>
          <w:p w14:paraId="58279A98" w14:textId="1718F229" w:rsidR="00A346C5" w:rsidRPr="00495EBB" w:rsidRDefault="00A346C5" w:rsidP="007A2A3F">
            <w:pPr>
              <w:autoSpaceDE w:val="0"/>
              <w:autoSpaceDN w:val="0"/>
              <w:adjustRightInd w:val="0"/>
              <w:spacing w:after="0" w:line="240" w:lineRule="auto"/>
              <w:ind w:left="-40" w:firstLine="0"/>
              <w:rPr>
                <w:rFonts w:eastAsiaTheme="minorEastAsia"/>
                <w:color w:val="auto"/>
                <w:sz w:val="16"/>
                <w:szCs w:val="16"/>
              </w:rPr>
            </w:pPr>
          </w:p>
        </w:tc>
        <w:tc>
          <w:tcPr>
            <w:tcW w:w="2328" w:type="pct"/>
          </w:tcPr>
          <w:p w14:paraId="4533EEF7" w14:textId="1A5CDA0E" w:rsidR="00F43DCE" w:rsidRPr="00495EBB" w:rsidRDefault="00F43DCE" w:rsidP="00D9372A">
            <w:pPr>
              <w:spacing w:line="240" w:lineRule="auto"/>
              <w:ind w:left="0" w:firstLine="0"/>
              <w:rPr>
                <w:color w:val="auto"/>
                <w:sz w:val="16"/>
                <w:szCs w:val="16"/>
              </w:rPr>
            </w:pPr>
            <w:r w:rsidRPr="00495EBB">
              <w:rPr>
                <w:color w:val="auto"/>
                <w:sz w:val="16"/>
                <w:szCs w:val="16"/>
                <w:shd w:val="clear" w:color="auto" w:fill="FFFFFF"/>
              </w:rPr>
              <w:t xml:space="preserve">¿Tiene la autoridad para realizar guerra electrónica para lograr </w:t>
            </w:r>
            <w:r w:rsidRPr="00495EBB">
              <w:rPr>
                <w:color w:val="auto"/>
                <w:sz w:val="16"/>
                <w:szCs w:val="16"/>
              </w:rPr>
              <w:t xml:space="preserve">restablecer el </w:t>
            </w:r>
            <w:r w:rsidRPr="00495EBB">
              <w:rPr>
                <w:color w:val="auto"/>
                <w:sz w:val="16"/>
                <w:szCs w:val="16"/>
                <w:shd w:val="clear" w:color="auto" w:fill="FFFFFF"/>
              </w:rPr>
              <w:t>resguardo de las instalaciones y servicios esenciales?</w:t>
            </w:r>
          </w:p>
          <w:p w14:paraId="517CD955" w14:textId="7A9F3D13" w:rsidR="00A346C5" w:rsidRPr="00495EBB" w:rsidRDefault="00A346C5" w:rsidP="00D9372A">
            <w:pPr>
              <w:spacing w:line="240" w:lineRule="auto"/>
              <w:ind w:left="0" w:firstLine="0"/>
              <w:rPr>
                <w:color w:val="auto"/>
                <w:sz w:val="16"/>
                <w:szCs w:val="16"/>
              </w:rPr>
            </w:pPr>
            <w:r w:rsidRPr="00495EBB">
              <w:rPr>
                <w:color w:val="auto"/>
                <w:sz w:val="16"/>
                <w:szCs w:val="16"/>
              </w:rPr>
              <w:t xml:space="preserve">¿Tiene la autoridad para realizar operaciones de seguridad </w:t>
            </w:r>
            <w:r w:rsidR="00F43DCE" w:rsidRPr="00495EBB">
              <w:rPr>
                <w:color w:val="auto"/>
                <w:sz w:val="16"/>
                <w:szCs w:val="16"/>
                <w:shd w:val="clear" w:color="auto" w:fill="FFFFFF"/>
              </w:rPr>
              <w:t xml:space="preserve">para lograr </w:t>
            </w:r>
            <w:r w:rsidR="00F43DCE" w:rsidRPr="00495EBB">
              <w:rPr>
                <w:color w:val="auto"/>
                <w:sz w:val="16"/>
                <w:szCs w:val="16"/>
              </w:rPr>
              <w:t>restablecer</w:t>
            </w:r>
            <w:r w:rsidRPr="00495EBB">
              <w:rPr>
                <w:color w:val="auto"/>
                <w:sz w:val="16"/>
                <w:szCs w:val="16"/>
              </w:rPr>
              <w:t xml:space="preserve"> </w:t>
            </w:r>
            <w:r w:rsidR="007A278C" w:rsidRPr="00495EBB">
              <w:rPr>
                <w:color w:val="auto"/>
                <w:sz w:val="16"/>
                <w:szCs w:val="16"/>
              </w:rPr>
              <w:t>el resguardo a las instalaciones y servicios esenciales</w:t>
            </w:r>
            <w:r w:rsidRPr="00495EBB">
              <w:rPr>
                <w:color w:val="auto"/>
                <w:sz w:val="16"/>
                <w:szCs w:val="16"/>
              </w:rPr>
              <w:t>?</w:t>
            </w:r>
          </w:p>
          <w:p w14:paraId="3DAA607B" w14:textId="630379B6" w:rsidR="00A346C5" w:rsidRPr="00495EBB" w:rsidRDefault="00A346C5" w:rsidP="00D9372A">
            <w:pPr>
              <w:spacing w:line="240" w:lineRule="auto"/>
              <w:ind w:left="0" w:firstLine="0"/>
              <w:rPr>
                <w:color w:val="auto"/>
                <w:sz w:val="16"/>
                <w:szCs w:val="16"/>
              </w:rPr>
            </w:pPr>
            <w:r w:rsidRPr="00495EBB">
              <w:rPr>
                <w:color w:val="auto"/>
                <w:sz w:val="16"/>
                <w:szCs w:val="16"/>
              </w:rPr>
              <w:t xml:space="preserve">¿Tiene la autoridad para realizar operaciones en el ciberespacio </w:t>
            </w:r>
            <w:r w:rsidR="00F43DCE" w:rsidRPr="00495EBB">
              <w:rPr>
                <w:color w:val="auto"/>
                <w:sz w:val="16"/>
                <w:szCs w:val="16"/>
                <w:shd w:val="clear" w:color="auto" w:fill="FFFFFF"/>
              </w:rPr>
              <w:t xml:space="preserve">para lograr </w:t>
            </w:r>
            <w:r w:rsidR="00F43DCE" w:rsidRPr="00495EBB">
              <w:rPr>
                <w:color w:val="auto"/>
                <w:sz w:val="16"/>
                <w:szCs w:val="16"/>
              </w:rPr>
              <w:t xml:space="preserve">restablecer </w:t>
            </w:r>
            <w:r w:rsidR="007A278C" w:rsidRPr="00495EBB">
              <w:rPr>
                <w:color w:val="auto"/>
                <w:sz w:val="16"/>
                <w:szCs w:val="16"/>
              </w:rPr>
              <w:t>el resguardo a las instalaciones y servicios esenciales</w:t>
            </w:r>
            <w:r w:rsidRPr="00495EBB">
              <w:rPr>
                <w:color w:val="auto"/>
                <w:sz w:val="16"/>
                <w:szCs w:val="16"/>
              </w:rPr>
              <w:t>?</w:t>
            </w:r>
          </w:p>
          <w:p w14:paraId="1E675A20" w14:textId="1761278B" w:rsidR="00A346C5" w:rsidRPr="00495EBB" w:rsidRDefault="00A346C5" w:rsidP="00D9372A">
            <w:pPr>
              <w:spacing w:line="240" w:lineRule="auto"/>
              <w:ind w:left="0" w:firstLine="0"/>
              <w:rPr>
                <w:color w:val="auto"/>
                <w:sz w:val="16"/>
                <w:szCs w:val="16"/>
              </w:rPr>
            </w:pPr>
            <w:r w:rsidRPr="00495EBB">
              <w:rPr>
                <w:color w:val="auto"/>
                <w:sz w:val="16"/>
                <w:szCs w:val="16"/>
              </w:rPr>
              <w:t xml:space="preserve">¿Tiene la autoridad para realizar operaciones de engaño </w:t>
            </w:r>
            <w:r w:rsidR="00F43DCE" w:rsidRPr="00495EBB">
              <w:rPr>
                <w:color w:val="auto"/>
                <w:sz w:val="16"/>
                <w:szCs w:val="16"/>
                <w:shd w:val="clear" w:color="auto" w:fill="FFFFFF"/>
              </w:rPr>
              <w:t xml:space="preserve">para lograr </w:t>
            </w:r>
            <w:r w:rsidR="00F43DCE" w:rsidRPr="00495EBB">
              <w:rPr>
                <w:color w:val="auto"/>
                <w:sz w:val="16"/>
                <w:szCs w:val="16"/>
              </w:rPr>
              <w:t>restablecer</w:t>
            </w:r>
            <w:r w:rsidRPr="00495EBB">
              <w:rPr>
                <w:color w:val="auto"/>
                <w:sz w:val="16"/>
                <w:szCs w:val="16"/>
              </w:rPr>
              <w:t xml:space="preserve"> </w:t>
            </w:r>
            <w:r w:rsidR="007A278C" w:rsidRPr="00495EBB">
              <w:rPr>
                <w:color w:val="auto"/>
                <w:sz w:val="16"/>
                <w:szCs w:val="16"/>
              </w:rPr>
              <w:t>el resguardo a las instalaciones y servicios esenciales</w:t>
            </w:r>
            <w:r w:rsidRPr="00495EBB">
              <w:rPr>
                <w:color w:val="auto"/>
                <w:sz w:val="16"/>
                <w:szCs w:val="16"/>
              </w:rPr>
              <w:t>?</w:t>
            </w:r>
          </w:p>
          <w:p w14:paraId="7DF949D3" w14:textId="37378516" w:rsidR="00A346C5" w:rsidRPr="00495EBB" w:rsidRDefault="00A346C5" w:rsidP="00D9372A">
            <w:pPr>
              <w:spacing w:line="240" w:lineRule="auto"/>
              <w:ind w:left="0" w:firstLine="0"/>
              <w:rPr>
                <w:color w:val="auto"/>
                <w:sz w:val="16"/>
                <w:szCs w:val="16"/>
              </w:rPr>
            </w:pPr>
            <w:r w:rsidRPr="00495EBB">
              <w:rPr>
                <w:color w:val="auto"/>
                <w:sz w:val="16"/>
                <w:szCs w:val="16"/>
              </w:rPr>
              <w:t>¿Tiene la autoridad para realizar operaciones</w:t>
            </w:r>
            <w:r w:rsidR="00857490" w:rsidRPr="00495EBB">
              <w:rPr>
                <w:color w:val="auto"/>
                <w:sz w:val="16"/>
                <w:szCs w:val="16"/>
              </w:rPr>
              <w:t>psicológicas</w:t>
            </w:r>
            <w:r w:rsidR="00F43DCE" w:rsidRPr="00495EBB">
              <w:rPr>
                <w:color w:val="auto"/>
                <w:sz w:val="16"/>
                <w:szCs w:val="16"/>
              </w:rPr>
              <w:t xml:space="preserve"> </w:t>
            </w:r>
            <w:r w:rsidR="00F43DCE" w:rsidRPr="00495EBB">
              <w:rPr>
                <w:color w:val="auto"/>
                <w:sz w:val="16"/>
                <w:szCs w:val="16"/>
                <w:shd w:val="clear" w:color="auto" w:fill="FFFFFF"/>
              </w:rPr>
              <w:t xml:space="preserve">para lograr </w:t>
            </w:r>
            <w:r w:rsidR="00F43DCE" w:rsidRPr="00495EBB">
              <w:rPr>
                <w:color w:val="auto"/>
                <w:sz w:val="16"/>
                <w:szCs w:val="16"/>
              </w:rPr>
              <w:t>restablecer</w:t>
            </w:r>
            <w:r w:rsidRPr="00495EBB">
              <w:rPr>
                <w:color w:val="auto"/>
                <w:sz w:val="16"/>
                <w:szCs w:val="16"/>
              </w:rPr>
              <w:t xml:space="preserve">  </w:t>
            </w:r>
            <w:r w:rsidR="007A278C" w:rsidRPr="00495EBB">
              <w:rPr>
                <w:color w:val="auto"/>
                <w:sz w:val="16"/>
                <w:szCs w:val="16"/>
              </w:rPr>
              <w:t>el resguardo a las instalaciones y servicios esenciales</w:t>
            </w:r>
            <w:r w:rsidRPr="00495EBB">
              <w:rPr>
                <w:color w:val="auto"/>
                <w:sz w:val="16"/>
                <w:szCs w:val="16"/>
              </w:rPr>
              <w:t>?</w:t>
            </w:r>
          </w:p>
          <w:p w14:paraId="16AF14D4" w14:textId="73296BC9" w:rsidR="00A346C5" w:rsidRPr="00495EBB" w:rsidRDefault="00A346C5" w:rsidP="00D9372A">
            <w:pPr>
              <w:spacing w:line="240" w:lineRule="auto"/>
              <w:ind w:left="0" w:firstLine="0"/>
              <w:rPr>
                <w:color w:val="auto"/>
                <w:sz w:val="16"/>
                <w:szCs w:val="16"/>
              </w:rPr>
            </w:pPr>
          </w:p>
        </w:tc>
      </w:tr>
      <w:tr w:rsidR="00495EBB" w:rsidRPr="00495EBB" w14:paraId="282E034B" w14:textId="77777777" w:rsidTr="00C47656">
        <w:trPr>
          <w:trHeight w:val="64"/>
        </w:trPr>
        <w:tc>
          <w:tcPr>
            <w:tcW w:w="463" w:type="pct"/>
            <w:vMerge w:val="restart"/>
            <w:vAlign w:val="center"/>
          </w:tcPr>
          <w:p w14:paraId="4D1E1A1F" w14:textId="77777777" w:rsidR="007A278C" w:rsidRPr="00495EBB" w:rsidRDefault="007A278C" w:rsidP="00A346C5">
            <w:pPr>
              <w:ind w:left="0" w:right="30" w:firstLine="0"/>
              <w:rPr>
                <w:b/>
                <w:color w:val="auto"/>
                <w:sz w:val="16"/>
                <w:szCs w:val="16"/>
              </w:rPr>
            </w:pPr>
          </w:p>
          <w:p w14:paraId="16DCF394" w14:textId="77777777" w:rsidR="007A278C" w:rsidRPr="00495EBB" w:rsidRDefault="007A278C" w:rsidP="00A346C5">
            <w:pPr>
              <w:ind w:left="0" w:right="30" w:firstLine="0"/>
              <w:rPr>
                <w:b/>
                <w:color w:val="auto"/>
                <w:sz w:val="16"/>
                <w:szCs w:val="16"/>
              </w:rPr>
            </w:pPr>
          </w:p>
          <w:p w14:paraId="35791FDA" w14:textId="77777777" w:rsidR="007A278C" w:rsidRPr="00495EBB" w:rsidRDefault="007A278C" w:rsidP="00A346C5">
            <w:pPr>
              <w:ind w:left="0" w:right="30" w:firstLine="0"/>
              <w:rPr>
                <w:b/>
                <w:color w:val="auto"/>
                <w:sz w:val="16"/>
                <w:szCs w:val="16"/>
              </w:rPr>
            </w:pPr>
          </w:p>
          <w:p w14:paraId="02C7B2AF" w14:textId="77777777" w:rsidR="007A278C" w:rsidRPr="00495EBB" w:rsidRDefault="007A278C" w:rsidP="00A346C5">
            <w:pPr>
              <w:ind w:left="0" w:right="30" w:firstLine="0"/>
              <w:rPr>
                <w:b/>
                <w:color w:val="auto"/>
                <w:sz w:val="16"/>
                <w:szCs w:val="16"/>
              </w:rPr>
            </w:pPr>
          </w:p>
          <w:p w14:paraId="421E97CD" w14:textId="77777777" w:rsidR="007A278C" w:rsidRPr="00495EBB" w:rsidRDefault="007A278C" w:rsidP="00A346C5">
            <w:pPr>
              <w:ind w:left="0" w:right="30" w:firstLine="0"/>
              <w:rPr>
                <w:b/>
                <w:color w:val="auto"/>
                <w:sz w:val="16"/>
                <w:szCs w:val="16"/>
              </w:rPr>
            </w:pPr>
          </w:p>
          <w:p w14:paraId="2AB25E1B" w14:textId="77777777" w:rsidR="007A278C" w:rsidRPr="00495EBB" w:rsidRDefault="007A278C" w:rsidP="00A346C5">
            <w:pPr>
              <w:ind w:left="0" w:right="30" w:firstLine="0"/>
              <w:rPr>
                <w:b/>
                <w:color w:val="auto"/>
                <w:sz w:val="16"/>
                <w:szCs w:val="16"/>
              </w:rPr>
            </w:pPr>
          </w:p>
          <w:p w14:paraId="17D0F8FE" w14:textId="77777777" w:rsidR="007A278C" w:rsidRPr="00495EBB" w:rsidRDefault="007A278C" w:rsidP="00A346C5">
            <w:pPr>
              <w:ind w:left="0" w:right="30" w:firstLine="0"/>
              <w:rPr>
                <w:b/>
                <w:color w:val="auto"/>
                <w:sz w:val="16"/>
                <w:szCs w:val="16"/>
              </w:rPr>
            </w:pPr>
          </w:p>
          <w:p w14:paraId="2B46AB93" w14:textId="1160F111" w:rsidR="00A346C5" w:rsidRPr="00495EBB" w:rsidRDefault="00A346C5" w:rsidP="00A346C5">
            <w:pPr>
              <w:ind w:left="0" w:right="30" w:firstLine="0"/>
              <w:rPr>
                <w:color w:val="auto"/>
                <w:sz w:val="16"/>
                <w:szCs w:val="16"/>
              </w:rPr>
            </w:pPr>
            <w:r w:rsidRPr="00495EBB">
              <w:rPr>
                <w:b/>
                <w:color w:val="auto"/>
                <w:sz w:val="16"/>
                <w:szCs w:val="16"/>
              </w:rPr>
              <w:lastRenderedPageBreak/>
              <w:t>Variable Y</w:t>
            </w:r>
          </w:p>
          <w:p w14:paraId="5130F500" w14:textId="780CA681" w:rsidR="00A346C5" w:rsidRPr="00495EBB" w:rsidRDefault="00A346C5" w:rsidP="00A346C5">
            <w:pPr>
              <w:ind w:left="0" w:right="30" w:firstLine="0"/>
              <w:rPr>
                <w:color w:val="auto"/>
                <w:sz w:val="16"/>
                <w:szCs w:val="16"/>
              </w:rPr>
            </w:pPr>
            <w:r w:rsidRPr="00495EBB">
              <w:rPr>
                <w:color w:val="auto"/>
                <w:sz w:val="16"/>
                <w:szCs w:val="16"/>
              </w:rPr>
              <w:t>Restablecimiento del orden interno</w:t>
            </w:r>
          </w:p>
          <w:p w14:paraId="5E33EF98" w14:textId="77777777" w:rsidR="00A346C5" w:rsidRPr="00495EBB" w:rsidRDefault="00A346C5" w:rsidP="00A346C5">
            <w:pPr>
              <w:ind w:left="0" w:right="30" w:firstLine="0"/>
              <w:rPr>
                <w:color w:val="auto"/>
                <w:sz w:val="16"/>
                <w:szCs w:val="16"/>
              </w:rPr>
            </w:pPr>
          </w:p>
          <w:p w14:paraId="097B77F5" w14:textId="77777777" w:rsidR="00A346C5" w:rsidRPr="00495EBB" w:rsidRDefault="00A346C5" w:rsidP="00A346C5">
            <w:pPr>
              <w:ind w:left="0" w:right="30" w:firstLine="0"/>
              <w:rPr>
                <w:color w:val="auto"/>
                <w:sz w:val="16"/>
                <w:szCs w:val="16"/>
              </w:rPr>
            </w:pPr>
          </w:p>
          <w:p w14:paraId="60B5AE65" w14:textId="77777777" w:rsidR="00A346C5" w:rsidRPr="00495EBB" w:rsidRDefault="00A346C5" w:rsidP="00A346C5">
            <w:pPr>
              <w:ind w:left="0" w:right="30" w:firstLine="0"/>
              <w:rPr>
                <w:color w:val="auto"/>
                <w:sz w:val="16"/>
                <w:szCs w:val="16"/>
              </w:rPr>
            </w:pPr>
          </w:p>
          <w:p w14:paraId="34F041F7" w14:textId="77777777" w:rsidR="00A346C5" w:rsidRPr="00495EBB" w:rsidRDefault="00A346C5" w:rsidP="00A346C5">
            <w:pPr>
              <w:ind w:left="0" w:right="30" w:firstLine="0"/>
              <w:rPr>
                <w:color w:val="auto"/>
                <w:sz w:val="16"/>
                <w:szCs w:val="16"/>
              </w:rPr>
            </w:pPr>
          </w:p>
          <w:p w14:paraId="001F8271" w14:textId="77777777" w:rsidR="00A346C5" w:rsidRPr="00495EBB" w:rsidRDefault="00A346C5" w:rsidP="00A346C5">
            <w:pPr>
              <w:ind w:left="0" w:right="30" w:firstLine="0"/>
              <w:rPr>
                <w:color w:val="auto"/>
                <w:sz w:val="16"/>
                <w:szCs w:val="16"/>
              </w:rPr>
            </w:pPr>
          </w:p>
        </w:tc>
        <w:tc>
          <w:tcPr>
            <w:tcW w:w="464" w:type="pct"/>
          </w:tcPr>
          <w:p w14:paraId="53DBD721" w14:textId="77777777" w:rsidR="00A346C5" w:rsidRPr="00495EBB" w:rsidRDefault="00A346C5" w:rsidP="00A346C5">
            <w:pPr>
              <w:ind w:left="0" w:firstLine="31"/>
              <w:jc w:val="center"/>
              <w:rPr>
                <w:color w:val="auto"/>
                <w:sz w:val="16"/>
                <w:szCs w:val="16"/>
              </w:rPr>
            </w:pPr>
          </w:p>
          <w:p w14:paraId="1D76B0B2" w14:textId="77777777" w:rsidR="00582DB5" w:rsidRPr="00495EBB" w:rsidRDefault="00582DB5" w:rsidP="00A346C5">
            <w:pPr>
              <w:spacing w:after="0"/>
              <w:ind w:left="0" w:right="17" w:hanging="13"/>
              <w:jc w:val="center"/>
              <w:rPr>
                <w:color w:val="auto"/>
                <w:sz w:val="16"/>
                <w:szCs w:val="16"/>
              </w:rPr>
            </w:pPr>
          </w:p>
          <w:p w14:paraId="698F712D" w14:textId="77777777" w:rsidR="00582DB5" w:rsidRPr="00495EBB" w:rsidRDefault="00582DB5" w:rsidP="00A346C5">
            <w:pPr>
              <w:spacing w:after="0"/>
              <w:ind w:left="0" w:right="17" w:hanging="13"/>
              <w:jc w:val="center"/>
              <w:rPr>
                <w:color w:val="auto"/>
                <w:sz w:val="16"/>
                <w:szCs w:val="16"/>
              </w:rPr>
            </w:pPr>
          </w:p>
          <w:p w14:paraId="3EF5A9E8" w14:textId="77777777" w:rsidR="00582DB5" w:rsidRPr="00495EBB" w:rsidRDefault="00582DB5" w:rsidP="00A346C5">
            <w:pPr>
              <w:spacing w:after="0"/>
              <w:ind w:left="0" w:right="17" w:hanging="13"/>
              <w:jc w:val="center"/>
              <w:rPr>
                <w:color w:val="auto"/>
                <w:sz w:val="16"/>
                <w:szCs w:val="16"/>
              </w:rPr>
            </w:pPr>
          </w:p>
          <w:p w14:paraId="3D2D0A96" w14:textId="19863FED" w:rsidR="00A346C5" w:rsidRPr="00495EBB" w:rsidRDefault="00A346C5" w:rsidP="00A346C5">
            <w:pPr>
              <w:spacing w:after="0"/>
              <w:ind w:left="0" w:right="17" w:hanging="13"/>
              <w:jc w:val="center"/>
              <w:rPr>
                <w:color w:val="auto"/>
                <w:sz w:val="16"/>
                <w:szCs w:val="16"/>
              </w:rPr>
            </w:pPr>
            <w:r w:rsidRPr="00495EBB">
              <w:rPr>
                <w:color w:val="auto"/>
                <w:sz w:val="16"/>
                <w:szCs w:val="16"/>
              </w:rPr>
              <w:t>Dimensión “Y1”</w:t>
            </w:r>
          </w:p>
          <w:p w14:paraId="272FA421" w14:textId="4AF4235A" w:rsidR="00A346C5" w:rsidRPr="00495EBB" w:rsidRDefault="007A278C" w:rsidP="00582DB5">
            <w:pPr>
              <w:pStyle w:val="Prrafodelista"/>
              <w:spacing w:after="0"/>
              <w:ind w:left="0" w:firstLine="31"/>
              <w:jc w:val="center"/>
              <w:rPr>
                <w:color w:val="auto"/>
                <w:sz w:val="16"/>
                <w:szCs w:val="16"/>
              </w:rPr>
            </w:pPr>
            <w:r w:rsidRPr="00495EBB">
              <w:rPr>
                <w:color w:val="auto"/>
                <w:sz w:val="16"/>
                <w:szCs w:val="16"/>
              </w:rPr>
              <w:t>Seguridad</w:t>
            </w:r>
            <w:r w:rsidR="00582DB5" w:rsidRPr="00495EBB">
              <w:rPr>
                <w:color w:val="auto"/>
                <w:sz w:val="16"/>
                <w:szCs w:val="16"/>
              </w:rPr>
              <w:t xml:space="preserve"> Ciudadana</w:t>
            </w:r>
            <w:r w:rsidR="00A346C5" w:rsidRPr="00495EBB">
              <w:rPr>
                <w:color w:val="auto"/>
                <w:sz w:val="16"/>
                <w:szCs w:val="16"/>
              </w:rPr>
              <w:t xml:space="preserve"> </w:t>
            </w:r>
          </w:p>
        </w:tc>
        <w:tc>
          <w:tcPr>
            <w:tcW w:w="1745" w:type="pct"/>
          </w:tcPr>
          <w:p w14:paraId="69B85ACE" w14:textId="7F7897A1" w:rsidR="00A346C5" w:rsidRPr="00495EBB" w:rsidRDefault="00504066" w:rsidP="00504066">
            <w:pPr>
              <w:pStyle w:val="Prrafodelista"/>
              <w:numPr>
                <w:ilvl w:val="0"/>
                <w:numId w:val="5"/>
              </w:numPr>
              <w:ind w:left="102" w:hanging="142"/>
              <w:rPr>
                <w:color w:val="auto"/>
                <w:sz w:val="16"/>
                <w:szCs w:val="16"/>
              </w:rPr>
            </w:pPr>
            <w:r w:rsidRPr="00495EBB">
              <w:rPr>
                <w:color w:val="auto"/>
                <w:sz w:val="16"/>
                <w:szCs w:val="16"/>
              </w:rPr>
              <w:t xml:space="preserve">Efectos de la </w:t>
            </w:r>
            <w:r w:rsidR="00AC1FB1" w:rsidRPr="00495EBB">
              <w:rPr>
                <w:color w:val="auto"/>
                <w:sz w:val="16"/>
                <w:szCs w:val="16"/>
              </w:rPr>
              <w:t xml:space="preserve">guerra electrónica </w:t>
            </w:r>
            <w:r w:rsidR="009A32D7" w:rsidRPr="00495EBB">
              <w:rPr>
                <w:color w:val="auto"/>
                <w:sz w:val="16"/>
                <w:szCs w:val="16"/>
              </w:rPr>
              <w:t>en la seguridad  ciudadana</w:t>
            </w:r>
            <w:r w:rsidR="00A346C5" w:rsidRPr="00495EBB">
              <w:rPr>
                <w:color w:val="auto"/>
                <w:sz w:val="16"/>
                <w:szCs w:val="16"/>
              </w:rPr>
              <w:t>.</w:t>
            </w:r>
          </w:p>
          <w:p w14:paraId="081058BD" w14:textId="62F9DE09" w:rsidR="00504066" w:rsidRPr="00495EBB" w:rsidRDefault="00504066" w:rsidP="00504066">
            <w:pPr>
              <w:pStyle w:val="Prrafodelista"/>
              <w:numPr>
                <w:ilvl w:val="0"/>
                <w:numId w:val="5"/>
              </w:numPr>
              <w:autoSpaceDE w:val="0"/>
              <w:autoSpaceDN w:val="0"/>
              <w:adjustRightInd w:val="0"/>
              <w:spacing w:after="0" w:line="240" w:lineRule="auto"/>
              <w:ind w:left="102" w:hanging="142"/>
              <w:rPr>
                <w:rFonts w:eastAsiaTheme="minorEastAsia"/>
                <w:color w:val="auto"/>
                <w:sz w:val="16"/>
                <w:szCs w:val="16"/>
              </w:rPr>
            </w:pPr>
            <w:r w:rsidRPr="00495EBB">
              <w:rPr>
                <w:color w:val="auto"/>
                <w:sz w:val="16"/>
                <w:szCs w:val="16"/>
              </w:rPr>
              <w:t xml:space="preserve">Efectos de las </w:t>
            </w:r>
            <w:r w:rsidRPr="00495EBB">
              <w:rPr>
                <w:rFonts w:eastAsiaTheme="minorEastAsia"/>
                <w:bCs/>
                <w:color w:val="auto"/>
                <w:sz w:val="16"/>
                <w:szCs w:val="16"/>
              </w:rPr>
              <w:t xml:space="preserve">operaciones de seguridad </w:t>
            </w:r>
            <w:r w:rsidR="009A32D7" w:rsidRPr="00495EBB">
              <w:rPr>
                <w:color w:val="auto"/>
                <w:sz w:val="16"/>
                <w:szCs w:val="16"/>
              </w:rPr>
              <w:t>en la seguridad  ciudadana</w:t>
            </w:r>
            <w:r w:rsidRPr="00495EBB">
              <w:rPr>
                <w:rFonts w:eastAsiaTheme="minorEastAsia"/>
                <w:bCs/>
                <w:color w:val="auto"/>
                <w:sz w:val="16"/>
                <w:szCs w:val="16"/>
              </w:rPr>
              <w:t>.</w:t>
            </w:r>
          </w:p>
          <w:p w14:paraId="7628FF2F" w14:textId="78B14707" w:rsidR="00504066" w:rsidRPr="00495EBB" w:rsidRDefault="00504066" w:rsidP="00504066">
            <w:pPr>
              <w:pStyle w:val="Prrafodelista"/>
              <w:numPr>
                <w:ilvl w:val="0"/>
                <w:numId w:val="5"/>
              </w:numPr>
              <w:autoSpaceDE w:val="0"/>
              <w:autoSpaceDN w:val="0"/>
              <w:adjustRightInd w:val="0"/>
              <w:spacing w:after="0" w:line="240" w:lineRule="auto"/>
              <w:ind w:left="102" w:hanging="142"/>
              <w:rPr>
                <w:rFonts w:eastAsiaTheme="minorEastAsia"/>
                <w:color w:val="auto"/>
                <w:sz w:val="16"/>
                <w:szCs w:val="16"/>
              </w:rPr>
            </w:pPr>
            <w:r w:rsidRPr="00495EBB">
              <w:rPr>
                <w:color w:val="auto"/>
                <w:sz w:val="16"/>
                <w:szCs w:val="16"/>
              </w:rPr>
              <w:t xml:space="preserve">Efectos de las </w:t>
            </w:r>
            <w:r w:rsidRPr="00495EBB">
              <w:rPr>
                <w:rFonts w:eastAsiaTheme="minorEastAsia"/>
                <w:bCs/>
                <w:color w:val="auto"/>
                <w:sz w:val="16"/>
                <w:szCs w:val="16"/>
              </w:rPr>
              <w:t xml:space="preserve">operaciones en el ciberespacio </w:t>
            </w:r>
            <w:r w:rsidR="009A32D7" w:rsidRPr="00495EBB">
              <w:rPr>
                <w:color w:val="auto"/>
                <w:sz w:val="16"/>
                <w:szCs w:val="16"/>
              </w:rPr>
              <w:t>en la seguridad  ciudadana.</w:t>
            </w:r>
          </w:p>
          <w:p w14:paraId="28A56B4F" w14:textId="22B9D805" w:rsidR="009A32D7" w:rsidRPr="00495EBB" w:rsidRDefault="00504066" w:rsidP="00C47656">
            <w:pPr>
              <w:pStyle w:val="Prrafodelista"/>
              <w:numPr>
                <w:ilvl w:val="0"/>
                <w:numId w:val="5"/>
              </w:numPr>
              <w:autoSpaceDE w:val="0"/>
              <w:autoSpaceDN w:val="0"/>
              <w:adjustRightInd w:val="0"/>
              <w:spacing w:after="0" w:line="240" w:lineRule="auto"/>
              <w:ind w:left="102" w:hanging="142"/>
              <w:rPr>
                <w:rFonts w:eastAsiaTheme="minorEastAsia"/>
                <w:color w:val="auto"/>
                <w:sz w:val="16"/>
                <w:szCs w:val="16"/>
              </w:rPr>
            </w:pPr>
            <w:r w:rsidRPr="00495EBB">
              <w:rPr>
                <w:color w:val="auto"/>
                <w:sz w:val="16"/>
                <w:szCs w:val="16"/>
              </w:rPr>
              <w:t>Efectos de las</w:t>
            </w:r>
            <w:r w:rsidRPr="00495EBB">
              <w:rPr>
                <w:rFonts w:eastAsiaTheme="minorEastAsia"/>
                <w:bCs/>
                <w:color w:val="auto"/>
                <w:sz w:val="16"/>
                <w:szCs w:val="16"/>
              </w:rPr>
              <w:t xml:space="preserve"> operaciones de engaño </w:t>
            </w:r>
            <w:r w:rsidR="009A32D7" w:rsidRPr="00495EBB">
              <w:rPr>
                <w:color w:val="auto"/>
                <w:sz w:val="16"/>
                <w:szCs w:val="16"/>
              </w:rPr>
              <w:t>en la seguridad  ciudadana.</w:t>
            </w:r>
          </w:p>
          <w:p w14:paraId="26B01B1F" w14:textId="2AA1F828" w:rsidR="00A346C5" w:rsidRPr="00495EBB" w:rsidRDefault="00504066" w:rsidP="009A32D7">
            <w:pPr>
              <w:pStyle w:val="Prrafodelista"/>
              <w:numPr>
                <w:ilvl w:val="0"/>
                <w:numId w:val="5"/>
              </w:numPr>
              <w:autoSpaceDE w:val="0"/>
              <w:autoSpaceDN w:val="0"/>
              <w:adjustRightInd w:val="0"/>
              <w:spacing w:after="0" w:line="240" w:lineRule="auto"/>
              <w:ind w:left="102" w:hanging="142"/>
              <w:rPr>
                <w:rFonts w:eastAsiaTheme="minorEastAsia"/>
                <w:color w:val="auto"/>
                <w:sz w:val="16"/>
                <w:szCs w:val="16"/>
              </w:rPr>
            </w:pPr>
            <w:r w:rsidRPr="00495EBB">
              <w:rPr>
                <w:color w:val="auto"/>
                <w:sz w:val="16"/>
                <w:szCs w:val="16"/>
              </w:rPr>
              <w:t>Efectos de las</w:t>
            </w:r>
            <w:r w:rsidRPr="00495EBB">
              <w:rPr>
                <w:rFonts w:eastAsiaTheme="minorEastAsia"/>
                <w:bCs/>
                <w:color w:val="auto"/>
                <w:sz w:val="16"/>
                <w:szCs w:val="16"/>
              </w:rPr>
              <w:t xml:space="preserve"> operaciones psicológicas </w:t>
            </w:r>
            <w:r w:rsidR="009A32D7" w:rsidRPr="00495EBB">
              <w:rPr>
                <w:color w:val="auto"/>
                <w:sz w:val="16"/>
                <w:szCs w:val="16"/>
              </w:rPr>
              <w:t xml:space="preserve">en la seguridad  </w:t>
            </w:r>
            <w:r w:rsidR="009A32D7" w:rsidRPr="00495EBB">
              <w:rPr>
                <w:color w:val="auto"/>
                <w:sz w:val="16"/>
                <w:szCs w:val="16"/>
              </w:rPr>
              <w:lastRenderedPageBreak/>
              <w:t>ciudadana.</w:t>
            </w:r>
          </w:p>
        </w:tc>
        <w:tc>
          <w:tcPr>
            <w:tcW w:w="2328" w:type="pct"/>
          </w:tcPr>
          <w:p w14:paraId="42F5A13A" w14:textId="288FABDA" w:rsidR="00F43DCE" w:rsidRPr="00495EBB" w:rsidRDefault="00F43DCE" w:rsidP="00D9372A">
            <w:pPr>
              <w:spacing w:line="240" w:lineRule="auto"/>
              <w:ind w:left="0" w:firstLine="0"/>
              <w:rPr>
                <w:color w:val="auto"/>
                <w:sz w:val="16"/>
                <w:szCs w:val="16"/>
              </w:rPr>
            </w:pPr>
            <w:r w:rsidRPr="00495EBB">
              <w:rPr>
                <w:color w:val="auto"/>
                <w:sz w:val="16"/>
                <w:szCs w:val="16"/>
                <w:shd w:val="clear" w:color="auto" w:fill="FFFFFF"/>
              </w:rPr>
              <w:lastRenderedPageBreak/>
              <w:t>¿La seguridad ciudadana se ve afectada positivamente por los efectos de la guerra electrónica</w:t>
            </w:r>
          </w:p>
          <w:p w14:paraId="3D5E6F62" w14:textId="4FFAF189" w:rsidR="00A346C5" w:rsidRPr="00495EBB" w:rsidRDefault="00A346C5" w:rsidP="00D9372A">
            <w:pPr>
              <w:spacing w:line="240" w:lineRule="auto"/>
              <w:ind w:left="0" w:firstLine="0"/>
              <w:rPr>
                <w:color w:val="auto"/>
                <w:sz w:val="16"/>
                <w:szCs w:val="16"/>
              </w:rPr>
            </w:pPr>
            <w:r w:rsidRPr="00495EBB">
              <w:rPr>
                <w:color w:val="auto"/>
                <w:sz w:val="16"/>
                <w:szCs w:val="16"/>
              </w:rPr>
              <w:t>¿</w:t>
            </w:r>
            <w:r w:rsidR="00527BC8" w:rsidRPr="00495EBB">
              <w:rPr>
                <w:color w:val="auto"/>
                <w:sz w:val="16"/>
                <w:szCs w:val="16"/>
                <w:shd w:val="clear" w:color="auto" w:fill="FFFFFF"/>
              </w:rPr>
              <w:t>La</w:t>
            </w:r>
            <w:r w:rsidR="00527BC8" w:rsidRPr="00495EBB">
              <w:rPr>
                <w:color w:val="auto"/>
                <w:sz w:val="16"/>
                <w:szCs w:val="16"/>
              </w:rPr>
              <w:t xml:space="preserve"> </w:t>
            </w:r>
            <w:r w:rsidR="007A278C" w:rsidRPr="00495EBB">
              <w:rPr>
                <w:color w:val="auto"/>
                <w:sz w:val="16"/>
                <w:szCs w:val="16"/>
              </w:rPr>
              <w:t xml:space="preserve">seguridad  ciudadana </w:t>
            </w:r>
            <w:r w:rsidR="00F43DCE" w:rsidRPr="00495EBB">
              <w:rPr>
                <w:color w:val="auto"/>
                <w:sz w:val="16"/>
                <w:szCs w:val="16"/>
                <w:shd w:val="clear" w:color="auto" w:fill="FFFFFF"/>
              </w:rPr>
              <w:t xml:space="preserve">se ve afectada positivamente </w:t>
            </w:r>
            <w:r w:rsidRPr="00495EBB">
              <w:rPr>
                <w:color w:val="auto"/>
                <w:sz w:val="16"/>
                <w:szCs w:val="16"/>
              </w:rPr>
              <w:t>por efectos de una operación de seguridad?</w:t>
            </w:r>
          </w:p>
          <w:p w14:paraId="6AE3CA3B" w14:textId="6910E53E" w:rsidR="00A346C5" w:rsidRPr="00495EBB" w:rsidRDefault="00A346C5" w:rsidP="00D9372A">
            <w:pPr>
              <w:spacing w:line="240" w:lineRule="auto"/>
              <w:ind w:left="0" w:firstLine="0"/>
              <w:rPr>
                <w:color w:val="auto"/>
                <w:sz w:val="16"/>
                <w:szCs w:val="16"/>
              </w:rPr>
            </w:pPr>
            <w:r w:rsidRPr="00495EBB">
              <w:rPr>
                <w:color w:val="auto"/>
                <w:sz w:val="16"/>
                <w:szCs w:val="16"/>
              </w:rPr>
              <w:t>¿</w:t>
            </w:r>
            <w:r w:rsidR="00527BC8" w:rsidRPr="00495EBB">
              <w:rPr>
                <w:color w:val="auto"/>
                <w:sz w:val="16"/>
                <w:szCs w:val="16"/>
                <w:shd w:val="clear" w:color="auto" w:fill="FFFFFF"/>
              </w:rPr>
              <w:t>La</w:t>
            </w:r>
            <w:r w:rsidR="00527BC8" w:rsidRPr="00495EBB">
              <w:rPr>
                <w:color w:val="auto"/>
                <w:sz w:val="16"/>
                <w:szCs w:val="16"/>
              </w:rPr>
              <w:t xml:space="preserve"> </w:t>
            </w:r>
            <w:r w:rsidR="007A278C" w:rsidRPr="00495EBB">
              <w:rPr>
                <w:color w:val="auto"/>
                <w:sz w:val="16"/>
                <w:szCs w:val="16"/>
              </w:rPr>
              <w:t xml:space="preserve">seguridad  ciudadana </w:t>
            </w:r>
            <w:r w:rsidR="00F43DCE" w:rsidRPr="00495EBB">
              <w:rPr>
                <w:color w:val="auto"/>
                <w:sz w:val="16"/>
                <w:szCs w:val="16"/>
                <w:shd w:val="clear" w:color="auto" w:fill="FFFFFF"/>
              </w:rPr>
              <w:t xml:space="preserve">se ve afectada positivamente </w:t>
            </w:r>
            <w:r w:rsidRPr="00495EBB">
              <w:rPr>
                <w:color w:val="auto"/>
                <w:sz w:val="16"/>
                <w:szCs w:val="16"/>
              </w:rPr>
              <w:t>por efectos de una operación en el ciberespacio?</w:t>
            </w:r>
          </w:p>
          <w:p w14:paraId="7840934B" w14:textId="48375882" w:rsidR="00A346C5" w:rsidRPr="00495EBB" w:rsidRDefault="00A346C5" w:rsidP="00D9372A">
            <w:pPr>
              <w:spacing w:line="240" w:lineRule="auto"/>
              <w:ind w:left="0" w:firstLine="0"/>
              <w:rPr>
                <w:color w:val="auto"/>
                <w:sz w:val="16"/>
                <w:szCs w:val="16"/>
              </w:rPr>
            </w:pPr>
            <w:r w:rsidRPr="00495EBB">
              <w:rPr>
                <w:color w:val="auto"/>
                <w:sz w:val="16"/>
                <w:szCs w:val="16"/>
              </w:rPr>
              <w:t>¿</w:t>
            </w:r>
            <w:r w:rsidR="00527BC8" w:rsidRPr="00495EBB">
              <w:rPr>
                <w:color w:val="auto"/>
                <w:sz w:val="16"/>
                <w:szCs w:val="16"/>
                <w:shd w:val="clear" w:color="auto" w:fill="FFFFFF"/>
              </w:rPr>
              <w:t>La</w:t>
            </w:r>
            <w:r w:rsidR="00527BC8" w:rsidRPr="00495EBB">
              <w:rPr>
                <w:color w:val="auto"/>
                <w:sz w:val="16"/>
                <w:szCs w:val="16"/>
              </w:rPr>
              <w:t xml:space="preserve"> </w:t>
            </w:r>
            <w:r w:rsidR="007A278C" w:rsidRPr="00495EBB">
              <w:rPr>
                <w:color w:val="auto"/>
                <w:sz w:val="16"/>
                <w:szCs w:val="16"/>
              </w:rPr>
              <w:t xml:space="preserve">seguridad  ciudadana </w:t>
            </w:r>
            <w:r w:rsidR="00F43DCE" w:rsidRPr="00495EBB">
              <w:rPr>
                <w:color w:val="auto"/>
                <w:sz w:val="16"/>
                <w:szCs w:val="16"/>
                <w:shd w:val="clear" w:color="auto" w:fill="FFFFFF"/>
              </w:rPr>
              <w:t xml:space="preserve">se ve afectada positivamente </w:t>
            </w:r>
            <w:r w:rsidRPr="00495EBB">
              <w:rPr>
                <w:color w:val="auto"/>
                <w:sz w:val="16"/>
                <w:szCs w:val="16"/>
              </w:rPr>
              <w:t>por efectos de operaciones de engaño?</w:t>
            </w:r>
          </w:p>
          <w:p w14:paraId="3B7D2DA1" w14:textId="664B3254" w:rsidR="00A346C5" w:rsidRPr="00495EBB" w:rsidRDefault="00A346C5" w:rsidP="0013744A">
            <w:pPr>
              <w:spacing w:line="240" w:lineRule="auto"/>
              <w:ind w:left="0" w:firstLine="0"/>
              <w:rPr>
                <w:color w:val="auto"/>
                <w:sz w:val="16"/>
                <w:szCs w:val="16"/>
              </w:rPr>
            </w:pPr>
            <w:r w:rsidRPr="00495EBB">
              <w:rPr>
                <w:color w:val="auto"/>
                <w:sz w:val="16"/>
                <w:szCs w:val="16"/>
              </w:rPr>
              <w:lastRenderedPageBreak/>
              <w:t>¿</w:t>
            </w:r>
            <w:r w:rsidR="00527BC8" w:rsidRPr="00495EBB">
              <w:rPr>
                <w:color w:val="auto"/>
                <w:sz w:val="16"/>
                <w:szCs w:val="16"/>
                <w:shd w:val="clear" w:color="auto" w:fill="FFFFFF"/>
              </w:rPr>
              <w:t>La</w:t>
            </w:r>
            <w:r w:rsidR="00527BC8" w:rsidRPr="00495EBB">
              <w:rPr>
                <w:color w:val="auto"/>
                <w:sz w:val="16"/>
                <w:szCs w:val="16"/>
              </w:rPr>
              <w:t xml:space="preserve"> </w:t>
            </w:r>
            <w:r w:rsidR="007A278C" w:rsidRPr="00495EBB">
              <w:rPr>
                <w:color w:val="auto"/>
                <w:sz w:val="16"/>
                <w:szCs w:val="16"/>
              </w:rPr>
              <w:t xml:space="preserve">seguridad  ciudadana </w:t>
            </w:r>
            <w:r w:rsidR="00F43DCE" w:rsidRPr="00495EBB">
              <w:rPr>
                <w:color w:val="auto"/>
                <w:sz w:val="16"/>
                <w:szCs w:val="16"/>
                <w:shd w:val="clear" w:color="auto" w:fill="FFFFFF"/>
              </w:rPr>
              <w:t xml:space="preserve">se ve afectada positivamente </w:t>
            </w:r>
            <w:r w:rsidRPr="00495EBB">
              <w:rPr>
                <w:color w:val="auto"/>
                <w:sz w:val="16"/>
                <w:szCs w:val="16"/>
              </w:rPr>
              <w:t>por efectos de operaciones de</w:t>
            </w:r>
            <w:r w:rsidR="00857490" w:rsidRPr="00495EBB">
              <w:rPr>
                <w:color w:val="auto"/>
                <w:sz w:val="16"/>
                <w:szCs w:val="16"/>
              </w:rPr>
              <w:t>psicológicas</w:t>
            </w:r>
            <w:r w:rsidRPr="00495EBB">
              <w:rPr>
                <w:color w:val="auto"/>
                <w:sz w:val="16"/>
                <w:szCs w:val="16"/>
              </w:rPr>
              <w:t>?</w:t>
            </w:r>
          </w:p>
        </w:tc>
      </w:tr>
      <w:tr w:rsidR="00495EBB" w:rsidRPr="00495EBB" w14:paraId="12924B82" w14:textId="77777777" w:rsidTr="00C47656">
        <w:trPr>
          <w:trHeight w:val="986"/>
        </w:trPr>
        <w:tc>
          <w:tcPr>
            <w:tcW w:w="463" w:type="pct"/>
            <w:vMerge/>
            <w:vAlign w:val="center"/>
          </w:tcPr>
          <w:p w14:paraId="090ED52B" w14:textId="6D128F16" w:rsidR="00A346C5" w:rsidRPr="00495EBB" w:rsidRDefault="00A346C5" w:rsidP="00A346C5">
            <w:pPr>
              <w:rPr>
                <w:b/>
                <w:color w:val="auto"/>
                <w:sz w:val="16"/>
                <w:szCs w:val="16"/>
              </w:rPr>
            </w:pPr>
          </w:p>
        </w:tc>
        <w:tc>
          <w:tcPr>
            <w:tcW w:w="464" w:type="pct"/>
            <w:vAlign w:val="center"/>
          </w:tcPr>
          <w:p w14:paraId="47CC87EA" w14:textId="38E97FD9" w:rsidR="00A346C5" w:rsidRPr="00495EBB" w:rsidRDefault="00A346C5" w:rsidP="00A346C5">
            <w:pPr>
              <w:spacing w:after="0"/>
              <w:ind w:left="0" w:right="17" w:hanging="13"/>
              <w:jc w:val="center"/>
              <w:rPr>
                <w:color w:val="auto"/>
                <w:sz w:val="16"/>
                <w:szCs w:val="16"/>
              </w:rPr>
            </w:pPr>
            <w:r w:rsidRPr="00495EBB">
              <w:rPr>
                <w:color w:val="auto"/>
                <w:sz w:val="16"/>
                <w:szCs w:val="16"/>
              </w:rPr>
              <w:t>Dimensión “Y2”</w:t>
            </w:r>
          </w:p>
          <w:p w14:paraId="191479D0" w14:textId="3EB1A43D" w:rsidR="00A346C5" w:rsidRPr="00495EBB" w:rsidRDefault="007A278C" w:rsidP="00A346C5">
            <w:pPr>
              <w:ind w:left="0" w:firstLine="0"/>
              <w:jc w:val="center"/>
              <w:rPr>
                <w:color w:val="auto"/>
                <w:sz w:val="16"/>
                <w:szCs w:val="16"/>
              </w:rPr>
            </w:pPr>
            <w:r w:rsidRPr="00495EBB">
              <w:rPr>
                <w:color w:val="auto"/>
                <w:sz w:val="16"/>
                <w:szCs w:val="16"/>
              </w:rPr>
              <w:t>Estabilidad de la organización política</w:t>
            </w:r>
          </w:p>
        </w:tc>
        <w:tc>
          <w:tcPr>
            <w:tcW w:w="1745" w:type="pct"/>
          </w:tcPr>
          <w:p w14:paraId="2EFCB46D" w14:textId="2EB66040" w:rsidR="009A32D7" w:rsidRPr="00495EBB" w:rsidRDefault="00504066" w:rsidP="00C47656">
            <w:pPr>
              <w:pStyle w:val="Prrafodelista"/>
              <w:numPr>
                <w:ilvl w:val="0"/>
                <w:numId w:val="6"/>
              </w:numPr>
              <w:autoSpaceDE w:val="0"/>
              <w:autoSpaceDN w:val="0"/>
              <w:adjustRightInd w:val="0"/>
              <w:spacing w:after="0" w:line="240" w:lineRule="auto"/>
              <w:ind w:left="102" w:hanging="142"/>
              <w:rPr>
                <w:rFonts w:eastAsiaTheme="minorEastAsia"/>
                <w:color w:val="auto"/>
                <w:sz w:val="16"/>
                <w:szCs w:val="16"/>
              </w:rPr>
            </w:pPr>
            <w:r w:rsidRPr="00495EBB">
              <w:rPr>
                <w:color w:val="auto"/>
                <w:sz w:val="16"/>
                <w:szCs w:val="16"/>
              </w:rPr>
              <w:t xml:space="preserve">Efectos de la </w:t>
            </w:r>
            <w:r w:rsidR="00AC1FB1" w:rsidRPr="00495EBB">
              <w:rPr>
                <w:color w:val="auto"/>
                <w:sz w:val="16"/>
                <w:szCs w:val="16"/>
              </w:rPr>
              <w:t xml:space="preserve">guerra electrónica </w:t>
            </w:r>
            <w:r w:rsidR="009A32D7" w:rsidRPr="00495EBB">
              <w:rPr>
                <w:color w:val="auto"/>
                <w:sz w:val="16"/>
                <w:szCs w:val="16"/>
              </w:rPr>
              <w:t>en la estabilidad de la organización política.</w:t>
            </w:r>
          </w:p>
          <w:p w14:paraId="20D1090C" w14:textId="2241A476" w:rsidR="009A32D7" w:rsidRPr="00495EBB" w:rsidRDefault="00504066" w:rsidP="00C47656">
            <w:pPr>
              <w:pStyle w:val="Prrafodelista"/>
              <w:numPr>
                <w:ilvl w:val="0"/>
                <w:numId w:val="6"/>
              </w:numPr>
              <w:autoSpaceDE w:val="0"/>
              <w:autoSpaceDN w:val="0"/>
              <w:adjustRightInd w:val="0"/>
              <w:spacing w:after="0" w:line="240" w:lineRule="auto"/>
              <w:ind w:left="102" w:hanging="142"/>
              <w:rPr>
                <w:rFonts w:eastAsiaTheme="minorEastAsia"/>
                <w:color w:val="auto"/>
                <w:sz w:val="16"/>
                <w:szCs w:val="16"/>
              </w:rPr>
            </w:pPr>
            <w:r w:rsidRPr="00495EBB">
              <w:rPr>
                <w:color w:val="auto"/>
                <w:sz w:val="16"/>
                <w:szCs w:val="16"/>
              </w:rPr>
              <w:t xml:space="preserve">Efectos de las </w:t>
            </w:r>
            <w:r w:rsidRPr="00495EBB">
              <w:rPr>
                <w:rFonts w:eastAsiaTheme="minorEastAsia"/>
                <w:bCs/>
                <w:color w:val="auto"/>
                <w:sz w:val="16"/>
                <w:szCs w:val="16"/>
              </w:rPr>
              <w:t xml:space="preserve">operaciones de seguridad </w:t>
            </w:r>
            <w:r w:rsidR="009A32D7" w:rsidRPr="00495EBB">
              <w:rPr>
                <w:color w:val="auto"/>
                <w:sz w:val="16"/>
                <w:szCs w:val="16"/>
              </w:rPr>
              <w:t>en la estabilidad de la organización política.</w:t>
            </w:r>
          </w:p>
          <w:p w14:paraId="3B8CC0B6" w14:textId="4B4F19B5" w:rsidR="009A32D7" w:rsidRPr="00495EBB" w:rsidRDefault="00504066" w:rsidP="00C47656">
            <w:pPr>
              <w:pStyle w:val="Prrafodelista"/>
              <w:numPr>
                <w:ilvl w:val="0"/>
                <w:numId w:val="6"/>
              </w:numPr>
              <w:autoSpaceDE w:val="0"/>
              <w:autoSpaceDN w:val="0"/>
              <w:adjustRightInd w:val="0"/>
              <w:spacing w:after="0" w:line="240" w:lineRule="auto"/>
              <w:ind w:left="102" w:hanging="142"/>
              <w:rPr>
                <w:rFonts w:eastAsiaTheme="minorEastAsia"/>
                <w:color w:val="auto"/>
                <w:sz w:val="16"/>
                <w:szCs w:val="16"/>
              </w:rPr>
            </w:pPr>
            <w:r w:rsidRPr="00495EBB">
              <w:rPr>
                <w:color w:val="auto"/>
                <w:sz w:val="16"/>
                <w:szCs w:val="16"/>
              </w:rPr>
              <w:t xml:space="preserve">Efectos de las </w:t>
            </w:r>
            <w:r w:rsidRPr="00495EBB">
              <w:rPr>
                <w:rFonts w:eastAsiaTheme="minorEastAsia"/>
                <w:bCs/>
                <w:color w:val="auto"/>
                <w:sz w:val="16"/>
                <w:szCs w:val="16"/>
              </w:rPr>
              <w:t xml:space="preserve">operaciones en el ciberespacio </w:t>
            </w:r>
            <w:r w:rsidR="009A32D7" w:rsidRPr="00495EBB">
              <w:rPr>
                <w:color w:val="auto"/>
                <w:sz w:val="16"/>
                <w:szCs w:val="16"/>
              </w:rPr>
              <w:t xml:space="preserve">en la estabilidad de la organización política. </w:t>
            </w:r>
          </w:p>
          <w:p w14:paraId="362DA3D3" w14:textId="182E2C5D" w:rsidR="009A32D7" w:rsidRPr="00495EBB" w:rsidRDefault="00504066" w:rsidP="00C47656">
            <w:pPr>
              <w:pStyle w:val="Prrafodelista"/>
              <w:numPr>
                <w:ilvl w:val="0"/>
                <w:numId w:val="6"/>
              </w:numPr>
              <w:autoSpaceDE w:val="0"/>
              <w:autoSpaceDN w:val="0"/>
              <w:adjustRightInd w:val="0"/>
              <w:spacing w:after="0" w:line="240" w:lineRule="auto"/>
              <w:ind w:left="102" w:hanging="142"/>
              <w:rPr>
                <w:rFonts w:eastAsiaTheme="minorEastAsia"/>
                <w:color w:val="auto"/>
                <w:sz w:val="16"/>
                <w:szCs w:val="16"/>
              </w:rPr>
            </w:pPr>
            <w:r w:rsidRPr="00495EBB">
              <w:rPr>
                <w:color w:val="auto"/>
                <w:sz w:val="16"/>
                <w:szCs w:val="16"/>
              </w:rPr>
              <w:t>Efectos de las</w:t>
            </w:r>
            <w:r w:rsidRPr="00495EBB">
              <w:rPr>
                <w:rFonts w:eastAsiaTheme="minorEastAsia"/>
                <w:bCs/>
                <w:color w:val="auto"/>
                <w:sz w:val="16"/>
                <w:szCs w:val="16"/>
              </w:rPr>
              <w:t xml:space="preserve"> operaciones de engaño </w:t>
            </w:r>
            <w:r w:rsidR="009A32D7" w:rsidRPr="00495EBB">
              <w:rPr>
                <w:color w:val="auto"/>
                <w:sz w:val="16"/>
                <w:szCs w:val="16"/>
              </w:rPr>
              <w:t>en la estabilidad de la organización política.</w:t>
            </w:r>
          </w:p>
          <w:p w14:paraId="720F00D5" w14:textId="3E68AB06" w:rsidR="00A346C5" w:rsidRPr="00495EBB" w:rsidRDefault="00504066" w:rsidP="00C47656">
            <w:pPr>
              <w:pStyle w:val="Prrafodelista"/>
              <w:numPr>
                <w:ilvl w:val="0"/>
                <w:numId w:val="6"/>
              </w:numPr>
              <w:autoSpaceDE w:val="0"/>
              <w:autoSpaceDN w:val="0"/>
              <w:adjustRightInd w:val="0"/>
              <w:spacing w:after="0" w:line="240" w:lineRule="auto"/>
              <w:ind w:left="102" w:hanging="142"/>
              <w:rPr>
                <w:rFonts w:eastAsiaTheme="minorEastAsia"/>
                <w:color w:val="auto"/>
                <w:sz w:val="16"/>
                <w:szCs w:val="16"/>
              </w:rPr>
            </w:pPr>
            <w:r w:rsidRPr="00495EBB">
              <w:rPr>
                <w:color w:val="auto"/>
                <w:sz w:val="16"/>
                <w:szCs w:val="16"/>
              </w:rPr>
              <w:t>Efectos de las</w:t>
            </w:r>
            <w:r w:rsidRPr="00495EBB">
              <w:rPr>
                <w:rFonts w:eastAsiaTheme="minorEastAsia"/>
                <w:bCs/>
                <w:color w:val="auto"/>
                <w:sz w:val="16"/>
                <w:szCs w:val="16"/>
              </w:rPr>
              <w:t xml:space="preserve"> operaciones psicológicas </w:t>
            </w:r>
            <w:r w:rsidR="009A32D7" w:rsidRPr="00495EBB">
              <w:rPr>
                <w:color w:val="auto"/>
                <w:sz w:val="16"/>
                <w:szCs w:val="16"/>
              </w:rPr>
              <w:t>en la estabilidad de la organización política.</w:t>
            </w:r>
          </w:p>
        </w:tc>
        <w:tc>
          <w:tcPr>
            <w:tcW w:w="2328" w:type="pct"/>
          </w:tcPr>
          <w:p w14:paraId="17C92AFA" w14:textId="08C69E93" w:rsidR="00A346C5" w:rsidRPr="00495EBB" w:rsidRDefault="00A346C5" w:rsidP="00D9372A">
            <w:pPr>
              <w:spacing w:line="240" w:lineRule="auto"/>
              <w:ind w:left="0" w:firstLine="0"/>
              <w:rPr>
                <w:color w:val="auto"/>
                <w:sz w:val="16"/>
                <w:szCs w:val="16"/>
              </w:rPr>
            </w:pPr>
            <w:r w:rsidRPr="00495EBB">
              <w:rPr>
                <w:color w:val="auto"/>
                <w:sz w:val="16"/>
                <w:szCs w:val="16"/>
              </w:rPr>
              <w:t>¿</w:t>
            </w:r>
            <w:r w:rsidR="00527BC8" w:rsidRPr="00495EBB">
              <w:rPr>
                <w:color w:val="auto"/>
                <w:sz w:val="16"/>
                <w:szCs w:val="16"/>
                <w:shd w:val="clear" w:color="auto" w:fill="FFFFFF"/>
              </w:rPr>
              <w:t>La</w:t>
            </w:r>
            <w:r w:rsidR="00527BC8" w:rsidRPr="00495EBB">
              <w:rPr>
                <w:color w:val="auto"/>
                <w:sz w:val="16"/>
                <w:szCs w:val="16"/>
              </w:rPr>
              <w:t xml:space="preserve"> </w:t>
            </w:r>
            <w:r w:rsidR="009A32D7" w:rsidRPr="00495EBB">
              <w:rPr>
                <w:color w:val="auto"/>
                <w:sz w:val="16"/>
                <w:szCs w:val="16"/>
              </w:rPr>
              <w:t xml:space="preserve">estabilidad de la organización política </w:t>
            </w:r>
            <w:r w:rsidR="00527BC8" w:rsidRPr="00495EBB">
              <w:rPr>
                <w:color w:val="auto"/>
                <w:sz w:val="16"/>
                <w:szCs w:val="16"/>
                <w:shd w:val="clear" w:color="auto" w:fill="FFFFFF"/>
              </w:rPr>
              <w:t xml:space="preserve">se ve afectada positivamente </w:t>
            </w:r>
            <w:r w:rsidRPr="00495EBB">
              <w:rPr>
                <w:color w:val="auto"/>
                <w:sz w:val="16"/>
                <w:szCs w:val="16"/>
              </w:rPr>
              <w:t>por efectos de una guerra electrónica?</w:t>
            </w:r>
          </w:p>
          <w:p w14:paraId="1B828194" w14:textId="5BFDE834" w:rsidR="00A346C5" w:rsidRPr="00495EBB" w:rsidRDefault="00A346C5" w:rsidP="00D9372A">
            <w:pPr>
              <w:spacing w:line="240" w:lineRule="auto"/>
              <w:ind w:left="0" w:firstLine="0"/>
              <w:rPr>
                <w:color w:val="auto"/>
                <w:sz w:val="16"/>
                <w:szCs w:val="16"/>
              </w:rPr>
            </w:pPr>
            <w:r w:rsidRPr="00495EBB">
              <w:rPr>
                <w:color w:val="auto"/>
                <w:sz w:val="16"/>
                <w:szCs w:val="16"/>
              </w:rPr>
              <w:t>¿</w:t>
            </w:r>
            <w:r w:rsidR="00527BC8" w:rsidRPr="00495EBB">
              <w:rPr>
                <w:color w:val="auto"/>
                <w:sz w:val="16"/>
                <w:szCs w:val="16"/>
                <w:shd w:val="clear" w:color="auto" w:fill="FFFFFF"/>
              </w:rPr>
              <w:t>La</w:t>
            </w:r>
            <w:r w:rsidR="00527BC8" w:rsidRPr="00495EBB">
              <w:rPr>
                <w:color w:val="auto"/>
                <w:sz w:val="16"/>
                <w:szCs w:val="16"/>
              </w:rPr>
              <w:t xml:space="preserve"> </w:t>
            </w:r>
            <w:r w:rsidR="009A32D7" w:rsidRPr="00495EBB">
              <w:rPr>
                <w:color w:val="auto"/>
                <w:sz w:val="16"/>
                <w:szCs w:val="16"/>
              </w:rPr>
              <w:t xml:space="preserve">estabilidad de la organización política </w:t>
            </w:r>
            <w:r w:rsidR="00527BC8" w:rsidRPr="00495EBB">
              <w:rPr>
                <w:color w:val="auto"/>
                <w:sz w:val="16"/>
                <w:szCs w:val="16"/>
                <w:shd w:val="clear" w:color="auto" w:fill="FFFFFF"/>
              </w:rPr>
              <w:t xml:space="preserve">se ve afectada positivamente </w:t>
            </w:r>
            <w:r w:rsidRPr="00495EBB">
              <w:rPr>
                <w:color w:val="auto"/>
                <w:sz w:val="16"/>
                <w:szCs w:val="16"/>
              </w:rPr>
              <w:t>por efectos de operaciones de seguridad?</w:t>
            </w:r>
          </w:p>
          <w:p w14:paraId="78B1CC8D" w14:textId="36C200D0" w:rsidR="00A346C5" w:rsidRPr="00495EBB" w:rsidRDefault="00A346C5" w:rsidP="00D9372A">
            <w:pPr>
              <w:spacing w:line="240" w:lineRule="auto"/>
              <w:ind w:left="0" w:firstLine="0"/>
              <w:rPr>
                <w:color w:val="auto"/>
                <w:sz w:val="16"/>
                <w:szCs w:val="16"/>
              </w:rPr>
            </w:pPr>
            <w:r w:rsidRPr="00495EBB">
              <w:rPr>
                <w:color w:val="auto"/>
                <w:sz w:val="16"/>
                <w:szCs w:val="16"/>
              </w:rPr>
              <w:t>¿</w:t>
            </w:r>
            <w:r w:rsidR="00527BC8" w:rsidRPr="00495EBB">
              <w:rPr>
                <w:color w:val="auto"/>
                <w:sz w:val="16"/>
                <w:szCs w:val="16"/>
                <w:shd w:val="clear" w:color="auto" w:fill="FFFFFF"/>
              </w:rPr>
              <w:t>La</w:t>
            </w:r>
            <w:r w:rsidR="00527BC8" w:rsidRPr="00495EBB">
              <w:rPr>
                <w:color w:val="auto"/>
                <w:sz w:val="16"/>
                <w:szCs w:val="16"/>
              </w:rPr>
              <w:t xml:space="preserve"> </w:t>
            </w:r>
            <w:r w:rsidR="009A32D7" w:rsidRPr="00495EBB">
              <w:rPr>
                <w:color w:val="auto"/>
                <w:sz w:val="16"/>
                <w:szCs w:val="16"/>
              </w:rPr>
              <w:t xml:space="preserve">estabilidad de la organización política </w:t>
            </w:r>
            <w:r w:rsidR="00527BC8" w:rsidRPr="00495EBB">
              <w:rPr>
                <w:color w:val="auto"/>
                <w:sz w:val="16"/>
                <w:szCs w:val="16"/>
                <w:shd w:val="clear" w:color="auto" w:fill="FFFFFF"/>
              </w:rPr>
              <w:t xml:space="preserve">se ve afectada positivamente </w:t>
            </w:r>
            <w:r w:rsidRPr="00495EBB">
              <w:rPr>
                <w:color w:val="auto"/>
                <w:sz w:val="16"/>
                <w:szCs w:val="16"/>
              </w:rPr>
              <w:t>por efectos de operaciones en el ciberespacio?</w:t>
            </w:r>
          </w:p>
          <w:p w14:paraId="355AD7BD" w14:textId="4BA5F0F2" w:rsidR="00A346C5" w:rsidRPr="00495EBB" w:rsidRDefault="00A346C5" w:rsidP="00D9372A">
            <w:pPr>
              <w:spacing w:line="240" w:lineRule="auto"/>
              <w:ind w:left="0" w:firstLine="0"/>
              <w:rPr>
                <w:color w:val="auto"/>
                <w:sz w:val="16"/>
                <w:szCs w:val="16"/>
              </w:rPr>
            </w:pPr>
            <w:r w:rsidRPr="00495EBB">
              <w:rPr>
                <w:color w:val="auto"/>
                <w:sz w:val="16"/>
                <w:szCs w:val="16"/>
              </w:rPr>
              <w:t>¿</w:t>
            </w:r>
            <w:r w:rsidR="00527BC8" w:rsidRPr="00495EBB">
              <w:rPr>
                <w:color w:val="auto"/>
                <w:sz w:val="16"/>
                <w:szCs w:val="16"/>
                <w:shd w:val="clear" w:color="auto" w:fill="FFFFFF"/>
              </w:rPr>
              <w:t>La</w:t>
            </w:r>
            <w:r w:rsidR="00527BC8" w:rsidRPr="00495EBB">
              <w:rPr>
                <w:color w:val="auto"/>
                <w:sz w:val="16"/>
                <w:szCs w:val="16"/>
              </w:rPr>
              <w:t xml:space="preserve"> </w:t>
            </w:r>
            <w:r w:rsidR="009A32D7" w:rsidRPr="00495EBB">
              <w:rPr>
                <w:color w:val="auto"/>
                <w:sz w:val="16"/>
                <w:szCs w:val="16"/>
              </w:rPr>
              <w:t xml:space="preserve">estabilidad de la organización política </w:t>
            </w:r>
            <w:r w:rsidR="00527BC8" w:rsidRPr="00495EBB">
              <w:rPr>
                <w:color w:val="auto"/>
                <w:sz w:val="16"/>
                <w:szCs w:val="16"/>
                <w:shd w:val="clear" w:color="auto" w:fill="FFFFFF"/>
              </w:rPr>
              <w:t xml:space="preserve">se ve afectada positivamente </w:t>
            </w:r>
            <w:r w:rsidRPr="00495EBB">
              <w:rPr>
                <w:color w:val="auto"/>
                <w:sz w:val="16"/>
                <w:szCs w:val="16"/>
              </w:rPr>
              <w:t>por efectos de operaciones de engaño?</w:t>
            </w:r>
          </w:p>
          <w:p w14:paraId="7913312B" w14:textId="38195566" w:rsidR="00A346C5" w:rsidRPr="00495EBB" w:rsidRDefault="00A346C5" w:rsidP="00D9372A">
            <w:pPr>
              <w:spacing w:line="240" w:lineRule="auto"/>
              <w:ind w:left="0" w:firstLine="0"/>
              <w:rPr>
                <w:color w:val="auto"/>
                <w:sz w:val="16"/>
                <w:szCs w:val="16"/>
              </w:rPr>
            </w:pPr>
            <w:r w:rsidRPr="00495EBB">
              <w:rPr>
                <w:color w:val="auto"/>
                <w:sz w:val="16"/>
                <w:szCs w:val="16"/>
              </w:rPr>
              <w:t>¿</w:t>
            </w:r>
            <w:r w:rsidR="00527BC8" w:rsidRPr="00495EBB">
              <w:rPr>
                <w:color w:val="auto"/>
                <w:sz w:val="16"/>
                <w:szCs w:val="16"/>
                <w:shd w:val="clear" w:color="auto" w:fill="FFFFFF"/>
              </w:rPr>
              <w:t>La</w:t>
            </w:r>
            <w:r w:rsidR="00527BC8" w:rsidRPr="00495EBB">
              <w:rPr>
                <w:color w:val="auto"/>
                <w:sz w:val="16"/>
                <w:szCs w:val="16"/>
              </w:rPr>
              <w:t xml:space="preserve"> </w:t>
            </w:r>
            <w:r w:rsidR="009A32D7" w:rsidRPr="00495EBB">
              <w:rPr>
                <w:color w:val="auto"/>
                <w:sz w:val="16"/>
                <w:szCs w:val="16"/>
              </w:rPr>
              <w:t xml:space="preserve">estabilidad de la organización política </w:t>
            </w:r>
            <w:r w:rsidR="00527BC8" w:rsidRPr="00495EBB">
              <w:rPr>
                <w:color w:val="auto"/>
                <w:sz w:val="16"/>
                <w:szCs w:val="16"/>
                <w:shd w:val="clear" w:color="auto" w:fill="FFFFFF"/>
              </w:rPr>
              <w:t xml:space="preserve">se ve afectada positivamente </w:t>
            </w:r>
            <w:r w:rsidRPr="00495EBB">
              <w:rPr>
                <w:color w:val="auto"/>
                <w:sz w:val="16"/>
                <w:szCs w:val="16"/>
              </w:rPr>
              <w:t>por efectos de operaciones psicológicas?</w:t>
            </w:r>
          </w:p>
          <w:p w14:paraId="097D373B" w14:textId="68978264" w:rsidR="00A346C5" w:rsidRPr="00495EBB" w:rsidRDefault="00A346C5" w:rsidP="00D9372A">
            <w:pPr>
              <w:spacing w:line="240" w:lineRule="auto"/>
              <w:ind w:left="0" w:firstLine="0"/>
              <w:rPr>
                <w:color w:val="auto"/>
                <w:sz w:val="16"/>
                <w:szCs w:val="16"/>
              </w:rPr>
            </w:pPr>
          </w:p>
        </w:tc>
      </w:tr>
      <w:tr w:rsidR="00495EBB" w:rsidRPr="00495EBB" w14:paraId="4A7EE095" w14:textId="77777777" w:rsidTr="00C47656">
        <w:trPr>
          <w:trHeight w:val="1585"/>
        </w:trPr>
        <w:tc>
          <w:tcPr>
            <w:tcW w:w="463" w:type="pct"/>
            <w:vMerge/>
            <w:vAlign w:val="center"/>
          </w:tcPr>
          <w:p w14:paraId="0830B268" w14:textId="77777777" w:rsidR="00A346C5" w:rsidRPr="00495EBB" w:rsidRDefault="00A346C5" w:rsidP="00A346C5">
            <w:pPr>
              <w:rPr>
                <w:b/>
                <w:color w:val="auto"/>
                <w:sz w:val="16"/>
                <w:szCs w:val="16"/>
              </w:rPr>
            </w:pPr>
          </w:p>
        </w:tc>
        <w:tc>
          <w:tcPr>
            <w:tcW w:w="464" w:type="pct"/>
            <w:vAlign w:val="center"/>
          </w:tcPr>
          <w:p w14:paraId="08C84117" w14:textId="7912210D" w:rsidR="00A346C5" w:rsidRPr="00495EBB" w:rsidRDefault="00A346C5" w:rsidP="00A346C5">
            <w:pPr>
              <w:spacing w:after="0"/>
              <w:ind w:left="0" w:right="17" w:hanging="13"/>
              <w:jc w:val="center"/>
              <w:rPr>
                <w:color w:val="auto"/>
                <w:sz w:val="16"/>
                <w:szCs w:val="16"/>
              </w:rPr>
            </w:pPr>
            <w:r w:rsidRPr="00495EBB">
              <w:rPr>
                <w:color w:val="auto"/>
                <w:sz w:val="16"/>
                <w:szCs w:val="16"/>
              </w:rPr>
              <w:t>Dimensión “Y3”</w:t>
            </w:r>
          </w:p>
          <w:p w14:paraId="4F38EE29" w14:textId="19CAFE5D" w:rsidR="00A346C5" w:rsidRPr="00495EBB" w:rsidRDefault="007A278C" w:rsidP="00A346C5">
            <w:pPr>
              <w:ind w:left="0" w:firstLine="0"/>
              <w:jc w:val="center"/>
              <w:rPr>
                <w:color w:val="auto"/>
                <w:sz w:val="16"/>
                <w:szCs w:val="16"/>
              </w:rPr>
            </w:pPr>
            <w:r w:rsidRPr="00495EBB">
              <w:rPr>
                <w:color w:val="auto"/>
                <w:sz w:val="16"/>
                <w:szCs w:val="16"/>
              </w:rPr>
              <w:t xml:space="preserve">Resguardo a instalaciones y servicios </w:t>
            </w:r>
            <w:r w:rsidR="00067CBA" w:rsidRPr="00495EBB">
              <w:rPr>
                <w:color w:val="auto"/>
                <w:sz w:val="16"/>
                <w:szCs w:val="16"/>
              </w:rPr>
              <w:t>públicos</w:t>
            </w:r>
          </w:p>
        </w:tc>
        <w:tc>
          <w:tcPr>
            <w:tcW w:w="1745" w:type="pct"/>
          </w:tcPr>
          <w:p w14:paraId="02D9D646" w14:textId="4ADF664B" w:rsidR="009A32D7" w:rsidRPr="00495EBB" w:rsidRDefault="00504066" w:rsidP="00C47656">
            <w:pPr>
              <w:pStyle w:val="Prrafodelista"/>
              <w:numPr>
                <w:ilvl w:val="0"/>
                <w:numId w:val="6"/>
              </w:numPr>
              <w:autoSpaceDE w:val="0"/>
              <w:autoSpaceDN w:val="0"/>
              <w:adjustRightInd w:val="0"/>
              <w:spacing w:after="0" w:line="240" w:lineRule="auto"/>
              <w:ind w:left="102" w:hanging="142"/>
              <w:rPr>
                <w:rFonts w:eastAsiaTheme="minorEastAsia"/>
                <w:color w:val="auto"/>
                <w:sz w:val="16"/>
                <w:szCs w:val="16"/>
              </w:rPr>
            </w:pPr>
            <w:r w:rsidRPr="00495EBB">
              <w:rPr>
                <w:color w:val="auto"/>
                <w:sz w:val="16"/>
                <w:szCs w:val="16"/>
              </w:rPr>
              <w:t xml:space="preserve">Efectos de la </w:t>
            </w:r>
            <w:r w:rsidR="00AC1FB1" w:rsidRPr="00495EBB">
              <w:rPr>
                <w:color w:val="auto"/>
                <w:sz w:val="16"/>
                <w:szCs w:val="16"/>
              </w:rPr>
              <w:t xml:space="preserve">guerra electrónica </w:t>
            </w:r>
            <w:r w:rsidRPr="00495EBB">
              <w:rPr>
                <w:color w:val="auto"/>
                <w:sz w:val="16"/>
                <w:szCs w:val="16"/>
              </w:rPr>
              <w:t xml:space="preserve">en </w:t>
            </w:r>
            <w:r w:rsidR="009A32D7" w:rsidRPr="00495EBB">
              <w:rPr>
                <w:color w:val="auto"/>
                <w:sz w:val="16"/>
                <w:szCs w:val="16"/>
              </w:rPr>
              <w:t xml:space="preserve">el resguardo </w:t>
            </w:r>
            <w:r w:rsidR="00AC1FB1" w:rsidRPr="00495EBB">
              <w:rPr>
                <w:color w:val="auto"/>
                <w:sz w:val="16"/>
                <w:szCs w:val="16"/>
              </w:rPr>
              <w:t xml:space="preserve">de </w:t>
            </w:r>
            <w:r w:rsidR="009A32D7" w:rsidRPr="00495EBB">
              <w:rPr>
                <w:color w:val="auto"/>
                <w:sz w:val="16"/>
                <w:szCs w:val="16"/>
              </w:rPr>
              <w:t>las instalaciones y servicios esenciales.</w:t>
            </w:r>
          </w:p>
          <w:p w14:paraId="1EC2E073" w14:textId="6A898ED5" w:rsidR="009A32D7" w:rsidRPr="00495EBB" w:rsidRDefault="009A32D7" w:rsidP="00C47656">
            <w:pPr>
              <w:pStyle w:val="Prrafodelista"/>
              <w:numPr>
                <w:ilvl w:val="0"/>
                <w:numId w:val="6"/>
              </w:numPr>
              <w:autoSpaceDE w:val="0"/>
              <w:autoSpaceDN w:val="0"/>
              <w:adjustRightInd w:val="0"/>
              <w:spacing w:after="0" w:line="240" w:lineRule="auto"/>
              <w:ind w:left="102" w:hanging="142"/>
              <w:rPr>
                <w:rFonts w:eastAsiaTheme="minorEastAsia"/>
                <w:color w:val="auto"/>
                <w:sz w:val="16"/>
                <w:szCs w:val="16"/>
              </w:rPr>
            </w:pPr>
            <w:r w:rsidRPr="00495EBB">
              <w:rPr>
                <w:color w:val="auto"/>
                <w:sz w:val="16"/>
                <w:szCs w:val="16"/>
              </w:rPr>
              <w:t xml:space="preserve"> </w:t>
            </w:r>
            <w:r w:rsidR="00504066" w:rsidRPr="00495EBB">
              <w:rPr>
                <w:color w:val="auto"/>
                <w:sz w:val="16"/>
                <w:szCs w:val="16"/>
              </w:rPr>
              <w:t xml:space="preserve">Efectos de las </w:t>
            </w:r>
            <w:r w:rsidR="00504066" w:rsidRPr="00495EBB">
              <w:rPr>
                <w:rFonts w:eastAsiaTheme="minorEastAsia"/>
                <w:bCs/>
                <w:color w:val="auto"/>
                <w:sz w:val="16"/>
                <w:szCs w:val="16"/>
              </w:rPr>
              <w:t xml:space="preserve">operaciones de seguridad </w:t>
            </w:r>
            <w:r w:rsidR="00504066" w:rsidRPr="00495EBB">
              <w:rPr>
                <w:color w:val="auto"/>
                <w:sz w:val="16"/>
                <w:szCs w:val="16"/>
              </w:rPr>
              <w:t xml:space="preserve">en </w:t>
            </w:r>
            <w:r w:rsidRPr="00495EBB">
              <w:rPr>
                <w:color w:val="auto"/>
                <w:sz w:val="16"/>
                <w:szCs w:val="16"/>
              </w:rPr>
              <w:t xml:space="preserve">el resguardo </w:t>
            </w:r>
            <w:r w:rsidR="00AC1FB1" w:rsidRPr="00495EBB">
              <w:rPr>
                <w:color w:val="auto"/>
                <w:sz w:val="16"/>
                <w:szCs w:val="16"/>
              </w:rPr>
              <w:t xml:space="preserve">de </w:t>
            </w:r>
            <w:r w:rsidRPr="00495EBB">
              <w:rPr>
                <w:color w:val="auto"/>
                <w:sz w:val="16"/>
                <w:szCs w:val="16"/>
              </w:rPr>
              <w:t>las instalaciones y servicios esenciales.</w:t>
            </w:r>
          </w:p>
          <w:p w14:paraId="6B0AD665" w14:textId="461F7064" w:rsidR="00516753" w:rsidRPr="00495EBB" w:rsidRDefault="009A32D7" w:rsidP="00C47656">
            <w:pPr>
              <w:pStyle w:val="Prrafodelista"/>
              <w:numPr>
                <w:ilvl w:val="0"/>
                <w:numId w:val="6"/>
              </w:numPr>
              <w:autoSpaceDE w:val="0"/>
              <w:autoSpaceDN w:val="0"/>
              <w:adjustRightInd w:val="0"/>
              <w:spacing w:after="0" w:line="240" w:lineRule="auto"/>
              <w:ind w:left="102" w:hanging="142"/>
              <w:rPr>
                <w:rFonts w:eastAsiaTheme="minorEastAsia"/>
                <w:color w:val="auto"/>
                <w:sz w:val="16"/>
                <w:szCs w:val="16"/>
              </w:rPr>
            </w:pPr>
            <w:r w:rsidRPr="00495EBB">
              <w:rPr>
                <w:color w:val="auto"/>
                <w:sz w:val="16"/>
                <w:szCs w:val="16"/>
              </w:rPr>
              <w:t xml:space="preserve"> </w:t>
            </w:r>
            <w:r w:rsidR="00504066" w:rsidRPr="00495EBB">
              <w:rPr>
                <w:color w:val="auto"/>
                <w:sz w:val="16"/>
                <w:szCs w:val="16"/>
              </w:rPr>
              <w:t xml:space="preserve">Efectos de las </w:t>
            </w:r>
            <w:r w:rsidR="00504066" w:rsidRPr="00495EBB">
              <w:rPr>
                <w:rFonts w:eastAsiaTheme="minorEastAsia"/>
                <w:bCs/>
                <w:color w:val="auto"/>
                <w:sz w:val="16"/>
                <w:szCs w:val="16"/>
              </w:rPr>
              <w:t xml:space="preserve">operaciones en el ciberespacio </w:t>
            </w:r>
            <w:r w:rsidRPr="00495EBB">
              <w:rPr>
                <w:color w:val="auto"/>
                <w:sz w:val="16"/>
                <w:szCs w:val="16"/>
              </w:rPr>
              <w:t xml:space="preserve">el resguardo </w:t>
            </w:r>
            <w:r w:rsidR="00AC1FB1" w:rsidRPr="00495EBB">
              <w:rPr>
                <w:color w:val="auto"/>
                <w:sz w:val="16"/>
                <w:szCs w:val="16"/>
              </w:rPr>
              <w:t xml:space="preserve">de </w:t>
            </w:r>
            <w:r w:rsidRPr="00495EBB">
              <w:rPr>
                <w:color w:val="auto"/>
                <w:sz w:val="16"/>
                <w:szCs w:val="16"/>
              </w:rPr>
              <w:t>las instalaciones y servicios esenciales.</w:t>
            </w:r>
          </w:p>
          <w:p w14:paraId="5CD5A27C" w14:textId="6ADAD54B" w:rsidR="00504066" w:rsidRPr="00495EBB" w:rsidRDefault="00504066" w:rsidP="00504066">
            <w:pPr>
              <w:pStyle w:val="Prrafodelista"/>
              <w:numPr>
                <w:ilvl w:val="0"/>
                <w:numId w:val="6"/>
              </w:numPr>
              <w:autoSpaceDE w:val="0"/>
              <w:autoSpaceDN w:val="0"/>
              <w:adjustRightInd w:val="0"/>
              <w:spacing w:after="0" w:line="240" w:lineRule="auto"/>
              <w:ind w:left="102" w:hanging="142"/>
              <w:rPr>
                <w:rFonts w:eastAsiaTheme="minorEastAsia"/>
                <w:color w:val="auto"/>
                <w:sz w:val="16"/>
                <w:szCs w:val="16"/>
              </w:rPr>
            </w:pPr>
            <w:r w:rsidRPr="00495EBB">
              <w:rPr>
                <w:color w:val="auto"/>
                <w:sz w:val="16"/>
                <w:szCs w:val="16"/>
              </w:rPr>
              <w:t>Efectos de las</w:t>
            </w:r>
            <w:r w:rsidRPr="00495EBB">
              <w:rPr>
                <w:rFonts w:eastAsiaTheme="minorEastAsia"/>
                <w:bCs/>
                <w:color w:val="auto"/>
                <w:sz w:val="16"/>
                <w:szCs w:val="16"/>
              </w:rPr>
              <w:t xml:space="preserve"> operaciones de engaño </w:t>
            </w:r>
            <w:r w:rsidRPr="00495EBB">
              <w:rPr>
                <w:color w:val="auto"/>
                <w:sz w:val="16"/>
                <w:szCs w:val="16"/>
              </w:rPr>
              <w:t>en</w:t>
            </w:r>
            <w:r w:rsidR="009A32D7" w:rsidRPr="00495EBB">
              <w:rPr>
                <w:color w:val="auto"/>
                <w:sz w:val="16"/>
                <w:szCs w:val="16"/>
              </w:rPr>
              <w:t xml:space="preserve"> el resguardo </w:t>
            </w:r>
            <w:r w:rsidR="00AC1FB1" w:rsidRPr="00495EBB">
              <w:rPr>
                <w:color w:val="auto"/>
                <w:sz w:val="16"/>
                <w:szCs w:val="16"/>
              </w:rPr>
              <w:t xml:space="preserve">de las </w:t>
            </w:r>
            <w:r w:rsidR="009A32D7" w:rsidRPr="00495EBB">
              <w:rPr>
                <w:color w:val="auto"/>
                <w:sz w:val="16"/>
                <w:szCs w:val="16"/>
              </w:rPr>
              <w:t>instalaciones y servicios esenciales</w:t>
            </w:r>
            <w:r w:rsidR="00516753" w:rsidRPr="00495EBB">
              <w:rPr>
                <w:color w:val="auto"/>
                <w:sz w:val="16"/>
                <w:szCs w:val="16"/>
              </w:rPr>
              <w:t>.</w:t>
            </w:r>
          </w:p>
          <w:p w14:paraId="3E4FFB93" w14:textId="09D1263C" w:rsidR="00A346C5" w:rsidRPr="00495EBB" w:rsidRDefault="00504066" w:rsidP="00AC1FB1">
            <w:pPr>
              <w:pStyle w:val="Prrafodelista"/>
              <w:numPr>
                <w:ilvl w:val="0"/>
                <w:numId w:val="6"/>
              </w:numPr>
              <w:autoSpaceDE w:val="0"/>
              <w:autoSpaceDN w:val="0"/>
              <w:adjustRightInd w:val="0"/>
              <w:spacing w:after="0" w:line="240" w:lineRule="auto"/>
              <w:ind w:left="102" w:hanging="142"/>
              <w:rPr>
                <w:rFonts w:eastAsiaTheme="minorEastAsia"/>
                <w:color w:val="auto"/>
                <w:sz w:val="16"/>
                <w:szCs w:val="16"/>
              </w:rPr>
            </w:pPr>
            <w:r w:rsidRPr="00495EBB">
              <w:rPr>
                <w:color w:val="auto"/>
                <w:sz w:val="16"/>
                <w:szCs w:val="16"/>
              </w:rPr>
              <w:t>Efectos de las</w:t>
            </w:r>
            <w:r w:rsidRPr="00495EBB">
              <w:rPr>
                <w:rFonts w:eastAsiaTheme="minorEastAsia"/>
                <w:bCs/>
                <w:color w:val="auto"/>
                <w:sz w:val="16"/>
                <w:szCs w:val="16"/>
              </w:rPr>
              <w:t xml:space="preserve"> operaciones psicológicas </w:t>
            </w:r>
            <w:r w:rsidRPr="00495EBB">
              <w:rPr>
                <w:color w:val="auto"/>
                <w:sz w:val="16"/>
                <w:szCs w:val="16"/>
              </w:rPr>
              <w:t xml:space="preserve">en </w:t>
            </w:r>
            <w:r w:rsidR="009A32D7" w:rsidRPr="00495EBB">
              <w:rPr>
                <w:color w:val="auto"/>
                <w:sz w:val="16"/>
                <w:szCs w:val="16"/>
              </w:rPr>
              <w:t xml:space="preserve">el resguardo </w:t>
            </w:r>
            <w:r w:rsidR="00AC1FB1" w:rsidRPr="00495EBB">
              <w:rPr>
                <w:color w:val="auto"/>
                <w:sz w:val="16"/>
                <w:szCs w:val="16"/>
              </w:rPr>
              <w:t>de</w:t>
            </w:r>
            <w:r w:rsidR="009A32D7" w:rsidRPr="00495EBB">
              <w:rPr>
                <w:color w:val="auto"/>
                <w:sz w:val="16"/>
                <w:szCs w:val="16"/>
              </w:rPr>
              <w:t xml:space="preserve"> las instalaciones y servicios esenciales</w:t>
            </w:r>
            <w:r w:rsidR="009A32D7" w:rsidRPr="00495EBB">
              <w:rPr>
                <w:rFonts w:eastAsiaTheme="minorEastAsia"/>
                <w:color w:val="auto"/>
                <w:sz w:val="16"/>
                <w:szCs w:val="16"/>
              </w:rPr>
              <w:t>.</w:t>
            </w:r>
          </w:p>
        </w:tc>
        <w:tc>
          <w:tcPr>
            <w:tcW w:w="2328" w:type="pct"/>
          </w:tcPr>
          <w:p w14:paraId="35B6CECF" w14:textId="3EEDE998" w:rsidR="00A346C5" w:rsidRPr="00495EBB" w:rsidRDefault="00A346C5" w:rsidP="00D9372A">
            <w:pPr>
              <w:spacing w:line="240" w:lineRule="auto"/>
              <w:ind w:left="0" w:firstLine="0"/>
              <w:rPr>
                <w:color w:val="auto"/>
                <w:sz w:val="16"/>
                <w:szCs w:val="16"/>
              </w:rPr>
            </w:pPr>
            <w:r w:rsidRPr="00495EBB">
              <w:rPr>
                <w:color w:val="auto"/>
                <w:sz w:val="16"/>
                <w:szCs w:val="16"/>
              </w:rPr>
              <w:t>¿</w:t>
            </w:r>
            <w:r w:rsidR="00527BC8" w:rsidRPr="00495EBB">
              <w:rPr>
                <w:color w:val="auto"/>
                <w:sz w:val="16"/>
                <w:szCs w:val="16"/>
                <w:shd w:val="clear" w:color="auto" w:fill="FFFFFF"/>
              </w:rPr>
              <w:t>La</w:t>
            </w:r>
            <w:r w:rsidR="00527BC8" w:rsidRPr="00495EBB">
              <w:rPr>
                <w:color w:val="auto"/>
                <w:sz w:val="16"/>
                <w:szCs w:val="16"/>
              </w:rPr>
              <w:t xml:space="preserve"> </w:t>
            </w:r>
            <w:r w:rsidR="009A32D7" w:rsidRPr="00495EBB">
              <w:rPr>
                <w:color w:val="auto"/>
                <w:sz w:val="16"/>
                <w:szCs w:val="16"/>
              </w:rPr>
              <w:t xml:space="preserve">resguardo a las instalaciones y servicios esenciales </w:t>
            </w:r>
            <w:r w:rsidR="00527BC8" w:rsidRPr="00495EBB">
              <w:rPr>
                <w:color w:val="auto"/>
                <w:sz w:val="16"/>
                <w:szCs w:val="16"/>
                <w:shd w:val="clear" w:color="auto" w:fill="FFFFFF"/>
              </w:rPr>
              <w:t xml:space="preserve">se ve afectada positivamente </w:t>
            </w:r>
            <w:r w:rsidRPr="00495EBB">
              <w:rPr>
                <w:color w:val="auto"/>
                <w:sz w:val="16"/>
                <w:szCs w:val="16"/>
              </w:rPr>
              <w:t>por efectos de una guerra electrónica?</w:t>
            </w:r>
          </w:p>
          <w:p w14:paraId="41289951" w14:textId="4291B68D" w:rsidR="00A346C5" w:rsidRPr="00495EBB" w:rsidRDefault="00A346C5" w:rsidP="00D9372A">
            <w:pPr>
              <w:spacing w:line="240" w:lineRule="auto"/>
              <w:ind w:left="0" w:firstLine="0"/>
              <w:rPr>
                <w:color w:val="auto"/>
                <w:sz w:val="16"/>
                <w:szCs w:val="16"/>
              </w:rPr>
            </w:pPr>
            <w:r w:rsidRPr="00495EBB">
              <w:rPr>
                <w:color w:val="auto"/>
                <w:sz w:val="16"/>
                <w:szCs w:val="16"/>
              </w:rPr>
              <w:t>¿</w:t>
            </w:r>
            <w:r w:rsidR="00527BC8" w:rsidRPr="00495EBB">
              <w:rPr>
                <w:color w:val="auto"/>
                <w:sz w:val="16"/>
                <w:szCs w:val="16"/>
                <w:shd w:val="clear" w:color="auto" w:fill="FFFFFF"/>
              </w:rPr>
              <w:t>La</w:t>
            </w:r>
            <w:r w:rsidR="00527BC8" w:rsidRPr="00495EBB">
              <w:rPr>
                <w:color w:val="auto"/>
                <w:sz w:val="16"/>
                <w:szCs w:val="16"/>
              </w:rPr>
              <w:t xml:space="preserve"> </w:t>
            </w:r>
            <w:r w:rsidR="009A32D7" w:rsidRPr="00495EBB">
              <w:rPr>
                <w:color w:val="auto"/>
                <w:sz w:val="16"/>
                <w:szCs w:val="16"/>
              </w:rPr>
              <w:t xml:space="preserve">resguardo a las instalaciones y servicios esenciales </w:t>
            </w:r>
            <w:r w:rsidR="00527BC8" w:rsidRPr="00495EBB">
              <w:rPr>
                <w:color w:val="auto"/>
                <w:sz w:val="16"/>
                <w:szCs w:val="16"/>
                <w:shd w:val="clear" w:color="auto" w:fill="FFFFFF"/>
              </w:rPr>
              <w:t xml:space="preserve">se ve afectada positivamente </w:t>
            </w:r>
            <w:r w:rsidRPr="00495EBB">
              <w:rPr>
                <w:color w:val="auto"/>
                <w:sz w:val="16"/>
                <w:szCs w:val="16"/>
              </w:rPr>
              <w:t>por efectos de operaciones de seguridad?</w:t>
            </w:r>
          </w:p>
          <w:p w14:paraId="4D8E8228" w14:textId="2E8AD79E" w:rsidR="00A346C5" w:rsidRPr="00495EBB" w:rsidRDefault="00A346C5" w:rsidP="00D9372A">
            <w:pPr>
              <w:spacing w:line="240" w:lineRule="auto"/>
              <w:ind w:left="0" w:firstLine="0"/>
              <w:rPr>
                <w:color w:val="auto"/>
                <w:sz w:val="16"/>
                <w:szCs w:val="16"/>
              </w:rPr>
            </w:pPr>
            <w:r w:rsidRPr="00495EBB">
              <w:rPr>
                <w:color w:val="auto"/>
                <w:sz w:val="16"/>
                <w:szCs w:val="16"/>
              </w:rPr>
              <w:t>¿</w:t>
            </w:r>
            <w:r w:rsidR="00527BC8" w:rsidRPr="00495EBB">
              <w:rPr>
                <w:color w:val="auto"/>
                <w:sz w:val="16"/>
                <w:szCs w:val="16"/>
                <w:shd w:val="clear" w:color="auto" w:fill="FFFFFF"/>
              </w:rPr>
              <w:t>La</w:t>
            </w:r>
            <w:r w:rsidR="00527BC8" w:rsidRPr="00495EBB">
              <w:rPr>
                <w:color w:val="auto"/>
                <w:sz w:val="16"/>
                <w:szCs w:val="16"/>
              </w:rPr>
              <w:t xml:space="preserve"> </w:t>
            </w:r>
            <w:r w:rsidR="009A32D7" w:rsidRPr="00495EBB">
              <w:rPr>
                <w:color w:val="auto"/>
                <w:sz w:val="16"/>
                <w:szCs w:val="16"/>
              </w:rPr>
              <w:t xml:space="preserve">resguardo a las instalaciones y servicios esenciales </w:t>
            </w:r>
            <w:r w:rsidR="00527BC8" w:rsidRPr="00495EBB">
              <w:rPr>
                <w:color w:val="auto"/>
                <w:sz w:val="16"/>
                <w:szCs w:val="16"/>
                <w:shd w:val="clear" w:color="auto" w:fill="FFFFFF"/>
              </w:rPr>
              <w:t xml:space="preserve">se ve afectada positivamente </w:t>
            </w:r>
            <w:r w:rsidRPr="00495EBB">
              <w:rPr>
                <w:color w:val="auto"/>
                <w:sz w:val="16"/>
                <w:szCs w:val="16"/>
              </w:rPr>
              <w:t>por efectos de operaciones en el ciberespacio?</w:t>
            </w:r>
          </w:p>
          <w:p w14:paraId="1AA5F0DB" w14:textId="6EBB9D34" w:rsidR="00A346C5" w:rsidRPr="00495EBB" w:rsidRDefault="00A346C5" w:rsidP="00D9372A">
            <w:pPr>
              <w:spacing w:line="240" w:lineRule="auto"/>
              <w:ind w:left="0" w:firstLine="0"/>
              <w:rPr>
                <w:color w:val="auto"/>
                <w:sz w:val="16"/>
                <w:szCs w:val="16"/>
              </w:rPr>
            </w:pPr>
            <w:r w:rsidRPr="00495EBB">
              <w:rPr>
                <w:color w:val="auto"/>
                <w:sz w:val="16"/>
                <w:szCs w:val="16"/>
              </w:rPr>
              <w:t>¿</w:t>
            </w:r>
            <w:r w:rsidR="00527BC8" w:rsidRPr="00495EBB">
              <w:rPr>
                <w:color w:val="auto"/>
                <w:sz w:val="16"/>
                <w:szCs w:val="16"/>
                <w:shd w:val="clear" w:color="auto" w:fill="FFFFFF"/>
              </w:rPr>
              <w:t>La</w:t>
            </w:r>
            <w:r w:rsidR="00527BC8" w:rsidRPr="00495EBB">
              <w:rPr>
                <w:color w:val="auto"/>
                <w:sz w:val="16"/>
                <w:szCs w:val="16"/>
              </w:rPr>
              <w:t xml:space="preserve"> </w:t>
            </w:r>
            <w:r w:rsidR="009A32D7" w:rsidRPr="00495EBB">
              <w:rPr>
                <w:color w:val="auto"/>
                <w:sz w:val="16"/>
                <w:szCs w:val="16"/>
              </w:rPr>
              <w:t>resguardo a las instalaciones y servicios esenciales</w:t>
            </w:r>
            <w:r w:rsidRPr="00495EBB">
              <w:rPr>
                <w:color w:val="auto"/>
                <w:sz w:val="16"/>
                <w:szCs w:val="16"/>
              </w:rPr>
              <w:t xml:space="preserve"> </w:t>
            </w:r>
            <w:r w:rsidR="00527BC8" w:rsidRPr="00495EBB">
              <w:rPr>
                <w:color w:val="auto"/>
                <w:sz w:val="16"/>
                <w:szCs w:val="16"/>
                <w:shd w:val="clear" w:color="auto" w:fill="FFFFFF"/>
              </w:rPr>
              <w:t xml:space="preserve">se ve afectada positivamente </w:t>
            </w:r>
            <w:r w:rsidRPr="00495EBB">
              <w:rPr>
                <w:color w:val="auto"/>
                <w:sz w:val="16"/>
                <w:szCs w:val="16"/>
              </w:rPr>
              <w:t>por efectos de operaciones de engaño?</w:t>
            </w:r>
          </w:p>
          <w:p w14:paraId="6B15D015" w14:textId="1215F097" w:rsidR="00A346C5" w:rsidRPr="00495EBB" w:rsidRDefault="00A346C5" w:rsidP="00D9372A">
            <w:pPr>
              <w:spacing w:line="240" w:lineRule="auto"/>
              <w:ind w:left="0" w:firstLine="0"/>
              <w:rPr>
                <w:color w:val="auto"/>
                <w:sz w:val="16"/>
                <w:szCs w:val="16"/>
              </w:rPr>
            </w:pPr>
            <w:r w:rsidRPr="00495EBB">
              <w:rPr>
                <w:color w:val="auto"/>
                <w:sz w:val="16"/>
                <w:szCs w:val="16"/>
              </w:rPr>
              <w:t>¿</w:t>
            </w:r>
            <w:r w:rsidR="00527BC8" w:rsidRPr="00495EBB">
              <w:rPr>
                <w:color w:val="auto"/>
                <w:sz w:val="16"/>
                <w:szCs w:val="16"/>
                <w:shd w:val="clear" w:color="auto" w:fill="FFFFFF"/>
              </w:rPr>
              <w:t>La</w:t>
            </w:r>
            <w:r w:rsidR="00527BC8" w:rsidRPr="00495EBB">
              <w:rPr>
                <w:color w:val="auto"/>
                <w:sz w:val="16"/>
                <w:szCs w:val="16"/>
              </w:rPr>
              <w:t xml:space="preserve"> </w:t>
            </w:r>
            <w:r w:rsidR="009A32D7" w:rsidRPr="00495EBB">
              <w:rPr>
                <w:color w:val="auto"/>
                <w:sz w:val="16"/>
                <w:szCs w:val="16"/>
              </w:rPr>
              <w:t xml:space="preserve">resguardo a las instalaciones y servicios esenciales </w:t>
            </w:r>
            <w:r w:rsidR="00527BC8" w:rsidRPr="00495EBB">
              <w:rPr>
                <w:color w:val="auto"/>
                <w:sz w:val="16"/>
                <w:szCs w:val="16"/>
                <w:shd w:val="clear" w:color="auto" w:fill="FFFFFF"/>
              </w:rPr>
              <w:t xml:space="preserve">se ve afectada positivamente </w:t>
            </w:r>
            <w:r w:rsidRPr="00495EBB">
              <w:rPr>
                <w:color w:val="auto"/>
                <w:sz w:val="16"/>
                <w:szCs w:val="16"/>
              </w:rPr>
              <w:t>por efectos de operaciones psicológicas?</w:t>
            </w:r>
          </w:p>
          <w:p w14:paraId="0D805214" w14:textId="16675E09" w:rsidR="00A346C5" w:rsidRPr="00495EBB" w:rsidRDefault="00A346C5" w:rsidP="00D9372A">
            <w:pPr>
              <w:spacing w:line="240" w:lineRule="auto"/>
              <w:ind w:left="0" w:firstLine="0"/>
              <w:rPr>
                <w:color w:val="auto"/>
                <w:sz w:val="16"/>
                <w:szCs w:val="16"/>
              </w:rPr>
            </w:pPr>
          </w:p>
        </w:tc>
      </w:tr>
    </w:tbl>
    <w:p w14:paraId="136D03D2" w14:textId="3529504E" w:rsidR="009F707E" w:rsidRPr="00495EBB" w:rsidRDefault="009F707E" w:rsidP="009F707E">
      <w:pPr>
        <w:spacing w:line="276" w:lineRule="auto"/>
        <w:rPr>
          <w:color w:val="auto"/>
          <w:szCs w:val="24"/>
        </w:rPr>
        <w:sectPr w:rsidR="009F707E" w:rsidRPr="00495EBB" w:rsidSect="003A282E">
          <w:pgSz w:w="16838" w:h="11906" w:orient="landscape"/>
          <w:pgMar w:top="1418" w:right="1418" w:bottom="1276" w:left="1418" w:header="720" w:footer="720" w:gutter="0"/>
          <w:cols w:space="720"/>
          <w:docGrid w:linePitch="326"/>
        </w:sectPr>
      </w:pPr>
    </w:p>
    <w:p w14:paraId="2A674F2F" w14:textId="276632DF" w:rsidR="004A721E" w:rsidRPr="00495EBB" w:rsidRDefault="00061EFD" w:rsidP="001639FA">
      <w:pPr>
        <w:widowControl w:val="0"/>
        <w:tabs>
          <w:tab w:val="left" w:pos="0"/>
          <w:tab w:val="left" w:pos="3119"/>
          <w:tab w:val="left" w:pos="7797"/>
          <w:tab w:val="left" w:pos="9000"/>
          <w:tab w:val="left" w:pos="9360"/>
        </w:tabs>
        <w:spacing w:after="240" w:line="360" w:lineRule="auto"/>
        <w:ind w:left="0" w:firstLine="0"/>
        <w:jc w:val="center"/>
        <w:rPr>
          <w:b/>
          <w:color w:val="auto"/>
          <w:szCs w:val="24"/>
        </w:rPr>
      </w:pPr>
      <w:r w:rsidRPr="00495EBB">
        <w:rPr>
          <w:b/>
          <w:color w:val="auto"/>
          <w:szCs w:val="24"/>
        </w:rPr>
        <w:lastRenderedPageBreak/>
        <w:t>C</w:t>
      </w:r>
      <w:r w:rsidR="004A721E" w:rsidRPr="00495EBB">
        <w:rPr>
          <w:b/>
          <w:color w:val="auto"/>
          <w:szCs w:val="24"/>
        </w:rPr>
        <w:t>APITULO III</w:t>
      </w:r>
      <w:r w:rsidR="001639FA" w:rsidRPr="00495EBB">
        <w:rPr>
          <w:b/>
          <w:color w:val="auto"/>
          <w:szCs w:val="24"/>
        </w:rPr>
        <w:t xml:space="preserve">: </w:t>
      </w:r>
      <w:r w:rsidR="004A721E" w:rsidRPr="00495EBB">
        <w:rPr>
          <w:b/>
          <w:color w:val="auto"/>
          <w:szCs w:val="24"/>
        </w:rPr>
        <w:t>MÉTODOLOGÍA DE LA INVESTIGACIÓN</w:t>
      </w:r>
    </w:p>
    <w:p w14:paraId="58557FA3" w14:textId="40622ECD" w:rsidR="004A721E" w:rsidRPr="00495EBB" w:rsidRDefault="004A721E" w:rsidP="008E579B">
      <w:pPr>
        <w:tabs>
          <w:tab w:val="left" w:pos="993"/>
        </w:tabs>
        <w:spacing w:after="240" w:line="360" w:lineRule="auto"/>
        <w:jc w:val="left"/>
        <w:rPr>
          <w:b/>
          <w:color w:val="auto"/>
          <w:szCs w:val="24"/>
        </w:rPr>
      </w:pPr>
      <w:r w:rsidRPr="00495EBB">
        <w:rPr>
          <w:b/>
          <w:color w:val="auto"/>
          <w:szCs w:val="24"/>
        </w:rPr>
        <w:t>3.1</w:t>
      </w:r>
      <w:r w:rsidRPr="00495EBB">
        <w:rPr>
          <w:b/>
          <w:color w:val="auto"/>
          <w:szCs w:val="24"/>
        </w:rPr>
        <w:tab/>
        <w:t xml:space="preserve">Tipo, </w:t>
      </w:r>
      <w:r w:rsidR="003E15B5" w:rsidRPr="00495EBB">
        <w:rPr>
          <w:b/>
          <w:color w:val="auto"/>
          <w:szCs w:val="24"/>
        </w:rPr>
        <w:t>d</w:t>
      </w:r>
      <w:r w:rsidRPr="00495EBB">
        <w:rPr>
          <w:b/>
          <w:color w:val="auto"/>
          <w:szCs w:val="24"/>
        </w:rPr>
        <w:t xml:space="preserve">iseño y </w:t>
      </w:r>
      <w:r w:rsidR="003E15B5" w:rsidRPr="00495EBB">
        <w:rPr>
          <w:b/>
          <w:color w:val="auto"/>
          <w:szCs w:val="24"/>
        </w:rPr>
        <w:t>n</w:t>
      </w:r>
      <w:r w:rsidRPr="00495EBB">
        <w:rPr>
          <w:b/>
          <w:color w:val="auto"/>
          <w:szCs w:val="24"/>
        </w:rPr>
        <w:t xml:space="preserve">ivel de la </w:t>
      </w:r>
      <w:r w:rsidR="003F50A7" w:rsidRPr="00495EBB">
        <w:rPr>
          <w:b/>
          <w:color w:val="auto"/>
          <w:szCs w:val="24"/>
        </w:rPr>
        <w:t>i</w:t>
      </w:r>
      <w:r w:rsidRPr="00495EBB">
        <w:rPr>
          <w:b/>
          <w:color w:val="auto"/>
          <w:szCs w:val="24"/>
        </w:rPr>
        <w:t>nvestigación</w:t>
      </w:r>
    </w:p>
    <w:p w14:paraId="02F52E17" w14:textId="0F03DE63" w:rsidR="00333864" w:rsidRPr="00495EBB" w:rsidRDefault="00333864" w:rsidP="00333864">
      <w:pPr>
        <w:spacing w:after="0" w:line="360" w:lineRule="auto"/>
        <w:ind w:left="0" w:firstLine="708"/>
        <w:rPr>
          <w:color w:val="auto"/>
          <w:szCs w:val="24"/>
        </w:rPr>
      </w:pPr>
      <w:bookmarkStart w:id="7" w:name="_Hlk120185117"/>
      <w:r w:rsidRPr="00495EBB">
        <w:rPr>
          <w:color w:val="auto"/>
          <w:szCs w:val="24"/>
        </w:rPr>
        <w:t>El tipo de investigación es básico, porque busca ampliar el conocimiento teórico y profundizar en la comprensión de los fenómenos, principios o leyes fundamental</w:t>
      </w:r>
      <w:r w:rsidR="00C44B4F" w:rsidRPr="00495EBB">
        <w:rPr>
          <w:color w:val="auto"/>
          <w:szCs w:val="24"/>
        </w:rPr>
        <w:t>es</w:t>
      </w:r>
      <w:r w:rsidRPr="00495EBB">
        <w:rPr>
          <w:color w:val="auto"/>
          <w:szCs w:val="24"/>
        </w:rPr>
        <w:t>, al respecto (Calderón et al., 2013, pp. 168</w:t>
      </w:r>
      <w:r w:rsidR="00C44B4F" w:rsidRPr="00495EBB">
        <w:rPr>
          <w:color w:val="auto"/>
          <w:szCs w:val="24"/>
        </w:rPr>
        <w:t>-</w:t>
      </w:r>
      <w:r w:rsidRPr="00495EBB">
        <w:rPr>
          <w:color w:val="auto"/>
          <w:szCs w:val="24"/>
        </w:rPr>
        <w:t>169).</w:t>
      </w:r>
    </w:p>
    <w:p w14:paraId="4F2104BA" w14:textId="77777777" w:rsidR="00516753" w:rsidRPr="00495EBB" w:rsidRDefault="00516753" w:rsidP="005A1218">
      <w:pPr>
        <w:spacing w:after="0" w:line="360" w:lineRule="auto"/>
        <w:ind w:left="0" w:firstLine="0"/>
        <w:rPr>
          <w:color w:val="auto"/>
          <w:szCs w:val="24"/>
        </w:rPr>
      </w:pPr>
    </w:p>
    <w:p w14:paraId="09C8C307" w14:textId="0A3E9059" w:rsidR="004A721E" w:rsidRPr="00495EBB" w:rsidRDefault="004A721E" w:rsidP="003F50A7">
      <w:pPr>
        <w:spacing w:after="0" w:line="360" w:lineRule="auto"/>
        <w:rPr>
          <w:b/>
          <w:bCs/>
          <w:color w:val="auto"/>
          <w:szCs w:val="24"/>
        </w:rPr>
      </w:pPr>
      <w:r w:rsidRPr="00495EBB">
        <w:rPr>
          <w:b/>
          <w:bCs/>
          <w:color w:val="auto"/>
          <w:szCs w:val="24"/>
        </w:rPr>
        <w:t xml:space="preserve">3.1.2 </w:t>
      </w:r>
      <w:r w:rsidRPr="00495EBB">
        <w:rPr>
          <w:b/>
          <w:bCs/>
          <w:color w:val="auto"/>
          <w:szCs w:val="24"/>
        </w:rPr>
        <w:tab/>
        <w:t xml:space="preserve">Diseño </w:t>
      </w:r>
      <w:r w:rsidR="0062532A" w:rsidRPr="00495EBB">
        <w:rPr>
          <w:b/>
          <w:bCs/>
          <w:color w:val="auto"/>
          <w:szCs w:val="24"/>
        </w:rPr>
        <w:t xml:space="preserve"> </w:t>
      </w:r>
      <w:r w:rsidR="00516753" w:rsidRPr="00495EBB">
        <w:rPr>
          <w:b/>
          <w:bCs/>
          <w:color w:val="auto"/>
          <w:szCs w:val="24"/>
        </w:rPr>
        <w:t>de la investigación</w:t>
      </w:r>
    </w:p>
    <w:p w14:paraId="504466E2" w14:textId="77777777" w:rsidR="00A70221" w:rsidRPr="00495EBB" w:rsidRDefault="00A70221" w:rsidP="00516753">
      <w:pPr>
        <w:spacing w:line="360" w:lineRule="auto"/>
        <w:ind w:left="0" w:firstLine="709"/>
        <w:rPr>
          <w:color w:val="auto"/>
          <w:szCs w:val="24"/>
        </w:rPr>
      </w:pPr>
    </w:p>
    <w:p w14:paraId="7C30555C" w14:textId="50725E96" w:rsidR="00333864" w:rsidRPr="00495EBB" w:rsidRDefault="00333864" w:rsidP="00333864">
      <w:pPr>
        <w:spacing w:line="360" w:lineRule="auto"/>
        <w:ind w:left="0" w:firstLine="709"/>
        <w:rPr>
          <w:color w:val="auto"/>
          <w:szCs w:val="24"/>
        </w:rPr>
      </w:pPr>
      <w:r w:rsidRPr="00495EBB">
        <w:rPr>
          <w:color w:val="auto"/>
          <w:szCs w:val="24"/>
        </w:rPr>
        <w:t>El diseño fue no experimental</w:t>
      </w:r>
      <w:r w:rsidR="00C44B4F" w:rsidRPr="00495EBB">
        <w:rPr>
          <w:color w:val="auto"/>
          <w:szCs w:val="24"/>
        </w:rPr>
        <w:t>,</w:t>
      </w:r>
      <w:r w:rsidRPr="00495EBB">
        <w:rPr>
          <w:color w:val="auto"/>
          <w:szCs w:val="24"/>
        </w:rPr>
        <w:t xml:space="preserve"> dado que su propósito es definir las variables y analizar el hecho y las interacciones durante un periodo determinado, no siendo necesario realizar una manipulación de variables o prueba externa (Hernández et al., 2018).</w:t>
      </w:r>
    </w:p>
    <w:p w14:paraId="1B8EA197" w14:textId="77777777" w:rsidR="004A460D" w:rsidRPr="00495EBB" w:rsidRDefault="004A460D" w:rsidP="008E579B">
      <w:pPr>
        <w:spacing w:after="0" w:line="360" w:lineRule="auto"/>
        <w:jc w:val="left"/>
        <w:rPr>
          <w:b/>
          <w:bCs/>
          <w:color w:val="auto"/>
          <w:szCs w:val="24"/>
        </w:rPr>
      </w:pPr>
    </w:p>
    <w:p w14:paraId="08203860" w14:textId="49EB2F94" w:rsidR="004A721E" w:rsidRPr="00495EBB" w:rsidRDefault="004A721E" w:rsidP="008E579B">
      <w:pPr>
        <w:spacing w:after="0" w:line="360" w:lineRule="auto"/>
        <w:jc w:val="left"/>
        <w:rPr>
          <w:b/>
          <w:bCs/>
          <w:color w:val="auto"/>
          <w:szCs w:val="24"/>
        </w:rPr>
      </w:pPr>
      <w:r w:rsidRPr="00495EBB">
        <w:rPr>
          <w:b/>
          <w:bCs/>
          <w:color w:val="auto"/>
          <w:szCs w:val="24"/>
        </w:rPr>
        <w:t xml:space="preserve">3.1.3 </w:t>
      </w:r>
      <w:r w:rsidRPr="00495EBB">
        <w:rPr>
          <w:b/>
          <w:bCs/>
          <w:color w:val="auto"/>
          <w:szCs w:val="24"/>
        </w:rPr>
        <w:tab/>
        <w:t xml:space="preserve">Nivel </w:t>
      </w:r>
      <w:r w:rsidR="00516753" w:rsidRPr="00495EBB">
        <w:rPr>
          <w:b/>
          <w:bCs/>
          <w:color w:val="auto"/>
          <w:szCs w:val="24"/>
        </w:rPr>
        <w:t>de la investigación</w:t>
      </w:r>
    </w:p>
    <w:p w14:paraId="5835C59F" w14:textId="77777777" w:rsidR="00C252B6" w:rsidRPr="00495EBB" w:rsidRDefault="00C252B6" w:rsidP="00516753">
      <w:pPr>
        <w:spacing w:line="360" w:lineRule="auto"/>
        <w:ind w:left="0" w:firstLine="709"/>
        <w:rPr>
          <w:color w:val="auto"/>
          <w:szCs w:val="24"/>
          <w:highlight w:val="yellow"/>
        </w:rPr>
      </w:pPr>
    </w:p>
    <w:p w14:paraId="0B43D876" w14:textId="7AC9E88C" w:rsidR="00333864" w:rsidRPr="00495EBB" w:rsidRDefault="00333864" w:rsidP="00333864">
      <w:pPr>
        <w:spacing w:line="360" w:lineRule="auto"/>
        <w:ind w:left="0" w:firstLine="709"/>
        <w:rPr>
          <w:color w:val="auto"/>
          <w:szCs w:val="24"/>
        </w:rPr>
      </w:pPr>
      <w:bookmarkStart w:id="8" w:name="_Hlk120183308"/>
      <w:bookmarkEnd w:id="7"/>
      <w:r w:rsidRPr="00495EBB">
        <w:rPr>
          <w:color w:val="auto"/>
          <w:szCs w:val="24"/>
        </w:rPr>
        <w:t xml:space="preserve">El nivel o alcance del trabajo investigativo es correlacional,  por </w:t>
      </w:r>
      <w:r w:rsidR="00C44B4F" w:rsidRPr="00495EBB">
        <w:rPr>
          <w:color w:val="auto"/>
          <w:szCs w:val="24"/>
        </w:rPr>
        <w:t>cuanto se</w:t>
      </w:r>
      <w:r w:rsidRPr="00495EBB">
        <w:rPr>
          <w:color w:val="auto"/>
          <w:szCs w:val="24"/>
        </w:rPr>
        <w:t xml:space="preserve"> establece una correspondencia entre dos o más variables estrictamente  relacionadas (Calderón,  et al., 2013, p.168).</w:t>
      </w:r>
    </w:p>
    <w:p w14:paraId="452474BA" w14:textId="77777777" w:rsidR="00976559" w:rsidRPr="00495EBB" w:rsidRDefault="00976559" w:rsidP="008E579B">
      <w:pPr>
        <w:spacing w:after="0" w:line="360" w:lineRule="auto"/>
        <w:jc w:val="left"/>
        <w:rPr>
          <w:b/>
          <w:color w:val="auto"/>
          <w:szCs w:val="24"/>
        </w:rPr>
      </w:pPr>
    </w:p>
    <w:p w14:paraId="78286118" w14:textId="44D3E475" w:rsidR="004A721E" w:rsidRPr="00495EBB" w:rsidRDefault="004A721E" w:rsidP="008E579B">
      <w:pPr>
        <w:spacing w:after="0" w:line="360" w:lineRule="auto"/>
        <w:jc w:val="left"/>
        <w:rPr>
          <w:b/>
          <w:color w:val="auto"/>
          <w:szCs w:val="24"/>
        </w:rPr>
      </w:pPr>
      <w:r w:rsidRPr="00495EBB">
        <w:rPr>
          <w:b/>
          <w:color w:val="auto"/>
          <w:szCs w:val="24"/>
        </w:rPr>
        <w:t>3.2</w:t>
      </w:r>
      <w:r w:rsidR="0093763E" w:rsidRPr="00495EBB">
        <w:rPr>
          <w:b/>
          <w:color w:val="auto"/>
          <w:szCs w:val="24"/>
        </w:rPr>
        <w:t xml:space="preserve">     </w:t>
      </w:r>
      <w:r w:rsidRPr="00495EBB">
        <w:rPr>
          <w:b/>
          <w:color w:val="auto"/>
          <w:szCs w:val="24"/>
        </w:rPr>
        <w:t>Población y muestra</w:t>
      </w:r>
      <w:r w:rsidR="0062532A" w:rsidRPr="00495EBB">
        <w:rPr>
          <w:b/>
          <w:color w:val="auto"/>
          <w:szCs w:val="24"/>
        </w:rPr>
        <w:t xml:space="preserve"> </w:t>
      </w:r>
    </w:p>
    <w:p w14:paraId="6118A106" w14:textId="77777777" w:rsidR="00976559" w:rsidRPr="00495EBB" w:rsidRDefault="00976559" w:rsidP="00976559">
      <w:pPr>
        <w:spacing w:line="360" w:lineRule="auto"/>
        <w:rPr>
          <w:b/>
          <w:color w:val="auto"/>
          <w:szCs w:val="24"/>
        </w:rPr>
      </w:pPr>
    </w:p>
    <w:p w14:paraId="1CF5A43A" w14:textId="77777777" w:rsidR="00976559" w:rsidRPr="00495EBB" w:rsidRDefault="00976559" w:rsidP="00976559">
      <w:pPr>
        <w:spacing w:line="360" w:lineRule="auto"/>
        <w:rPr>
          <w:b/>
          <w:color w:val="auto"/>
          <w:szCs w:val="24"/>
        </w:rPr>
      </w:pPr>
      <w:r w:rsidRPr="00495EBB">
        <w:rPr>
          <w:b/>
          <w:color w:val="auto"/>
          <w:szCs w:val="24"/>
        </w:rPr>
        <w:t>3.2.1 Población</w:t>
      </w:r>
    </w:p>
    <w:p w14:paraId="16A9F986" w14:textId="77777777" w:rsidR="00976559" w:rsidRPr="00495EBB" w:rsidRDefault="00976559" w:rsidP="00976559">
      <w:pPr>
        <w:spacing w:line="360" w:lineRule="auto"/>
        <w:rPr>
          <w:color w:val="auto"/>
          <w:szCs w:val="24"/>
        </w:rPr>
      </w:pPr>
    </w:p>
    <w:p w14:paraId="0F27CB36" w14:textId="16D78675" w:rsidR="00333864" w:rsidRPr="00495EBB" w:rsidRDefault="00333864" w:rsidP="00333864">
      <w:pPr>
        <w:spacing w:line="360" w:lineRule="auto"/>
        <w:ind w:left="0" w:firstLine="708"/>
        <w:rPr>
          <w:color w:val="auto"/>
          <w:szCs w:val="24"/>
        </w:rPr>
      </w:pPr>
      <w:r w:rsidRPr="00495EBB">
        <w:rPr>
          <w:color w:val="auto"/>
          <w:szCs w:val="24"/>
        </w:rPr>
        <w:t xml:space="preserve">La población es la totalidad de individuos </w:t>
      </w:r>
      <w:r w:rsidR="002E322B" w:rsidRPr="00495EBB">
        <w:rPr>
          <w:color w:val="auto"/>
          <w:szCs w:val="24"/>
        </w:rPr>
        <w:t>que pertenecen al</w:t>
      </w:r>
      <w:r w:rsidRPr="00495EBB">
        <w:rPr>
          <w:color w:val="auto"/>
          <w:szCs w:val="24"/>
        </w:rPr>
        <w:t xml:space="preserve"> lugar </w:t>
      </w:r>
      <w:r w:rsidR="002E322B" w:rsidRPr="00495EBB">
        <w:rPr>
          <w:color w:val="auto"/>
          <w:szCs w:val="24"/>
        </w:rPr>
        <w:t xml:space="preserve"> o ámbito </w:t>
      </w:r>
      <w:r w:rsidRPr="00495EBB">
        <w:rPr>
          <w:color w:val="auto"/>
          <w:szCs w:val="24"/>
        </w:rPr>
        <w:t xml:space="preserve">donde se recolectara la información en una fecha determinada </w:t>
      </w:r>
      <w:r w:rsidR="002E322B" w:rsidRPr="00495EBB">
        <w:rPr>
          <w:color w:val="auto"/>
          <w:szCs w:val="24"/>
        </w:rPr>
        <w:t>para l</w:t>
      </w:r>
      <w:r w:rsidRPr="00495EBB">
        <w:rPr>
          <w:color w:val="auto"/>
          <w:szCs w:val="24"/>
        </w:rPr>
        <w:t>a investigar (Calderón et al., 2013, p.168). De acuerdo a este concepto, la población de este estudio estuvo conformado por 48 personas, entre oficiales, técnicos</w:t>
      </w:r>
      <w:r w:rsidR="002E322B" w:rsidRPr="00495EBB">
        <w:rPr>
          <w:color w:val="auto"/>
          <w:szCs w:val="24"/>
        </w:rPr>
        <w:t>, suboficiales y</w:t>
      </w:r>
      <w:r w:rsidRPr="00495EBB">
        <w:rPr>
          <w:color w:val="auto"/>
          <w:szCs w:val="24"/>
        </w:rPr>
        <w:t xml:space="preserve"> </w:t>
      </w:r>
      <w:r w:rsidR="002E322B" w:rsidRPr="00495EBB">
        <w:rPr>
          <w:color w:val="auto"/>
          <w:szCs w:val="24"/>
        </w:rPr>
        <w:t xml:space="preserve">oficiales de mar. </w:t>
      </w:r>
    </w:p>
    <w:p w14:paraId="63CF6F5F" w14:textId="77777777" w:rsidR="00976559" w:rsidRPr="00495EBB" w:rsidRDefault="00976559" w:rsidP="00976559">
      <w:pPr>
        <w:spacing w:line="360" w:lineRule="auto"/>
        <w:ind w:left="0"/>
        <w:rPr>
          <w:color w:val="auto"/>
          <w:szCs w:val="24"/>
        </w:rPr>
      </w:pPr>
    </w:p>
    <w:p w14:paraId="75C7FC47" w14:textId="77777777" w:rsidR="007F7FB4" w:rsidRPr="00495EBB" w:rsidRDefault="007F7FB4" w:rsidP="00976559">
      <w:pPr>
        <w:spacing w:line="360" w:lineRule="auto"/>
        <w:ind w:left="0"/>
        <w:rPr>
          <w:color w:val="auto"/>
          <w:szCs w:val="24"/>
        </w:rPr>
      </w:pPr>
    </w:p>
    <w:p w14:paraId="142637D4" w14:textId="77777777" w:rsidR="007F7FB4" w:rsidRPr="00495EBB" w:rsidRDefault="007F7FB4" w:rsidP="00976559">
      <w:pPr>
        <w:spacing w:line="360" w:lineRule="auto"/>
        <w:ind w:left="0"/>
        <w:rPr>
          <w:color w:val="auto"/>
          <w:szCs w:val="24"/>
        </w:rPr>
      </w:pPr>
    </w:p>
    <w:p w14:paraId="19387DD6" w14:textId="77777777" w:rsidR="007F7FB4" w:rsidRPr="00495EBB" w:rsidRDefault="007F7FB4" w:rsidP="00976559">
      <w:pPr>
        <w:spacing w:line="360" w:lineRule="auto"/>
        <w:ind w:left="0"/>
        <w:rPr>
          <w:color w:val="auto"/>
          <w:szCs w:val="24"/>
        </w:rPr>
      </w:pPr>
    </w:p>
    <w:p w14:paraId="53974466" w14:textId="77777777" w:rsidR="00976559" w:rsidRPr="00495EBB" w:rsidRDefault="00976559" w:rsidP="008F0249">
      <w:pPr>
        <w:spacing w:line="360" w:lineRule="auto"/>
        <w:rPr>
          <w:b/>
          <w:color w:val="auto"/>
          <w:szCs w:val="24"/>
        </w:rPr>
      </w:pPr>
      <w:r w:rsidRPr="00495EBB">
        <w:rPr>
          <w:b/>
          <w:color w:val="auto"/>
          <w:szCs w:val="24"/>
        </w:rPr>
        <w:lastRenderedPageBreak/>
        <w:t>3.2.2 Muestra</w:t>
      </w:r>
    </w:p>
    <w:p w14:paraId="6D27CFEC" w14:textId="77777777" w:rsidR="00976559" w:rsidRPr="00495EBB" w:rsidRDefault="00976559" w:rsidP="008F0249">
      <w:pPr>
        <w:spacing w:line="360" w:lineRule="auto"/>
        <w:rPr>
          <w:color w:val="auto"/>
          <w:szCs w:val="24"/>
        </w:rPr>
      </w:pPr>
    </w:p>
    <w:p w14:paraId="3EDEEA27" w14:textId="3A961A88" w:rsidR="0074763F" w:rsidRPr="00495EBB" w:rsidRDefault="009A1ED9" w:rsidP="008F0249">
      <w:pPr>
        <w:spacing w:after="160" w:line="360" w:lineRule="auto"/>
        <w:ind w:left="0" w:firstLine="708"/>
        <w:rPr>
          <w:color w:val="auto"/>
          <w:szCs w:val="24"/>
        </w:rPr>
      </w:pPr>
      <w:r w:rsidRPr="00495EBB">
        <w:rPr>
          <w:color w:val="auto"/>
          <w:szCs w:val="24"/>
        </w:rPr>
        <w:t xml:space="preserve">La población del objeto del estudio </w:t>
      </w:r>
      <w:r w:rsidR="002E322B" w:rsidRPr="00495EBB">
        <w:rPr>
          <w:color w:val="auto"/>
          <w:szCs w:val="24"/>
        </w:rPr>
        <w:t>estuvo</w:t>
      </w:r>
      <w:r w:rsidRPr="00495EBB">
        <w:rPr>
          <w:color w:val="auto"/>
          <w:szCs w:val="24"/>
        </w:rPr>
        <w:t xml:space="preserve"> compuesta por </w:t>
      </w:r>
      <w:r w:rsidR="002E322B" w:rsidRPr="00495EBB">
        <w:rPr>
          <w:color w:val="auto"/>
          <w:szCs w:val="24"/>
        </w:rPr>
        <w:t>la totalidad</w:t>
      </w:r>
      <w:r w:rsidRPr="00495EBB">
        <w:rPr>
          <w:color w:val="auto"/>
          <w:szCs w:val="24"/>
        </w:rPr>
        <w:t xml:space="preserve"> integrantes especialistas de operaciones de información del Comando Unificado de Pataz,</w:t>
      </w:r>
      <w:r w:rsidR="00D40584" w:rsidRPr="00495EBB">
        <w:rPr>
          <w:color w:val="auto"/>
          <w:szCs w:val="24"/>
        </w:rPr>
        <w:t xml:space="preserve"> </w:t>
      </w:r>
      <w:r w:rsidR="002E322B" w:rsidRPr="00495EBB">
        <w:rPr>
          <w:color w:val="auto"/>
          <w:szCs w:val="24"/>
        </w:rPr>
        <w:t>en el d</w:t>
      </w:r>
      <w:r w:rsidR="00D40584" w:rsidRPr="00495EBB">
        <w:rPr>
          <w:color w:val="auto"/>
          <w:szCs w:val="24"/>
        </w:rPr>
        <w:t>epartamento d</w:t>
      </w:r>
      <w:r w:rsidR="00FD08F5" w:rsidRPr="00495EBB">
        <w:rPr>
          <w:color w:val="auto"/>
          <w:szCs w:val="24"/>
        </w:rPr>
        <w:t>e L</w:t>
      </w:r>
      <w:r w:rsidRPr="00495EBB">
        <w:rPr>
          <w:color w:val="auto"/>
          <w:szCs w:val="24"/>
        </w:rPr>
        <w:t>a Libertad</w:t>
      </w:r>
      <w:r w:rsidR="002E322B" w:rsidRPr="00495EBB">
        <w:rPr>
          <w:color w:val="auto"/>
          <w:szCs w:val="24"/>
        </w:rPr>
        <w:t>. Por esta razón se decidió</w:t>
      </w:r>
      <w:r w:rsidRPr="00495EBB">
        <w:rPr>
          <w:color w:val="auto"/>
          <w:szCs w:val="24"/>
        </w:rPr>
        <w:t xml:space="preserve"> </w:t>
      </w:r>
      <w:r w:rsidR="002E322B" w:rsidRPr="00495EBB">
        <w:rPr>
          <w:color w:val="auto"/>
          <w:szCs w:val="24"/>
        </w:rPr>
        <w:t>realizar</w:t>
      </w:r>
      <w:r w:rsidRPr="00495EBB">
        <w:rPr>
          <w:color w:val="auto"/>
          <w:szCs w:val="24"/>
        </w:rPr>
        <w:t xml:space="preserve"> un muestreo censal, </w:t>
      </w:r>
      <w:r w:rsidR="002E322B" w:rsidRPr="00495EBB">
        <w:rPr>
          <w:color w:val="auto"/>
          <w:szCs w:val="24"/>
        </w:rPr>
        <w:t>incorporando a todos los elementos de la población y eliminando la necesidad de estimación muestral.</w:t>
      </w:r>
    </w:p>
    <w:p w14:paraId="71818D12" w14:textId="5EF52315" w:rsidR="00A87988" w:rsidRPr="00495EBB" w:rsidRDefault="009A1ED9" w:rsidP="008F0249">
      <w:pPr>
        <w:spacing w:after="160" w:line="360" w:lineRule="auto"/>
        <w:ind w:left="0" w:firstLine="708"/>
        <w:rPr>
          <w:color w:val="auto"/>
          <w:szCs w:val="24"/>
        </w:rPr>
      </w:pPr>
      <w:r w:rsidRPr="00495EBB">
        <w:rPr>
          <w:color w:val="auto"/>
          <w:szCs w:val="24"/>
        </w:rPr>
        <w:t>La muestra</w:t>
      </w:r>
      <w:r w:rsidR="00C70C65" w:rsidRPr="00495EBB">
        <w:rPr>
          <w:color w:val="auto"/>
          <w:szCs w:val="24"/>
        </w:rPr>
        <w:t xml:space="preserve"> es</w:t>
      </w:r>
      <w:r w:rsidRPr="00495EBB">
        <w:rPr>
          <w:color w:val="auto"/>
          <w:szCs w:val="24"/>
        </w:rPr>
        <w:t xml:space="preserve"> de los </w:t>
      </w:r>
      <w:r w:rsidR="00A87988" w:rsidRPr="00495EBB">
        <w:rPr>
          <w:color w:val="auto"/>
          <w:szCs w:val="24"/>
        </w:rPr>
        <w:t>especialista de</w:t>
      </w:r>
      <w:r w:rsidRPr="00495EBB">
        <w:rPr>
          <w:color w:val="auto"/>
          <w:szCs w:val="24"/>
        </w:rPr>
        <w:t xml:space="preserve"> operaciones de información del </w:t>
      </w:r>
      <w:r w:rsidR="002E322B" w:rsidRPr="00495EBB">
        <w:rPr>
          <w:color w:val="auto"/>
          <w:szCs w:val="24"/>
        </w:rPr>
        <w:t xml:space="preserve">Comando Unificado estuvo compuesta por el </w:t>
      </w:r>
      <w:r w:rsidR="00AF07C5" w:rsidRPr="00495EBB">
        <w:rPr>
          <w:color w:val="auto"/>
          <w:szCs w:val="24"/>
        </w:rPr>
        <w:t xml:space="preserve">siguiente personal: </w:t>
      </w:r>
      <w:r w:rsidR="002E322B" w:rsidRPr="00495EBB">
        <w:rPr>
          <w:color w:val="auto"/>
          <w:szCs w:val="24"/>
        </w:rPr>
        <w:t xml:space="preserve">12 oficiales, 14 técnicos y 22 suboficiales u oficiales de mar. </w:t>
      </w:r>
      <w:r w:rsidR="00AF07C5" w:rsidRPr="00495EBB">
        <w:rPr>
          <w:color w:val="auto"/>
          <w:szCs w:val="24"/>
        </w:rPr>
        <w:t xml:space="preserve">Esta composición </w:t>
      </w:r>
      <w:r w:rsidR="002E322B" w:rsidRPr="00495EBB">
        <w:rPr>
          <w:color w:val="auto"/>
          <w:szCs w:val="24"/>
        </w:rPr>
        <w:t>permitió que participaran en la dirección de las operaciones de información, asegurando</w:t>
      </w:r>
      <w:r w:rsidR="00AF07C5" w:rsidRPr="00495EBB">
        <w:rPr>
          <w:color w:val="auto"/>
          <w:szCs w:val="24"/>
        </w:rPr>
        <w:t xml:space="preserve"> representatividad interna y una </w:t>
      </w:r>
      <w:r w:rsidR="00A87988" w:rsidRPr="00495EBB">
        <w:rPr>
          <w:color w:val="auto"/>
          <w:szCs w:val="24"/>
        </w:rPr>
        <w:t>variedad</w:t>
      </w:r>
      <w:r w:rsidR="00AF07C5" w:rsidRPr="00495EBB">
        <w:rPr>
          <w:color w:val="auto"/>
          <w:szCs w:val="24"/>
        </w:rPr>
        <w:t xml:space="preserve"> de </w:t>
      </w:r>
      <w:r w:rsidR="002E322B" w:rsidRPr="00495EBB">
        <w:rPr>
          <w:color w:val="auto"/>
          <w:szCs w:val="24"/>
        </w:rPr>
        <w:t xml:space="preserve">perspectivas dentro del </w:t>
      </w:r>
      <w:r w:rsidR="00A87988" w:rsidRPr="00495EBB">
        <w:rPr>
          <w:color w:val="auto"/>
          <w:szCs w:val="24"/>
        </w:rPr>
        <w:t>fenómeno analizado.</w:t>
      </w:r>
    </w:p>
    <w:p w14:paraId="42C285B0" w14:textId="0459FE5B" w:rsidR="009A1ED9" w:rsidRPr="00495EBB" w:rsidRDefault="00A87988" w:rsidP="008F0249">
      <w:pPr>
        <w:spacing w:after="160" w:line="360" w:lineRule="auto"/>
        <w:ind w:left="0" w:firstLine="708"/>
        <w:rPr>
          <w:color w:val="auto"/>
          <w:szCs w:val="24"/>
        </w:rPr>
      </w:pPr>
      <w:r w:rsidRPr="00495EBB">
        <w:rPr>
          <w:color w:val="auto"/>
          <w:szCs w:val="24"/>
        </w:rPr>
        <w:t>Dado que la población es finita, accesible y pequeña, no se utilizó ninguna fórmula de cálculo muestra</w:t>
      </w:r>
      <w:r w:rsidR="002E322B" w:rsidRPr="00495EBB">
        <w:rPr>
          <w:color w:val="auto"/>
          <w:szCs w:val="24"/>
        </w:rPr>
        <w:t>l</w:t>
      </w:r>
      <w:r w:rsidRPr="00495EBB">
        <w:rPr>
          <w:color w:val="auto"/>
          <w:szCs w:val="24"/>
        </w:rPr>
        <w:t xml:space="preserve">; desde un punto de vista metodológico, </w:t>
      </w:r>
      <w:r w:rsidR="002E322B" w:rsidRPr="00495EBB">
        <w:rPr>
          <w:color w:val="auto"/>
          <w:szCs w:val="24"/>
        </w:rPr>
        <w:t xml:space="preserve">resulto ser </w:t>
      </w:r>
      <w:r w:rsidRPr="00495EBB">
        <w:rPr>
          <w:color w:val="auto"/>
          <w:szCs w:val="24"/>
        </w:rPr>
        <w:t>pertinente trabajar con todos los miembros. Por lo tanto, el análisis no contiene el error muestra</w:t>
      </w:r>
      <w:r w:rsidR="002E322B" w:rsidRPr="00495EBB">
        <w:rPr>
          <w:color w:val="auto"/>
          <w:szCs w:val="24"/>
        </w:rPr>
        <w:t>l</w:t>
      </w:r>
      <w:r w:rsidRPr="00495EBB">
        <w:rPr>
          <w:color w:val="auto"/>
          <w:szCs w:val="24"/>
        </w:rPr>
        <w:t xml:space="preserve">, ni </w:t>
      </w:r>
      <w:r w:rsidR="002E322B" w:rsidRPr="00495EBB">
        <w:rPr>
          <w:color w:val="auto"/>
          <w:szCs w:val="24"/>
        </w:rPr>
        <w:t>requiere</w:t>
      </w:r>
      <w:r w:rsidRPr="00495EBB">
        <w:rPr>
          <w:color w:val="auto"/>
          <w:szCs w:val="24"/>
        </w:rPr>
        <w:t xml:space="preserve"> inferencia estadística para extender los resultados a toda la población estudiada, dado que los hallazgos corresponden directamente a la población bajo el estudio.</w:t>
      </w:r>
    </w:p>
    <w:p w14:paraId="0C9DBD74" w14:textId="77777777" w:rsidR="00E37576" w:rsidRPr="00495EBB" w:rsidRDefault="00E37576" w:rsidP="008E579B">
      <w:pPr>
        <w:tabs>
          <w:tab w:val="left" w:pos="6144"/>
        </w:tabs>
        <w:spacing w:after="0" w:line="360" w:lineRule="auto"/>
        <w:jc w:val="left"/>
        <w:rPr>
          <w:b/>
          <w:color w:val="auto"/>
          <w:szCs w:val="24"/>
        </w:rPr>
      </w:pPr>
    </w:p>
    <w:p w14:paraId="68A06339" w14:textId="00EA7D8B" w:rsidR="004A721E" w:rsidRPr="00495EBB" w:rsidRDefault="004A721E" w:rsidP="008E579B">
      <w:pPr>
        <w:tabs>
          <w:tab w:val="left" w:pos="6144"/>
        </w:tabs>
        <w:spacing w:after="0" w:line="360" w:lineRule="auto"/>
        <w:jc w:val="left"/>
        <w:rPr>
          <w:b/>
          <w:color w:val="auto"/>
          <w:szCs w:val="24"/>
        </w:rPr>
      </w:pPr>
      <w:r w:rsidRPr="00495EBB">
        <w:rPr>
          <w:b/>
          <w:color w:val="auto"/>
          <w:szCs w:val="24"/>
        </w:rPr>
        <w:t xml:space="preserve">3.3. </w:t>
      </w:r>
      <w:r w:rsidR="00A1483C" w:rsidRPr="00495EBB">
        <w:rPr>
          <w:b/>
          <w:color w:val="auto"/>
          <w:szCs w:val="24"/>
        </w:rPr>
        <w:t xml:space="preserve"> </w:t>
      </w:r>
      <w:r w:rsidRPr="00495EBB">
        <w:rPr>
          <w:b/>
          <w:color w:val="auto"/>
          <w:szCs w:val="24"/>
        </w:rPr>
        <w:t xml:space="preserve">Técnica e instrumentos de </w:t>
      </w:r>
      <w:r w:rsidR="00E65D28" w:rsidRPr="00495EBB">
        <w:rPr>
          <w:b/>
          <w:color w:val="auto"/>
          <w:szCs w:val="24"/>
        </w:rPr>
        <w:t>r</w:t>
      </w:r>
      <w:r w:rsidRPr="00495EBB">
        <w:rPr>
          <w:b/>
          <w:color w:val="auto"/>
          <w:szCs w:val="24"/>
        </w:rPr>
        <w:t>ecolección de datos</w:t>
      </w:r>
    </w:p>
    <w:bookmarkEnd w:id="8"/>
    <w:p w14:paraId="2A1FFDF6" w14:textId="77777777" w:rsidR="009D2077" w:rsidRPr="00495EBB" w:rsidRDefault="009D2077" w:rsidP="009D2077">
      <w:pPr>
        <w:spacing w:line="360" w:lineRule="auto"/>
        <w:rPr>
          <w:b/>
          <w:color w:val="auto"/>
          <w:szCs w:val="24"/>
        </w:rPr>
      </w:pPr>
      <w:r w:rsidRPr="00495EBB">
        <w:rPr>
          <w:b/>
          <w:color w:val="auto"/>
          <w:szCs w:val="24"/>
        </w:rPr>
        <w:t>3.3.1 Técnicas</w:t>
      </w:r>
    </w:p>
    <w:p w14:paraId="6C6A1790" w14:textId="20EF3DFF" w:rsidR="00AE1E67" w:rsidRPr="00495EBB" w:rsidRDefault="00AE1E67" w:rsidP="00AE1E67">
      <w:pPr>
        <w:spacing w:line="360" w:lineRule="auto"/>
        <w:ind w:left="0" w:firstLine="709"/>
        <w:rPr>
          <w:color w:val="auto"/>
          <w:szCs w:val="24"/>
        </w:rPr>
      </w:pPr>
      <w:r w:rsidRPr="00495EBB">
        <w:rPr>
          <w:color w:val="auto"/>
          <w:szCs w:val="24"/>
        </w:rPr>
        <w:t>Se ut</w:t>
      </w:r>
      <w:r w:rsidR="00956C6D" w:rsidRPr="00495EBB">
        <w:rPr>
          <w:color w:val="auto"/>
          <w:szCs w:val="24"/>
        </w:rPr>
        <w:t>ilizó la técnica de la encuesta. Los</w:t>
      </w:r>
      <w:r w:rsidRPr="00495EBB">
        <w:rPr>
          <w:color w:val="auto"/>
          <w:szCs w:val="24"/>
        </w:rPr>
        <w:t xml:space="preserve"> instrumentos </w:t>
      </w:r>
      <w:r w:rsidR="00956C6D" w:rsidRPr="00495EBB">
        <w:rPr>
          <w:color w:val="auto"/>
          <w:szCs w:val="24"/>
        </w:rPr>
        <w:t xml:space="preserve"> de recolección de datos </w:t>
      </w:r>
      <w:r w:rsidRPr="00495EBB">
        <w:rPr>
          <w:color w:val="auto"/>
          <w:szCs w:val="24"/>
        </w:rPr>
        <w:t>están ligados a la técnica de aplica</w:t>
      </w:r>
      <w:r w:rsidR="00956C6D" w:rsidRPr="00495EBB">
        <w:rPr>
          <w:color w:val="auto"/>
          <w:szCs w:val="24"/>
        </w:rPr>
        <w:t>ción</w:t>
      </w:r>
      <w:r w:rsidRPr="00495EBB">
        <w:rPr>
          <w:color w:val="auto"/>
          <w:szCs w:val="24"/>
        </w:rPr>
        <w:t>, ya sea</w:t>
      </w:r>
      <w:r w:rsidR="00956C6D" w:rsidRPr="00495EBB">
        <w:rPr>
          <w:color w:val="auto"/>
          <w:szCs w:val="24"/>
        </w:rPr>
        <w:t xml:space="preserve"> mediante la observación</w:t>
      </w:r>
      <w:r w:rsidRPr="00495EBB">
        <w:rPr>
          <w:color w:val="auto"/>
          <w:szCs w:val="24"/>
        </w:rPr>
        <w:t>, encuestas, entrevista, registro</w:t>
      </w:r>
      <w:r w:rsidR="00956C6D" w:rsidRPr="00495EBB">
        <w:rPr>
          <w:color w:val="auto"/>
          <w:szCs w:val="24"/>
        </w:rPr>
        <w:t xml:space="preserve"> documental o autoaplicación</w:t>
      </w:r>
      <w:r w:rsidRPr="00495EBB">
        <w:rPr>
          <w:color w:val="auto"/>
          <w:szCs w:val="24"/>
        </w:rPr>
        <w:t xml:space="preserve"> (Calderón et al., 2013, p. 172).</w:t>
      </w:r>
    </w:p>
    <w:p w14:paraId="61C45A2C" w14:textId="77777777" w:rsidR="00DF4983" w:rsidRPr="00495EBB" w:rsidRDefault="00DF4983" w:rsidP="009D2077">
      <w:pPr>
        <w:spacing w:line="360" w:lineRule="auto"/>
        <w:rPr>
          <w:b/>
          <w:color w:val="auto"/>
          <w:szCs w:val="24"/>
        </w:rPr>
      </w:pPr>
    </w:p>
    <w:p w14:paraId="40A8FF1F" w14:textId="77777777" w:rsidR="009D2077" w:rsidRPr="00495EBB" w:rsidRDefault="009D2077" w:rsidP="009D2077">
      <w:pPr>
        <w:spacing w:line="360" w:lineRule="auto"/>
        <w:rPr>
          <w:color w:val="auto"/>
          <w:szCs w:val="24"/>
        </w:rPr>
      </w:pPr>
      <w:r w:rsidRPr="00495EBB">
        <w:rPr>
          <w:b/>
          <w:color w:val="auto"/>
          <w:szCs w:val="24"/>
        </w:rPr>
        <w:t>3.3.2 Instrumentos de recolección de datos</w:t>
      </w:r>
      <w:r w:rsidRPr="00495EBB">
        <w:rPr>
          <w:color w:val="auto"/>
          <w:szCs w:val="24"/>
        </w:rPr>
        <w:t xml:space="preserve"> </w:t>
      </w:r>
    </w:p>
    <w:p w14:paraId="6AB9635D" w14:textId="77777777" w:rsidR="00956C6D" w:rsidRPr="00495EBB" w:rsidRDefault="00956C6D" w:rsidP="00956C6D">
      <w:pPr>
        <w:shd w:val="clear" w:color="auto" w:fill="FFFFFF"/>
        <w:spacing w:before="240" w:after="240" w:line="360" w:lineRule="auto"/>
        <w:ind w:left="0" w:firstLine="708"/>
        <w:rPr>
          <w:rFonts w:eastAsia="Times New Roman"/>
          <w:color w:val="auto"/>
          <w:szCs w:val="24"/>
          <w:lang w:val="es-PE"/>
        </w:rPr>
      </w:pPr>
      <w:r w:rsidRPr="00495EBB">
        <w:rPr>
          <w:rFonts w:eastAsia="Times New Roman"/>
          <w:color w:val="auto"/>
          <w:szCs w:val="24"/>
          <w:lang w:val="es-PE"/>
        </w:rPr>
        <w:t xml:space="preserve">Los instrumentos de recolección de datos fueron dos cuestionarios, formulados para ambas variables con base en sus dimensiones e indicadores. Dichos instrumentos fueron validados por tres expertos y, previamente, se </w:t>
      </w:r>
      <w:r w:rsidRPr="00495EBB">
        <w:rPr>
          <w:rFonts w:eastAsia="Times New Roman"/>
          <w:color w:val="auto"/>
          <w:szCs w:val="24"/>
          <w:lang w:val="es-PE"/>
        </w:rPr>
        <w:lastRenderedPageBreak/>
        <w:t>comprobó la consistencia interna de las preguntas empleando el coeficiente de consistencia Alfa de Cronbach, cuyos resultados se muestran en la Tabla 2.</w:t>
      </w:r>
    </w:p>
    <w:p w14:paraId="6525CCE9" w14:textId="77777777" w:rsidR="00956C6D" w:rsidRPr="00495EBB" w:rsidRDefault="00956C6D" w:rsidP="00956C6D">
      <w:pPr>
        <w:shd w:val="clear" w:color="auto" w:fill="FFFFFF"/>
        <w:spacing w:before="240" w:after="240" w:line="360" w:lineRule="auto"/>
        <w:ind w:left="0" w:firstLine="708"/>
        <w:rPr>
          <w:rFonts w:eastAsia="Times New Roman"/>
          <w:color w:val="auto"/>
          <w:szCs w:val="24"/>
          <w:lang w:val="es-PE"/>
        </w:rPr>
      </w:pPr>
      <w:r w:rsidRPr="00495EBB">
        <w:rPr>
          <w:rFonts w:eastAsia="Times New Roman"/>
          <w:color w:val="auto"/>
          <w:szCs w:val="24"/>
          <w:lang w:val="es-PE"/>
        </w:rPr>
        <w:t>El instrumento se define como una ayuda o un conjunto de elementos que el investigador construye con la finalidad de obtener información, facilitando así la medición de los mismos (Tamayo y Tamayo, 2007, p. 59)</w:t>
      </w:r>
    </w:p>
    <w:p w14:paraId="0B284266" w14:textId="64ED3039" w:rsidR="006A5847" w:rsidRPr="00495EBB" w:rsidRDefault="009D2077" w:rsidP="006A5847">
      <w:pPr>
        <w:spacing w:after="160" w:line="259" w:lineRule="auto"/>
        <w:ind w:left="0" w:firstLine="0"/>
        <w:jc w:val="left"/>
        <w:rPr>
          <w:b/>
          <w:color w:val="auto"/>
          <w:szCs w:val="24"/>
        </w:rPr>
      </w:pPr>
      <w:r w:rsidRPr="00495EBB">
        <w:rPr>
          <w:color w:val="auto"/>
          <w:szCs w:val="24"/>
        </w:rPr>
        <w:t>.</w:t>
      </w:r>
      <w:r w:rsidR="006A5847" w:rsidRPr="00495EBB">
        <w:rPr>
          <w:b/>
          <w:color w:val="auto"/>
          <w:szCs w:val="24"/>
        </w:rPr>
        <w:t xml:space="preserve"> </w:t>
      </w:r>
    </w:p>
    <w:p w14:paraId="22880093" w14:textId="77777777" w:rsidR="006A5847" w:rsidRPr="00495EBB" w:rsidRDefault="006A5847" w:rsidP="006A5847">
      <w:pPr>
        <w:ind w:left="0" w:firstLine="0"/>
        <w:rPr>
          <w:b/>
          <w:color w:val="auto"/>
          <w:szCs w:val="24"/>
        </w:rPr>
      </w:pPr>
      <w:r w:rsidRPr="00495EBB">
        <w:rPr>
          <w:b/>
          <w:color w:val="auto"/>
          <w:szCs w:val="24"/>
        </w:rPr>
        <w:t xml:space="preserve">Tabla 2 </w:t>
      </w:r>
    </w:p>
    <w:p w14:paraId="568ABFBF" w14:textId="77777777" w:rsidR="006A5847" w:rsidRPr="00495EBB" w:rsidRDefault="006A5847" w:rsidP="006A5847">
      <w:pPr>
        <w:ind w:left="0" w:firstLine="0"/>
        <w:rPr>
          <w:i/>
          <w:color w:val="auto"/>
          <w:szCs w:val="24"/>
        </w:rPr>
      </w:pPr>
      <w:r w:rsidRPr="00495EBB">
        <w:rPr>
          <w:i/>
          <w:color w:val="auto"/>
          <w:szCs w:val="24"/>
        </w:rPr>
        <w:t>Grado de relación según del coeficiente de correlación  de Alfa de Cronbach</w:t>
      </w:r>
    </w:p>
    <w:p w14:paraId="23EAF302" w14:textId="77777777" w:rsidR="006A5847" w:rsidRPr="00495EBB" w:rsidRDefault="006A5847" w:rsidP="006A5847">
      <w:pPr>
        <w:ind w:left="0" w:firstLine="0"/>
        <w:rPr>
          <w:color w:val="auto"/>
          <w:szCs w:val="24"/>
        </w:rPr>
      </w:pPr>
      <w:r w:rsidRPr="00495EBB">
        <w:rPr>
          <w:noProof/>
          <w:color w:val="auto"/>
          <w:szCs w:val="24"/>
          <w:lang w:val="es-PE"/>
        </w:rPr>
        <w:drawing>
          <wp:inline distT="0" distB="0" distL="0" distR="0" wp14:anchorId="52B6072C" wp14:editId="2C3E1660">
            <wp:extent cx="4335780" cy="2096770"/>
            <wp:effectExtent l="0" t="0" r="7620" b="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335780" cy="2096770"/>
                    </a:xfrm>
                    <a:prstGeom prst="rect">
                      <a:avLst/>
                    </a:prstGeom>
                    <a:noFill/>
                    <a:ln>
                      <a:noFill/>
                    </a:ln>
                  </pic:spPr>
                </pic:pic>
              </a:graphicData>
            </a:graphic>
          </wp:inline>
        </w:drawing>
      </w:r>
    </w:p>
    <w:p w14:paraId="0779476E" w14:textId="77777777" w:rsidR="006A5847" w:rsidRPr="00495EBB" w:rsidRDefault="006A5847" w:rsidP="006A5847">
      <w:pPr>
        <w:spacing w:line="360" w:lineRule="auto"/>
        <w:ind w:left="0" w:firstLine="0"/>
        <w:rPr>
          <w:color w:val="auto"/>
          <w:szCs w:val="24"/>
        </w:rPr>
      </w:pPr>
      <w:r w:rsidRPr="00495EBB">
        <w:rPr>
          <w:b/>
          <w:i/>
          <w:color w:val="auto"/>
          <w:szCs w:val="24"/>
        </w:rPr>
        <w:t xml:space="preserve">Nota. </w:t>
      </w:r>
      <w:r w:rsidRPr="00495EBB">
        <w:rPr>
          <w:color w:val="auto"/>
          <w:szCs w:val="24"/>
        </w:rPr>
        <w:t>La tabla muestra los diferentes niveles de consistencia interna, respecto a la pertinencia, lógica y coherencia en el constructo de los instrumentos, según Coeficiente del Alfa de Cronbach.</w:t>
      </w:r>
    </w:p>
    <w:p w14:paraId="2E501AE9" w14:textId="194BB578" w:rsidR="009D2077" w:rsidRPr="00495EBB" w:rsidRDefault="009D2077" w:rsidP="009D2077">
      <w:pPr>
        <w:spacing w:line="360" w:lineRule="auto"/>
        <w:ind w:left="0" w:firstLine="709"/>
        <w:rPr>
          <w:b/>
          <w:color w:val="auto"/>
          <w:szCs w:val="24"/>
        </w:rPr>
      </w:pPr>
    </w:p>
    <w:p w14:paraId="60FAE409" w14:textId="77777777" w:rsidR="00B570D1" w:rsidRPr="00495EBB" w:rsidRDefault="00B570D1" w:rsidP="009D2077">
      <w:pPr>
        <w:spacing w:line="360" w:lineRule="auto"/>
        <w:rPr>
          <w:b/>
          <w:color w:val="auto"/>
          <w:szCs w:val="24"/>
        </w:rPr>
      </w:pPr>
    </w:p>
    <w:p w14:paraId="74EACFC8" w14:textId="77777777" w:rsidR="009D2077" w:rsidRPr="00495EBB" w:rsidRDefault="009D2077" w:rsidP="009D2077">
      <w:pPr>
        <w:spacing w:line="360" w:lineRule="auto"/>
        <w:rPr>
          <w:b/>
          <w:color w:val="auto"/>
          <w:szCs w:val="24"/>
        </w:rPr>
      </w:pPr>
      <w:r w:rsidRPr="00495EBB">
        <w:rPr>
          <w:b/>
          <w:color w:val="auto"/>
          <w:szCs w:val="24"/>
        </w:rPr>
        <w:t>3.3.3 Validación y confiabilidad del instrumento</w:t>
      </w:r>
    </w:p>
    <w:p w14:paraId="23D61B54" w14:textId="7E2B3157" w:rsidR="006A5847" w:rsidRPr="00495EBB" w:rsidRDefault="006A5847" w:rsidP="006A5847">
      <w:pPr>
        <w:spacing w:line="360" w:lineRule="auto"/>
        <w:ind w:left="0" w:firstLine="709"/>
        <w:rPr>
          <w:color w:val="auto"/>
          <w:szCs w:val="24"/>
        </w:rPr>
      </w:pPr>
      <w:r w:rsidRPr="00495EBB">
        <w:rPr>
          <w:color w:val="auto"/>
          <w:szCs w:val="24"/>
        </w:rPr>
        <w:t>Los estudios de validación y los de confiabilidad del instrumento se encuentran en</w:t>
      </w:r>
      <w:r w:rsidR="00DF4983" w:rsidRPr="00495EBB">
        <w:rPr>
          <w:color w:val="auto"/>
          <w:szCs w:val="24"/>
        </w:rPr>
        <w:t xml:space="preserve"> el Anexo N</w:t>
      </w:r>
      <w:r w:rsidRPr="00495EBB">
        <w:rPr>
          <w:color w:val="auto"/>
          <w:szCs w:val="24"/>
        </w:rPr>
        <w:t xml:space="preserve">º </w:t>
      </w:r>
      <w:r w:rsidR="005E1301" w:rsidRPr="00495EBB">
        <w:rPr>
          <w:color w:val="auto"/>
          <w:szCs w:val="24"/>
        </w:rPr>
        <w:t>6</w:t>
      </w:r>
      <w:r w:rsidRPr="00495EBB">
        <w:rPr>
          <w:color w:val="auto"/>
          <w:szCs w:val="24"/>
        </w:rPr>
        <w:t xml:space="preserve"> Instrumento de recolección de datos.</w:t>
      </w:r>
      <w:r w:rsidR="005E1301" w:rsidRPr="00495EBB">
        <w:rPr>
          <w:color w:val="auto"/>
          <w:szCs w:val="24"/>
        </w:rPr>
        <w:t xml:space="preserve"> Sin embargo se realiza análisis de la validación de instrumentos por los expertos.</w:t>
      </w:r>
    </w:p>
    <w:p w14:paraId="0766C7A7" w14:textId="77777777" w:rsidR="00B62DC1" w:rsidRPr="00495EBB" w:rsidRDefault="00B62DC1" w:rsidP="00956C6D">
      <w:pPr>
        <w:spacing w:line="360" w:lineRule="auto"/>
        <w:rPr>
          <w:color w:val="auto"/>
          <w:szCs w:val="24"/>
        </w:rPr>
      </w:pPr>
    </w:p>
    <w:p w14:paraId="12C1EAA7" w14:textId="2432D5D4" w:rsidR="00956C6D" w:rsidRPr="00495EBB" w:rsidRDefault="00956C6D" w:rsidP="00956C6D">
      <w:pPr>
        <w:shd w:val="clear" w:color="auto" w:fill="FFFFFF"/>
        <w:spacing w:before="240" w:after="240" w:line="360" w:lineRule="auto"/>
        <w:rPr>
          <w:rFonts w:eastAsia="Times New Roman"/>
          <w:color w:val="auto"/>
          <w:szCs w:val="24"/>
          <w:lang w:val="es-PE"/>
        </w:rPr>
      </w:pPr>
      <w:r w:rsidRPr="00495EBB">
        <w:rPr>
          <w:rFonts w:eastAsia="Times New Roman"/>
          <w:b/>
          <w:bCs/>
          <w:color w:val="auto"/>
          <w:szCs w:val="24"/>
          <w:lang w:val="es-PE"/>
        </w:rPr>
        <w:t>3.3.3.1 Validez de contenido</w:t>
      </w:r>
    </w:p>
    <w:p w14:paraId="3453CDCA" w14:textId="77777777" w:rsidR="00956C6D" w:rsidRPr="00495EBB" w:rsidRDefault="00956C6D" w:rsidP="00956C6D">
      <w:pPr>
        <w:shd w:val="clear" w:color="auto" w:fill="FFFFFF"/>
        <w:spacing w:before="240" w:after="240" w:line="360" w:lineRule="auto"/>
        <w:ind w:left="0" w:firstLine="708"/>
        <w:rPr>
          <w:rFonts w:eastAsia="Times New Roman"/>
          <w:color w:val="auto"/>
          <w:szCs w:val="24"/>
          <w:lang w:val="es-PE"/>
        </w:rPr>
      </w:pPr>
      <w:r w:rsidRPr="00495EBB">
        <w:rPr>
          <w:rFonts w:eastAsia="Times New Roman"/>
          <w:color w:val="auto"/>
          <w:szCs w:val="24"/>
          <w:lang w:val="es-PE"/>
        </w:rPr>
        <w:t xml:space="preserve">Los instrumentos fueron sometidos a juicio de tres expertos en las áreas de operaciones militares, metodología de la investigación y seguridad nacional. Los expertos evaluaron los cuestionarios en función de los siguientes criterios: claridad, objetividad, actualidad, organización, suficiencia, intencionalidad, consistencia, coherencia teórica, metodología y pertinencia. Los resultados de </w:t>
      </w:r>
      <w:r w:rsidRPr="00495EBB">
        <w:rPr>
          <w:rFonts w:eastAsia="Times New Roman"/>
          <w:color w:val="auto"/>
          <w:szCs w:val="24"/>
          <w:lang w:val="es-PE"/>
        </w:rPr>
        <w:lastRenderedPageBreak/>
        <w:t>la evaluación indicaron que los instrumentos son válidos para su aplicación, con un promedio de calificación de 4.2 sobre 5 en todos los criterios evaluados. Las observaciones realizadas por los expertos fueron incorporadas en la versión final de los instrumentos. El detalle de la validación se presenta en el Anexo N.° 6.</w:t>
      </w:r>
    </w:p>
    <w:p w14:paraId="5925F94A" w14:textId="77777777" w:rsidR="00956C6D" w:rsidRPr="00495EBB" w:rsidRDefault="00956C6D" w:rsidP="00956C6D">
      <w:pPr>
        <w:spacing w:line="360" w:lineRule="auto"/>
        <w:rPr>
          <w:color w:val="auto"/>
          <w:szCs w:val="24"/>
        </w:rPr>
      </w:pPr>
    </w:p>
    <w:p w14:paraId="6C957A03" w14:textId="78346B4D" w:rsidR="005539C2" w:rsidRPr="00495EBB" w:rsidRDefault="00DF4983" w:rsidP="005539C2">
      <w:pPr>
        <w:spacing w:after="0" w:line="360" w:lineRule="auto"/>
        <w:rPr>
          <w:color w:val="auto"/>
          <w:szCs w:val="24"/>
        </w:rPr>
      </w:pPr>
      <w:r w:rsidRPr="00495EBB">
        <w:rPr>
          <w:rStyle w:val="Textoennegrita"/>
          <w:bCs w:val="0"/>
          <w:color w:val="auto"/>
          <w:szCs w:val="24"/>
        </w:rPr>
        <w:t>Análisis de validez según criterios</w:t>
      </w:r>
    </w:p>
    <w:p w14:paraId="3D76B2EF" w14:textId="77777777" w:rsidR="005539C2" w:rsidRPr="00495EBB" w:rsidRDefault="005539C2" w:rsidP="00D263DB">
      <w:pPr>
        <w:pStyle w:val="Ttulo2"/>
        <w:keepNext w:val="0"/>
        <w:keepLines w:val="0"/>
        <w:numPr>
          <w:ilvl w:val="0"/>
          <w:numId w:val="19"/>
        </w:numPr>
        <w:spacing w:before="0" w:line="360" w:lineRule="auto"/>
        <w:ind w:left="426"/>
        <w:rPr>
          <w:rFonts w:ascii="Arial" w:hAnsi="Arial" w:cs="Arial"/>
          <w:color w:val="auto"/>
          <w:sz w:val="24"/>
          <w:szCs w:val="24"/>
        </w:rPr>
      </w:pPr>
      <w:r w:rsidRPr="00495EBB">
        <w:rPr>
          <w:rStyle w:val="Textoennegrita"/>
          <w:rFonts w:ascii="Arial" w:hAnsi="Arial" w:cs="Arial"/>
          <w:b w:val="0"/>
          <w:bCs w:val="0"/>
          <w:color w:val="auto"/>
          <w:sz w:val="24"/>
          <w:szCs w:val="24"/>
        </w:rPr>
        <w:t>Claridad</w:t>
      </w:r>
    </w:p>
    <w:p w14:paraId="0DBB5F9B" w14:textId="77777777" w:rsidR="005539C2" w:rsidRPr="00495EBB" w:rsidRDefault="005539C2" w:rsidP="005539C2">
      <w:pPr>
        <w:pStyle w:val="NormalWeb"/>
        <w:spacing w:before="0" w:beforeAutospacing="0" w:after="0" w:afterAutospacing="0" w:line="360" w:lineRule="auto"/>
        <w:jc w:val="both"/>
        <w:rPr>
          <w:rFonts w:ascii="Arial" w:hAnsi="Arial" w:cs="Arial"/>
        </w:rPr>
      </w:pPr>
      <w:r w:rsidRPr="00495EBB">
        <w:rPr>
          <w:rStyle w:val="Textoennegrita"/>
          <w:rFonts w:ascii="Arial" w:eastAsia="Arial" w:hAnsi="Arial" w:cs="Arial"/>
          <w:b w:val="0"/>
        </w:rPr>
        <w:t>Evaluación: Media</w:t>
      </w:r>
    </w:p>
    <w:p w14:paraId="684F7C8C" w14:textId="627E093C" w:rsidR="005539C2" w:rsidRPr="00495EBB" w:rsidRDefault="005539C2" w:rsidP="00D263DB">
      <w:pPr>
        <w:numPr>
          <w:ilvl w:val="0"/>
          <w:numId w:val="17"/>
        </w:numPr>
        <w:spacing w:after="0" w:line="360" w:lineRule="auto"/>
        <w:rPr>
          <w:color w:val="auto"/>
          <w:szCs w:val="24"/>
        </w:rPr>
      </w:pPr>
      <w:r w:rsidRPr="00495EBB">
        <w:rPr>
          <w:color w:val="auto"/>
          <w:szCs w:val="24"/>
        </w:rPr>
        <w:t xml:space="preserve">Lenguaje técnico adecuado (guerra electrónica, </w:t>
      </w:r>
      <w:r w:rsidR="00790CFB" w:rsidRPr="00495EBB">
        <w:rPr>
          <w:color w:val="auto"/>
          <w:szCs w:val="24"/>
        </w:rPr>
        <w:t xml:space="preserve">operaciones de seguridad, operaciones del </w:t>
      </w:r>
      <w:r w:rsidRPr="00495EBB">
        <w:rPr>
          <w:color w:val="auto"/>
          <w:szCs w:val="24"/>
        </w:rPr>
        <w:t xml:space="preserve">ciberespacio, </w:t>
      </w:r>
      <w:r w:rsidR="00790CFB" w:rsidRPr="00495EBB">
        <w:rPr>
          <w:color w:val="auto"/>
          <w:szCs w:val="24"/>
        </w:rPr>
        <w:t xml:space="preserve">operaciones de engaño, </w:t>
      </w:r>
      <w:r w:rsidRPr="00495EBB">
        <w:rPr>
          <w:color w:val="auto"/>
          <w:szCs w:val="24"/>
        </w:rPr>
        <w:t xml:space="preserve">operaciones psicológicas). </w:t>
      </w:r>
    </w:p>
    <w:p w14:paraId="4C69EC63" w14:textId="77777777" w:rsidR="005539C2" w:rsidRPr="00495EBB" w:rsidRDefault="005539C2" w:rsidP="00D263DB">
      <w:pPr>
        <w:numPr>
          <w:ilvl w:val="0"/>
          <w:numId w:val="17"/>
        </w:numPr>
        <w:spacing w:after="0" w:line="360" w:lineRule="auto"/>
        <w:rPr>
          <w:color w:val="auto"/>
          <w:szCs w:val="24"/>
        </w:rPr>
      </w:pPr>
      <w:r w:rsidRPr="00495EBB">
        <w:rPr>
          <w:color w:val="auto"/>
          <w:szCs w:val="24"/>
        </w:rPr>
        <w:t xml:space="preserve">Problemas: </w:t>
      </w:r>
    </w:p>
    <w:p w14:paraId="169E7087" w14:textId="77777777" w:rsidR="005539C2" w:rsidRPr="00495EBB" w:rsidRDefault="005539C2" w:rsidP="00D263DB">
      <w:pPr>
        <w:numPr>
          <w:ilvl w:val="1"/>
          <w:numId w:val="17"/>
        </w:numPr>
        <w:spacing w:after="0" w:line="360" w:lineRule="auto"/>
        <w:rPr>
          <w:color w:val="auto"/>
          <w:szCs w:val="24"/>
        </w:rPr>
      </w:pPr>
      <w:r w:rsidRPr="00495EBB">
        <w:rPr>
          <w:color w:val="auto"/>
          <w:szCs w:val="24"/>
        </w:rPr>
        <w:t xml:space="preserve">Redacción repetitiva </w:t>
      </w:r>
    </w:p>
    <w:p w14:paraId="574FA75C" w14:textId="77777777" w:rsidR="005539C2" w:rsidRPr="00495EBB" w:rsidRDefault="005539C2" w:rsidP="00D263DB">
      <w:pPr>
        <w:numPr>
          <w:ilvl w:val="1"/>
          <w:numId w:val="17"/>
        </w:numPr>
        <w:spacing w:after="0" w:line="360" w:lineRule="auto"/>
        <w:rPr>
          <w:color w:val="auto"/>
          <w:szCs w:val="24"/>
        </w:rPr>
      </w:pPr>
      <w:r w:rsidRPr="00495EBB">
        <w:rPr>
          <w:color w:val="auto"/>
          <w:szCs w:val="24"/>
        </w:rPr>
        <w:t xml:space="preserve">Términos ambiguos: </w:t>
      </w:r>
    </w:p>
    <w:p w14:paraId="25D456BB" w14:textId="056770E1" w:rsidR="005539C2" w:rsidRPr="00495EBB" w:rsidRDefault="007E2180" w:rsidP="00D263DB">
      <w:pPr>
        <w:numPr>
          <w:ilvl w:val="2"/>
          <w:numId w:val="17"/>
        </w:numPr>
        <w:spacing w:after="0" w:line="360" w:lineRule="auto"/>
        <w:rPr>
          <w:color w:val="auto"/>
          <w:szCs w:val="24"/>
        </w:rPr>
      </w:pPr>
      <w:r w:rsidRPr="00495EBB">
        <w:rPr>
          <w:color w:val="auto"/>
          <w:szCs w:val="24"/>
        </w:rPr>
        <w:t>“B</w:t>
      </w:r>
      <w:r w:rsidR="005539C2" w:rsidRPr="00495EBB">
        <w:rPr>
          <w:color w:val="auto"/>
          <w:szCs w:val="24"/>
        </w:rPr>
        <w:t xml:space="preserve">lanco” </w:t>
      </w:r>
    </w:p>
    <w:p w14:paraId="5E100365" w14:textId="3E1BA33D" w:rsidR="005539C2" w:rsidRPr="00495EBB" w:rsidRDefault="007E2180" w:rsidP="00D263DB">
      <w:pPr>
        <w:numPr>
          <w:ilvl w:val="2"/>
          <w:numId w:val="17"/>
        </w:numPr>
        <w:spacing w:after="0" w:line="360" w:lineRule="auto"/>
        <w:rPr>
          <w:color w:val="auto"/>
          <w:szCs w:val="24"/>
        </w:rPr>
      </w:pPr>
      <w:r w:rsidRPr="00495EBB">
        <w:rPr>
          <w:color w:val="auto"/>
          <w:szCs w:val="24"/>
        </w:rPr>
        <w:t>“F</w:t>
      </w:r>
      <w:r w:rsidR="005539C2" w:rsidRPr="00495EBB">
        <w:rPr>
          <w:color w:val="auto"/>
          <w:szCs w:val="24"/>
        </w:rPr>
        <w:t xml:space="preserve">uncionabilidad” </w:t>
      </w:r>
    </w:p>
    <w:p w14:paraId="275F3420" w14:textId="28537C91" w:rsidR="005539C2" w:rsidRPr="00495EBB" w:rsidRDefault="007E2180" w:rsidP="00D263DB">
      <w:pPr>
        <w:numPr>
          <w:ilvl w:val="1"/>
          <w:numId w:val="17"/>
        </w:numPr>
        <w:spacing w:after="0" w:line="360" w:lineRule="auto"/>
        <w:rPr>
          <w:color w:val="auto"/>
          <w:szCs w:val="24"/>
        </w:rPr>
      </w:pPr>
      <w:r w:rsidRPr="00495EBB">
        <w:rPr>
          <w:color w:val="auto"/>
          <w:szCs w:val="24"/>
        </w:rPr>
        <w:t>Errores gramaticales (“S</w:t>
      </w:r>
      <w:r w:rsidR="005539C2" w:rsidRPr="00495EBB">
        <w:rPr>
          <w:color w:val="auto"/>
          <w:szCs w:val="24"/>
        </w:rPr>
        <w:t xml:space="preserve">icológicas”) </w:t>
      </w:r>
    </w:p>
    <w:p w14:paraId="0A5F81D3" w14:textId="77777777" w:rsidR="005539C2" w:rsidRPr="00495EBB" w:rsidRDefault="005539C2" w:rsidP="005539C2">
      <w:pPr>
        <w:pStyle w:val="NormalWeb"/>
        <w:spacing w:before="0" w:beforeAutospacing="0" w:after="0" w:afterAutospacing="0" w:line="360" w:lineRule="auto"/>
        <w:jc w:val="both"/>
        <w:rPr>
          <w:rFonts w:ascii="Arial" w:hAnsi="Arial" w:cs="Arial"/>
        </w:rPr>
      </w:pPr>
      <w:r w:rsidRPr="00495EBB">
        <w:rPr>
          <w:rFonts w:ascii="Arial" w:hAnsi="Arial" w:cs="Arial"/>
        </w:rPr>
        <w:t xml:space="preserve"> </w:t>
      </w:r>
      <w:r w:rsidRPr="00495EBB">
        <w:rPr>
          <w:rStyle w:val="Textoennegrita"/>
          <w:rFonts w:ascii="Arial" w:eastAsia="Arial" w:hAnsi="Arial" w:cs="Arial"/>
          <w:b w:val="0"/>
        </w:rPr>
        <w:t>Impacto en validez:</w:t>
      </w:r>
    </w:p>
    <w:p w14:paraId="0D043919" w14:textId="77777777" w:rsidR="005539C2" w:rsidRPr="00495EBB" w:rsidRDefault="005539C2" w:rsidP="00D263DB">
      <w:pPr>
        <w:numPr>
          <w:ilvl w:val="0"/>
          <w:numId w:val="18"/>
        </w:numPr>
        <w:spacing w:after="0" w:line="360" w:lineRule="auto"/>
        <w:rPr>
          <w:color w:val="auto"/>
          <w:szCs w:val="24"/>
        </w:rPr>
      </w:pPr>
      <w:r w:rsidRPr="00495EBB">
        <w:rPr>
          <w:color w:val="auto"/>
          <w:szCs w:val="24"/>
        </w:rPr>
        <w:t xml:space="preserve">Puede generar interpretación uniforme → reduce precisión </w:t>
      </w:r>
    </w:p>
    <w:p w14:paraId="760F2575" w14:textId="77777777" w:rsidR="005539C2" w:rsidRPr="00495EBB" w:rsidRDefault="005539C2" w:rsidP="00D263DB">
      <w:pPr>
        <w:pStyle w:val="Ttulo2"/>
        <w:keepNext w:val="0"/>
        <w:keepLines w:val="0"/>
        <w:numPr>
          <w:ilvl w:val="0"/>
          <w:numId w:val="19"/>
        </w:numPr>
        <w:spacing w:before="0" w:line="360" w:lineRule="auto"/>
        <w:ind w:left="426"/>
        <w:rPr>
          <w:rFonts w:ascii="Arial" w:hAnsi="Arial" w:cs="Arial"/>
          <w:color w:val="auto"/>
          <w:sz w:val="24"/>
          <w:szCs w:val="24"/>
        </w:rPr>
      </w:pPr>
      <w:r w:rsidRPr="00495EBB">
        <w:rPr>
          <w:rStyle w:val="Textoennegrita"/>
          <w:rFonts w:ascii="Arial" w:hAnsi="Arial" w:cs="Arial"/>
          <w:b w:val="0"/>
          <w:bCs w:val="0"/>
          <w:color w:val="auto"/>
          <w:sz w:val="24"/>
          <w:szCs w:val="24"/>
        </w:rPr>
        <w:t>Objetividad (capacidades observables)</w:t>
      </w:r>
    </w:p>
    <w:p w14:paraId="3E1CEE3E" w14:textId="77777777" w:rsidR="005539C2" w:rsidRPr="00495EBB" w:rsidRDefault="005539C2" w:rsidP="005539C2">
      <w:pPr>
        <w:pStyle w:val="NormalWeb"/>
        <w:spacing w:before="0" w:beforeAutospacing="0" w:after="0" w:afterAutospacing="0" w:line="360" w:lineRule="auto"/>
        <w:jc w:val="both"/>
        <w:rPr>
          <w:rFonts w:ascii="Arial" w:hAnsi="Arial" w:cs="Arial"/>
        </w:rPr>
      </w:pPr>
      <w:r w:rsidRPr="00495EBB">
        <w:rPr>
          <w:rStyle w:val="Textoennegrita"/>
          <w:rFonts w:ascii="Arial" w:eastAsia="Arial" w:hAnsi="Arial" w:cs="Arial"/>
          <w:b w:val="0"/>
        </w:rPr>
        <w:t>Evaluación: Media – Alta</w:t>
      </w:r>
    </w:p>
    <w:p w14:paraId="76EC9A36" w14:textId="77777777" w:rsidR="005539C2" w:rsidRPr="00495EBB" w:rsidRDefault="005539C2" w:rsidP="005539C2">
      <w:pPr>
        <w:pStyle w:val="Ttulo3"/>
        <w:spacing w:before="0" w:line="360" w:lineRule="auto"/>
        <w:rPr>
          <w:rFonts w:ascii="Arial" w:hAnsi="Arial" w:cs="Arial"/>
          <w:b w:val="0"/>
          <w:color w:val="auto"/>
          <w:szCs w:val="24"/>
        </w:rPr>
      </w:pPr>
      <w:r w:rsidRPr="00495EBB">
        <w:rPr>
          <w:rFonts w:ascii="Arial" w:hAnsi="Arial" w:cs="Arial"/>
          <w:b w:val="0"/>
          <w:color w:val="auto"/>
          <w:szCs w:val="24"/>
        </w:rPr>
        <w:t>Cuestionario 1:</w:t>
      </w:r>
    </w:p>
    <w:p w14:paraId="6DE4F3B7" w14:textId="7A1C5E3A" w:rsidR="005539C2" w:rsidRPr="00495EBB" w:rsidRDefault="005539C2" w:rsidP="005539C2">
      <w:pPr>
        <w:pStyle w:val="NormalWeb"/>
        <w:spacing w:before="0" w:beforeAutospacing="0" w:after="0" w:afterAutospacing="0" w:line="360" w:lineRule="auto"/>
        <w:jc w:val="both"/>
        <w:rPr>
          <w:rFonts w:ascii="Arial" w:hAnsi="Arial" w:cs="Arial"/>
        </w:rPr>
      </w:pPr>
      <w:r w:rsidRPr="00495EBB">
        <w:rPr>
          <w:rFonts w:ascii="Arial" w:hAnsi="Arial" w:cs="Arial"/>
        </w:rPr>
        <w:t xml:space="preserve"> Mide:</w:t>
      </w:r>
    </w:p>
    <w:p w14:paraId="0366951E" w14:textId="64A4A8F5" w:rsidR="005539C2" w:rsidRPr="00495EBB" w:rsidRDefault="007E2180" w:rsidP="00D263DB">
      <w:pPr>
        <w:numPr>
          <w:ilvl w:val="0"/>
          <w:numId w:val="20"/>
        </w:numPr>
        <w:spacing w:after="0" w:line="360" w:lineRule="auto"/>
        <w:rPr>
          <w:color w:val="auto"/>
          <w:szCs w:val="24"/>
        </w:rPr>
      </w:pPr>
      <w:r w:rsidRPr="00495EBB">
        <w:rPr>
          <w:color w:val="auto"/>
          <w:szCs w:val="24"/>
        </w:rPr>
        <w:t>C</w:t>
      </w:r>
      <w:r w:rsidR="005539C2" w:rsidRPr="00495EBB">
        <w:rPr>
          <w:color w:val="auto"/>
          <w:szCs w:val="24"/>
        </w:rPr>
        <w:t xml:space="preserve">apacidad </w:t>
      </w:r>
    </w:p>
    <w:p w14:paraId="11734717" w14:textId="469ED3F7" w:rsidR="005539C2" w:rsidRPr="00495EBB" w:rsidRDefault="007E2180" w:rsidP="00D263DB">
      <w:pPr>
        <w:numPr>
          <w:ilvl w:val="0"/>
          <w:numId w:val="20"/>
        </w:numPr>
        <w:spacing w:after="0" w:line="360" w:lineRule="auto"/>
        <w:rPr>
          <w:color w:val="auto"/>
          <w:szCs w:val="24"/>
        </w:rPr>
      </w:pPr>
      <w:r w:rsidRPr="00495EBB">
        <w:rPr>
          <w:color w:val="auto"/>
          <w:szCs w:val="24"/>
        </w:rPr>
        <w:t>A</w:t>
      </w:r>
      <w:r w:rsidR="005539C2" w:rsidRPr="00495EBB">
        <w:rPr>
          <w:color w:val="auto"/>
          <w:szCs w:val="24"/>
        </w:rPr>
        <w:t xml:space="preserve">cceso </w:t>
      </w:r>
    </w:p>
    <w:p w14:paraId="0E7AF0C2" w14:textId="05DBD774" w:rsidR="005539C2" w:rsidRPr="00495EBB" w:rsidRDefault="007E2180" w:rsidP="00D263DB">
      <w:pPr>
        <w:numPr>
          <w:ilvl w:val="0"/>
          <w:numId w:val="20"/>
        </w:numPr>
        <w:spacing w:after="0" w:line="360" w:lineRule="auto"/>
        <w:rPr>
          <w:color w:val="auto"/>
          <w:szCs w:val="24"/>
        </w:rPr>
      </w:pPr>
      <w:r w:rsidRPr="00495EBB">
        <w:rPr>
          <w:color w:val="auto"/>
          <w:szCs w:val="24"/>
        </w:rPr>
        <w:t>A</w:t>
      </w:r>
      <w:r w:rsidR="005539C2" w:rsidRPr="00495EBB">
        <w:rPr>
          <w:color w:val="auto"/>
          <w:szCs w:val="24"/>
        </w:rPr>
        <w:t xml:space="preserve">utoridad </w:t>
      </w:r>
    </w:p>
    <w:p w14:paraId="1D730D2F" w14:textId="3E52DA61" w:rsidR="005539C2" w:rsidRPr="00495EBB" w:rsidRDefault="00283A1F" w:rsidP="00283A1F">
      <w:pPr>
        <w:pStyle w:val="NormalWeb"/>
        <w:spacing w:before="0" w:beforeAutospacing="0" w:after="0" w:afterAutospacing="0" w:line="360" w:lineRule="auto"/>
        <w:jc w:val="both"/>
        <w:rPr>
          <w:rFonts w:ascii="Arial" w:hAnsi="Arial" w:cs="Arial"/>
        </w:rPr>
      </w:pPr>
      <w:r w:rsidRPr="00495EBB">
        <w:rPr>
          <w:rFonts w:ascii="Arial" w:hAnsi="Arial" w:cs="Arial"/>
        </w:rPr>
        <w:t xml:space="preserve">- </w:t>
      </w:r>
      <w:r w:rsidR="007E2180" w:rsidRPr="00495EBB">
        <w:rPr>
          <w:rFonts w:ascii="Arial" w:hAnsi="Arial" w:cs="Arial"/>
        </w:rPr>
        <w:t>V</w:t>
      </w:r>
      <w:r w:rsidR="005539C2" w:rsidRPr="00495EBB">
        <w:rPr>
          <w:rFonts w:ascii="Arial" w:hAnsi="Arial" w:cs="Arial"/>
        </w:rPr>
        <w:t>ariables observables</w:t>
      </w:r>
    </w:p>
    <w:p w14:paraId="61CD7B38" w14:textId="77777777" w:rsidR="005539C2" w:rsidRPr="00495EBB" w:rsidRDefault="005539C2" w:rsidP="005539C2">
      <w:pPr>
        <w:pStyle w:val="Ttulo3"/>
        <w:spacing w:before="0" w:line="360" w:lineRule="auto"/>
        <w:rPr>
          <w:rFonts w:ascii="Arial" w:hAnsi="Arial" w:cs="Arial"/>
          <w:b w:val="0"/>
          <w:color w:val="auto"/>
          <w:szCs w:val="24"/>
        </w:rPr>
      </w:pPr>
      <w:r w:rsidRPr="00495EBB">
        <w:rPr>
          <w:rFonts w:ascii="Arial" w:hAnsi="Arial" w:cs="Arial"/>
          <w:b w:val="0"/>
          <w:color w:val="auto"/>
          <w:szCs w:val="24"/>
        </w:rPr>
        <w:t>Cuestionario 2:</w:t>
      </w:r>
    </w:p>
    <w:p w14:paraId="22FD078F" w14:textId="77777777" w:rsidR="005539C2" w:rsidRPr="00495EBB" w:rsidRDefault="005539C2" w:rsidP="005539C2">
      <w:pPr>
        <w:pStyle w:val="NormalWeb"/>
        <w:spacing w:before="0" w:beforeAutospacing="0" w:after="0" w:afterAutospacing="0" w:line="360" w:lineRule="auto"/>
        <w:jc w:val="both"/>
        <w:rPr>
          <w:rFonts w:ascii="Arial" w:hAnsi="Arial" w:cs="Arial"/>
        </w:rPr>
      </w:pPr>
      <w:r w:rsidRPr="00495EBB">
        <w:rPr>
          <w:rFonts w:ascii="Arial" w:hAnsi="Arial" w:cs="Arial"/>
        </w:rPr>
        <w:t>Mide:</w:t>
      </w:r>
    </w:p>
    <w:p w14:paraId="6017C839" w14:textId="438EBF21" w:rsidR="005539C2" w:rsidRPr="00495EBB" w:rsidRDefault="005539C2" w:rsidP="00D263DB">
      <w:pPr>
        <w:numPr>
          <w:ilvl w:val="0"/>
          <w:numId w:val="21"/>
        </w:numPr>
        <w:spacing w:after="0" w:line="360" w:lineRule="auto"/>
        <w:rPr>
          <w:color w:val="auto"/>
          <w:szCs w:val="24"/>
        </w:rPr>
      </w:pPr>
      <w:r w:rsidRPr="00495EBB">
        <w:rPr>
          <w:color w:val="auto"/>
          <w:szCs w:val="24"/>
        </w:rPr>
        <w:t>“</w:t>
      </w:r>
      <w:r w:rsidR="007E2180" w:rsidRPr="00495EBB">
        <w:rPr>
          <w:color w:val="auto"/>
          <w:szCs w:val="24"/>
        </w:rPr>
        <w:t>S</w:t>
      </w:r>
      <w:r w:rsidRPr="00495EBB">
        <w:rPr>
          <w:color w:val="auto"/>
          <w:szCs w:val="24"/>
        </w:rPr>
        <w:t xml:space="preserve">eguridad”, “estabilidad”, “resguardo” </w:t>
      </w:r>
    </w:p>
    <w:p w14:paraId="0B69134B" w14:textId="038BD050" w:rsidR="005539C2" w:rsidRPr="00495EBB" w:rsidRDefault="007E2180" w:rsidP="00D263DB">
      <w:pPr>
        <w:numPr>
          <w:ilvl w:val="0"/>
          <w:numId w:val="21"/>
        </w:numPr>
        <w:spacing w:after="0" w:line="360" w:lineRule="auto"/>
        <w:rPr>
          <w:color w:val="auto"/>
          <w:szCs w:val="24"/>
        </w:rPr>
      </w:pPr>
      <w:r w:rsidRPr="00495EBB">
        <w:rPr>
          <w:color w:val="auto"/>
          <w:szCs w:val="24"/>
        </w:rPr>
        <w:t>S</w:t>
      </w:r>
      <w:r w:rsidR="005539C2" w:rsidRPr="00495EBB">
        <w:rPr>
          <w:color w:val="auto"/>
          <w:szCs w:val="24"/>
        </w:rPr>
        <w:t xml:space="preserve">in indicadores concretos </w:t>
      </w:r>
    </w:p>
    <w:p w14:paraId="5915DCE4" w14:textId="77777777" w:rsidR="005539C2" w:rsidRPr="00495EBB" w:rsidRDefault="005539C2" w:rsidP="005539C2">
      <w:pPr>
        <w:pStyle w:val="NormalWeb"/>
        <w:spacing w:before="0" w:beforeAutospacing="0" w:after="0" w:afterAutospacing="0" w:line="360" w:lineRule="auto"/>
        <w:jc w:val="both"/>
        <w:rPr>
          <w:rFonts w:ascii="Arial" w:hAnsi="Arial" w:cs="Arial"/>
        </w:rPr>
      </w:pPr>
      <w:r w:rsidRPr="00495EBB">
        <w:rPr>
          <w:rStyle w:val="Textoennegrita"/>
          <w:rFonts w:ascii="Arial" w:eastAsia="Arial" w:hAnsi="Arial" w:cs="Arial"/>
          <w:b w:val="0"/>
        </w:rPr>
        <w:t>Impacto:</w:t>
      </w:r>
    </w:p>
    <w:p w14:paraId="36C7FCF5" w14:textId="77777777" w:rsidR="005539C2" w:rsidRPr="00495EBB" w:rsidRDefault="005539C2" w:rsidP="00D263DB">
      <w:pPr>
        <w:numPr>
          <w:ilvl w:val="0"/>
          <w:numId w:val="22"/>
        </w:numPr>
        <w:spacing w:after="0" w:line="360" w:lineRule="auto"/>
        <w:rPr>
          <w:color w:val="auto"/>
          <w:szCs w:val="24"/>
        </w:rPr>
      </w:pPr>
      <w:r w:rsidRPr="00495EBB">
        <w:rPr>
          <w:color w:val="auto"/>
          <w:szCs w:val="24"/>
        </w:rPr>
        <w:lastRenderedPageBreak/>
        <w:t xml:space="preserve">Reduce validez de constructo en variable dependiente </w:t>
      </w:r>
    </w:p>
    <w:p w14:paraId="31400C96" w14:textId="77777777" w:rsidR="005539C2" w:rsidRPr="00495EBB" w:rsidRDefault="005539C2" w:rsidP="00D263DB">
      <w:pPr>
        <w:pStyle w:val="Ttulo2"/>
        <w:keepNext w:val="0"/>
        <w:keepLines w:val="0"/>
        <w:numPr>
          <w:ilvl w:val="0"/>
          <w:numId w:val="19"/>
        </w:numPr>
        <w:spacing w:before="0" w:line="360" w:lineRule="auto"/>
        <w:ind w:left="426" w:hanging="426"/>
        <w:rPr>
          <w:rFonts w:ascii="Arial" w:hAnsi="Arial" w:cs="Arial"/>
          <w:color w:val="auto"/>
          <w:sz w:val="24"/>
          <w:szCs w:val="24"/>
        </w:rPr>
      </w:pPr>
      <w:r w:rsidRPr="00495EBB">
        <w:rPr>
          <w:rStyle w:val="Textoennegrita"/>
          <w:rFonts w:ascii="Arial" w:hAnsi="Arial" w:cs="Arial"/>
          <w:b w:val="0"/>
          <w:bCs w:val="0"/>
          <w:color w:val="auto"/>
          <w:sz w:val="24"/>
          <w:szCs w:val="24"/>
        </w:rPr>
        <w:t>Actualidad</w:t>
      </w:r>
    </w:p>
    <w:p w14:paraId="012F9835" w14:textId="1E23E798" w:rsidR="005539C2" w:rsidRPr="00495EBB" w:rsidRDefault="005539C2" w:rsidP="005539C2">
      <w:pPr>
        <w:pStyle w:val="NormalWeb"/>
        <w:spacing w:before="0" w:beforeAutospacing="0" w:after="0" w:afterAutospacing="0" w:line="360" w:lineRule="auto"/>
        <w:jc w:val="both"/>
        <w:rPr>
          <w:rFonts w:ascii="Arial" w:hAnsi="Arial" w:cs="Arial"/>
        </w:rPr>
      </w:pPr>
      <w:r w:rsidRPr="00495EBB">
        <w:rPr>
          <w:rStyle w:val="Textoennegrita"/>
          <w:rFonts w:ascii="Arial" w:eastAsia="Arial" w:hAnsi="Arial" w:cs="Arial"/>
          <w:b w:val="0"/>
        </w:rPr>
        <w:t xml:space="preserve">Evaluación: </w:t>
      </w:r>
      <w:r w:rsidR="00283A1F" w:rsidRPr="00495EBB">
        <w:rPr>
          <w:rStyle w:val="Textoennegrita"/>
          <w:rFonts w:ascii="Arial" w:eastAsia="Arial" w:hAnsi="Arial" w:cs="Arial"/>
          <w:b w:val="0"/>
        </w:rPr>
        <w:t>Alta</w:t>
      </w:r>
    </w:p>
    <w:p w14:paraId="19EEE832" w14:textId="77777777" w:rsidR="005539C2" w:rsidRPr="00495EBB" w:rsidRDefault="005539C2" w:rsidP="00D263DB">
      <w:pPr>
        <w:numPr>
          <w:ilvl w:val="0"/>
          <w:numId w:val="23"/>
        </w:numPr>
        <w:spacing w:after="0" w:line="360" w:lineRule="auto"/>
        <w:rPr>
          <w:color w:val="auto"/>
          <w:szCs w:val="24"/>
        </w:rPr>
      </w:pPr>
      <w:r w:rsidRPr="00495EBB">
        <w:rPr>
          <w:color w:val="auto"/>
          <w:szCs w:val="24"/>
        </w:rPr>
        <w:t xml:space="preserve">Incluye dimensiones vigentes: </w:t>
      </w:r>
    </w:p>
    <w:p w14:paraId="7D4E8FD1" w14:textId="77777777" w:rsidR="005539C2" w:rsidRPr="00495EBB" w:rsidRDefault="005539C2" w:rsidP="00D263DB">
      <w:pPr>
        <w:numPr>
          <w:ilvl w:val="1"/>
          <w:numId w:val="23"/>
        </w:numPr>
        <w:spacing w:after="0" w:line="360" w:lineRule="auto"/>
        <w:rPr>
          <w:color w:val="auto"/>
          <w:szCs w:val="24"/>
        </w:rPr>
      </w:pPr>
      <w:r w:rsidRPr="00495EBB">
        <w:rPr>
          <w:rStyle w:val="whitespace-normal"/>
          <w:color w:val="auto"/>
          <w:szCs w:val="24"/>
        </w:rPr>
        <w:t>Guerra electrónica</w:t>
      </w:r>
      <w:r w:rsidRPr="00495EBB">
        <w:rPr>
          <w:color w:val="auto"/>
          <w:szCs w:val="24"/>
        </w:rPr>
        <w:t xml:space="preserve"> </w:t>
      </w:r>
    </w:p>
    <w:p w14:paraId="061EB561" w14:textId="6320EFB3" w:rsidR="001556CD" w:rsidRPr="00495EBB" w:rsidRDefault="001556CD" w:rsidP="00D263DB">
      <w:pPr>
        <w:numPr>
          <w:ilvl w:val="1"/>
          <w:numId w:val="23"/>
        </w:numPr>
        <w:spacing w:after="0" w:line="360" w:lineRule="auto"/>
        <w:rPr>
          <w:color w:val="auto"/>
          <w:szCs w:val="24"/>
        </w:rPr>
      </w:pPr>
      <w:r w:rsidRPr="00495EBB">
        <w:rPr>
          <w:color w:val="auto"/>
          <w:szCs w:val="24"/>
        </w:rPr>
        <w:t>Seguridad</w:t>
      </w:r>
    </w:p>
    <w:p w14:paraId="49F03F79" w14:textId="77777777" w:rsidR="005539C2" w:rsidRPr="00495EBB" w:rsidRDefault="005539C2" w:rsidP="00D263DB">
      <w:pPr>
        <w:numPr>
          <w:ilvl w:val="1"/>
          <w:numId w:val="23"/>
        </w:numPr>
        <w:spacing w:after="0" w:line="360" w:lineRule="auto"/>
        <w:rPr>
          <w:color w:val="auto"/>
          <w:szCs w:val="24"/>
        </w:rPr>
      </w:pPr>
      <w:r w:rsidRPr="00495EBB">
        <w:rPr>
          <w:rStyle w:val="whitespace-normal"/>
          <w:color w:val="auto"/>
          <w:szCs w:val="24"/>
        </w:rPr>
        <w:t>Ciberespacio</w:t>
      </w:r>
      <w:r w:rsidRPr="00495EBB">
        <w:rPr>
          <w:color w:val="auto"/>
          <w:szCs w:val="24"/>
        </w:rPr>
        <w:t xml:space="preserve"> </w:t>
      </w:r>
    </w:p>
    <w:p w14:paraId="20BFCE77" w14:textId="77777777" w:rsidR="005539C2" w:rsidRPr="00495EBB" w:rsidRDefault="005539C2" w:rsidP="00D263DB">
      <w:pPr>
        <w:numPr>
          <w:ilvl w:val="1"/>
          <w:numId w:val="23"/>
        </w:numPr>
        <w:spacing w:after="0" w:line="360" w:lineRule="auto"/>
        <w:rPr>
          <w:color w:val="auto"/>
          <w:szCs w:val="24"/>
        </w:rPr>
      </w:pPr>
      <w:r w:rsidRPr="00495EBB">
        <w:rPr>
          <w:rStyle w:val="whitespace-normal"/>
          <w:color w:val="auto"/>
          <w:szCs w:val="24"/>
        </w:rPr>
        <w:t>Operaciones psicológicas</w:t>
      </w:r>
      <w:r w:rsidRPr="00495EBB">
        <w:rPr>
          <w:color w:val="auto"/>
          <w:szCs w:val="24"/>
        </w:rPr>
        <w:t xml:space="preserve"> </w:t>
      </w:r>
    </w:p>
    <w:p w14:paraId="796065F9" w14:textId="0A3DF64E" w:rsidR="005539C2" w:rsidRPr="00495EBB" w:rsidRDefault="001556CD" w:rsidP="00D263DB">
      <w:pPr>
        <w:numPr>
          <w:ilvl w:val="1"/>
          <w:numId w:val="23"/>
        </w:numPr>
        <w:spacing w:after="0" w:line="360" w:lineRule="auto"/>
        <w:rPr>
          <w:color w:val="auto"/>
          <w:szCs w:val="24"/>
        </w:rPr>
      </w:pPr>
      <w:r w:rsidRPr="00495EBB">
        <w:rPr>
          <w:color w:val="auto"/>
          <w:szCs w:val="24"/>
        </w:rPr>
        <w:t>O</w:t>
      </w:r>
      <w:r w:rsidR="005539C2" w:rsidRPr="00495EBB">
        <w:rPr>
          <w:color w:val="auto"/>
          <w:szCs w:val="24"/>
        </w:rPr>
        <w:t xml:space="preserve">peraciones de engaño </w:t>
      </w:r>
    </w:p>
    <w:p w14:paraId="0234EAE3" w14:textId="77777777" w:rsidR="005539C2" w:rsidRPr="00495EBB" w:rsidRDefault="005539C2" w:rsidP="005539C2">
      <w:pPr>
        <w:pStyle w:val="NormalWeb"/>
        <w:spacing w:before="0" w:beforeAutospacing="0" w:after="0" w:afterAutospacing="0" w:line="360" w:lineRule="auto"/>
        <w:jc w:val="both"/>
        <w:rPr>
          <w:rFonts w:ascii="Arial" w:hAnsi="Arial" w:cs="Arial"/>
        </w:rPr>
      </w:pPr>
      <w:r w:rsidRPr="00495EBB">
        <w:rPr>
          <w:rStyle w:val="Textoennegrita"/>
          <w:rFonts w:ascii="Arial" w:eastAsia="Arial" w:hAnsi="Arial" w:cs="Arial"/>
          <w:b w:val="0"/>
        </w:rPr>
        <w:t>Conclusión:</w:t>
      </w:r>
      <w:r w:rsidRPr="00495EBB">
        <w:rPr>
          <w:rFonts w:ascii="Arial" w:hAnsi="Arial" w:cs="Arial"/>
        </w:rPr>
        <w:t xml:space="preserve"> Contenido actualizado y pertinente.</w:t>
      </w:r>
    </w:p>
    <w:p w14:paraId="4323A975" w14:textId="77777777" w:rsidR="005539C2" w:rsidRPr="00495EBB" w:rsidRDefault="005539C2" w:rsidP="00D263DB">
      <w:pPr>
        <w:pStyle w:val="Ttulo2"/>
        <w:keepNext w:val="0"/>
        <w:keepLines w:val="0"/>
        <w:numPr>
          <w:ilvl w:val="0"/>
          <w:numId w:val="19"/>
        </w:numPr>
        <w:spacing w:before="0" w:line="360" w:lineRule="auto"/>
        <w:ind w:left="426" w:hanging="426"/>
        <w:rPr>
          <w:rFonts w:ascii="Arial" w:hAnsi="Arial" w:cs="Arial"/>
          <w:color w:val="auto"/>
          <w:sz w:val="24"/>
          <w:szCs w:val="24"/>
        </w:rPr>
      </w:pPr>
      <w:r w:rsidRPr="00495EBB">
        <w:rPr>
          <w:rStyle w:val="Textoennegrita"/>
          <w:rFonts w:ascii="Arial" w:hAnsi="Arial" w:cs="Arial"/>
          <w:b w:val="0"/>
          <w:bCs w:val="0"/>
          <w:color w:val="auto"/>
          <w:sz w:val="24"/>
          <w:szCs w:val="24"/>
        </w:rPr>
        <w:t>Organización</w:t>
      </w:r>
    </w:p>
    <w:p w14:paraId="4A28C0AD" w14:textId="4001CDEA" w:rsidR="005539C2" w:rsidRPr="00495EBB" w:rsidRDefault="005539C2" w:rsidP="005539C2">
      <w:pPr>
        <w:pStyle w:val="NormalWeb"/>
        <w:spacing w:before="0" w:beforeAutospacing="0" w:after="0" w:afterAutospacing="0" w:line="360" w:lineRule="auto"/>
        <w:jc w:val="both"/>
        <w:rPr>
          <w:rFonts w:ascii="Arial" w:hAnsi="Arial" w:cs="Arial"/>
        </w:rPr>
      </w:pPr>
      <w:r w:rsidRPr="00495EBB">
        <w:rPr>
          <w:rStyle w:val="Textoennegrita"/>
          <w:rFonts w:ascii="Arial" w:eastAsia="Arial" w:hAnsi="Arial" w:cs="Arial"/>
          <w:b w:val="0"/>
        </w:rPr>
        <w:t xml:space="preserve">Evaluación: </w:t>
      </w:r>
      <w:r w:rsidR="00283A1F" w:rsidRPr="00495EBB">
        <w:rPr>
          <w:rStyle w:val="Textoennegrita"/>
          <w:rFonts w:ascii="Arial" w:eastAsia="Arial" w:hAnsi="Arial" w:cs="Arial"/>
          <w:b w:val="0"/>
        </w:rPr>
        <w:t>Alta</w:t>
      </w:r>
    </w:p>
    <w:p w14:paraId="18748F28" w14:textId="065B6EC8" w:rsidR="005539C2" w:rsidRPr="00495EBB" w:rsidRDefault="005539C2" w:rsidP="005539C2">
      <w:pPr>
        <w:pStyle w:val="NormalWeb"/>
        <w:spacing w:before="0" w:beforeAutospacing="0" w:after="0" w:afterAutospacing="0" w:line="360" w:lineRule="auto"/>
        <w:jc w:val="both"/>
        <w:rPr>
          <w:rFonts w:ascii="Arial" w:hAnsi="Arial" w:cs="Arial"/>
        </w:rPr>
      </w:pPr>
      <w:r w:rsidRPr="00495EBB">
        <w:rPr>
          <w:rFonts w:ascii="Arial" w:hAnsi="Arial" w:cs="Arial"/>
        </w:rPr>
        <w:t>Cuestionario 1:</w:t>
      </w:r>
    </w:p>
    <w:p w14:paraId="4AA4B0FF" w14:textId="77777777" w:rsidR="005539C2" w:rsidRPr="00495EBB" w:rsidRDefault="005539C2" w:rsidP="00D263DB">
      <w:pPr>
        <w:numPr>
          <w:ilvl w:val="0"/>
          <w:numId w:val="24"/>
        </w:numPr>
        <w:spacing w:after="0" w:line="360" w:lineRule="auto"/>
        <w:rPr>
          <w:color w:val="auto"/>
          <w:szCs w:val="24"/>
        </w:rPr>
      </w:pPr>
      <w:r w:rsidRPr="00495EBB">
        <w:rPr>
          <w:color w:val="auto"/>
          <w:szCs w:val="24"/>
        </w:rPr>
        <w:t xml:space="preserve">Capacidad </w:t>
      </w:r>
    </w:p>
    <w:p w14:paraId="2B26FAB5" w14:textId="77777777" w:rsidR="005539C2" w:rsidRPr="00495EBB" w:rsidRDefault="005539C2" w:rsidP="00D263DB">
      <w:pPr>
        <w:numPr>
          <w:ilvl w:val="0"/>
          <w:numId w:val="24"/>
        </w:numPr>
        <w:spacing w:after="0" w:line="360" w:lineRule="auto"/>
        <w:rPr>
          <w:color w:val="auto"/>
          <w:szCs w:val="24"/>
        </w:rPr>
      </w:pPr>
      <w:r w:rsidRPr="00495EBB">
        <w:rPr>
          <w:color w:val="auto"/>
          <w:szCs w:val="24"/>
        </w:rPr>
        <w:t xml:space="preserve">Acceso </w:t>
      </w:r>
    </w:p>
    <w:p w14:paraId="116CC3F4" w14:textId="77777777" w:rsidR="005539C2" w:rsidRPr="00495EBB" w:rsidRDefault="005539C2" w:rsidP="00D263DB">
      <w:pPr>
        <w:numPr>
          <w:ilvl w:val="0"/>
          <w:numId w:val="24"/>
        </w:numPr>
        <w:spacing w:after="0" w:line="360" w:lineRule="auto"/>
        <w:rPr>
          <w:color w:val="auto"/>
          <w:szCs w:val="24"/>
        </w:rPr>
      </w:pPr>
      <w:r w:rsidRPr="00495EBB">
        <w:rPr>
          <w:color w:val="auto"/>
          <w:szCs w:val="24"/>
        </w:rPr>
        <w:t xml:space="preserve">Autoridad </w:t>
      </w:r>
    </w:p>
    <w:p w14:paraId="14A62516" w14:textId="5EE0469C" w:rsidR="005539C2" w:rsidRPr="00495EBB" w:rsidRDefault="005539C2" w:rsidP="005539C2">
      <w:pPr>
        <w:pStyle w:val="NormalWeb"/>
        <w:spacing w:before="0" w:beforeAutospacing="0" w:after="0" w:afterAutospacing="0" w:line="360" w:lineRule="auto"/>
        <w:jc w:val="both"/>
        <w:rPr>
          <w:rFonts w:ascii="Arial" w:hAnsi="Arial" w:cs="Arial"/>
        </w:rPr>
      </w:pPr>
      <w:r w:rsidRPr="00495EBB">
        <w:rPr>
          <w:rFonts w:ascii="Arial" w:hAnsi="Arial" w:cs="Arial"/>
        </w:rPr>
        <w:t>Cuestionario 2:</w:t>
      </w:r>
    </w:p>
    <w:p w14:paraId="44E96E5F" w14:textId="77777777" w:rsidR="005539C2" w:rsidRPr="00495EBB" w:rsidRDefault="005539C2" w:rsidP="00D263DB">
      <w:pPr>
        <w:numPr>
          <w:ilvl w:val="0"/>
          <w:numId w:val="25"/>
        </w:numPr>
        <w:spacing w:after="0" w:line="360" w:lineRule="auto"/>
        <w:rPr>
          <w:color w:val="auto"/>
          <w:szCs w:val="24"/>
        </w:rPr>
      </w:pPr>
      <w:r w:rsidRPr="00495EBB">
        <w:rPr>
          <w:color w:val="auto"/>
          <w:szCs w:val="24"/>
        </w:rPr>
        <w:t xml:space="preserve">Seguridad ciudadana </w:t>
      </w:r>
    </w:p>
    <w:p w14:paraId="4A3C00E3" w14:textId="77777777" w:rsidR="005539C2" w:rsidRPr="00495EBB" w:rsidRDefault="005539C2" w:rsidP="00D263DB">
      <w:pPr>
        <w:numPr>
          <w:ilvl w:val="0"/>
          <w:numId w:val="25"/>
        </w:numPr>
        <w:spacing w:after="0" w:line="360" w:lineRule="auto"/>
        <w:rPr>
          <w:color w:val="auto"/>
          <w:szCs w:val="24"/>
        </w:rPr>
      </w:pPr>
      <w:r w:rsidRPr="00495EBB">
        <w:rPr>
          <w:color w:val="auto"/>
          <w:szCs w:val="24"/>
        </w:rPr>
        <w:t xml:space="preserve">Estabilidad política </w:t>
      </w:r>
    </w:p>
    <w:p w14:paraId="7AFADE27" w14:textId="77777777" w:rsidR="005539C2" w:rsidRPr="00495EBB" w:rsidRDefault="005539C2" w:rsidP="00D263DB">
      <w:pPr>
        <w:numPr>
          <w:ilvl w:val="0"/>
          <w:numId w:val="25"/>
        </w:numPr>
        <w:spacing w:after="0" w:line="360" w:lineRule="auto"/>
        <w:rPr>
          <w:color w:val="auto"/>
          <w:szCs w:val="24"/>
        </w:rPr>
      </w:pPr>
      <w:r w:rsidRPr="00495EBB">
        <w:rPr>
          <w:color w:val="auto"/>
          <w:szCs w:val="24"/>
        </w:rPr>
        <w:t xml:space="preserve">Resguardo de infraestructura </w:t>
      </w:r>
    </w:p>
    <w:p w14:paraId="05296845" w14:textId="77777777" w:rsidR="005539C2" w:rsidRPr="00495EBB" w:rsidRDefault="005539C2" w:rsidP="005539C2">
      <w:pPr>
        <w:spacing w:after="0" w:line="360" w:lineRule="auto"/>
        <w:rPr>
          <w:color w:val="auto"/>
          <w:szCs w:val="24"/>
        </w:rPr>
      </w:pPr>
      <w:r w:rsidRPr="00495EBB">
        <w:rPr>
          <w:color w:val="auto"/>
          <w:szCs w:val="24"/>
        </w:rPr>
        <w:t xml:space="preserve"> </w:t>
      </w:r>
      <w:r w:rsidRPr="00495EBB">
        <w:rPr>
          <w:rStyle w:val="Textoennegrita"/>
          <w:b w:val="0"/>
          <w:color w:val="auto"/>
          <w:szCs w:val="24"/>
        </w:rPr>
        <w:t>Impacto:</w:t>
      </w:r>
      <w:r w:rsidRPr="00495EBB">
        <w:rPr>
          <w:color w:val="auto"/>
          <w:szCs w:val="24"/>
        </w:rPr>
        <w:t xml:space="preserve"> Favorece la validez estructural.</w:t>
      </w:r>
    </w:p>
    <w:p w14:paraId="2091DA56" w14:textId="77777777" w:rsidR="005539C2" w:rsidRPr="00495EBB" w:rsidRDefault="005539C2" w:rsidP="00D263DB">
      <w:pPr>
        <w:pStyle w:val="Ttulo2"/>
        <w:keepNext w:val="0"/>
        <w:keepLines w:val="0"/>
        <w:numPr>
          <w:ilvl w:val="0"/>
          <w:numId w:val="19"/>
        </w:numPr>
        <w:spacing w:before="0" w:line="360" w:lineRule="auto"/>
        <w:ind w:left="426" w:hanging="426"/>
        <w:rPr>
          <w:rFonts w:ascii="Arial" w:hAnsi="Arial" w:cs="Arial"/>
          <w:color w:val="auto"/>
          <w:sz w:val="24"/>
          <w:szCs w:val="24"/>
        </w:rPr>
      </w:pPr>
      <w:r w:rsidRPr="00495EBB">
        <w:rPr>
          <w:rStyle w:val="Textoennegrita"/>
          <w:rFonts w:ascii="Arial" w:hAnsi="Arial" w:cs="Arial"/>
          <w:b w:val="0"/>
          <w:bCs w:val="0"/>
          <w:color w:val="auto"/>
          <w:sz w:val="24"/>
          <w:szCs w:val="24"/>
        </w:rPr>
        <w:t>Suficiencia</w:t>
      </w:r>
    </w:p>
    <w:p w14:paraId="1671E2B9" w14:textId="1FF7BA4F" w:rsidR="005539C2" w:rsidRPr="00495EBB" w:rsidRDefault="005539C2" w:rsidP="005539C2">
      <w:pPr>
        <w:pStyle w:val="NormalWeb"/>
        <w:spacing w:before="0" w:beforeAutospacing="0" w:after="0" w:afterAutospacing="0" w:line="360" w:lineRule="auto"/>
        <w:jc w:val="both"/>
        <w:rPr>
          <w:rFonts w:ascii="Arial" w:hAnsi="Arial" w:cs="Arial"/>
        </w:rPr>
      </w:pPr>
      <w:r w:rsidRPr="00495EBB">
        <w:rPr>
          <w:rStyle w:val="Textoennegrita"/>
          <w:rFonts w:ascii="Arial" w:eastAsia="Arial" w:hAnsi="Arial" w:cs="Arial"/>
          <w:b w:val="0"/>
        </w:rPr>
        <w:t xml:space="preserve">Evaluación: </w:t>
      </w:r>
      <w:r w:rsidR="00283A1F" w:rsidRPr="00495EBB">
        <w:rPr>
          <w:rStyle w:val="Textoennegrita"/>
          <w:rFonts w:ascii="Arial" w:eastAsia="Arial" w:hAnsi="Arial" w:cs="Arial"/>
          <w:b w:val="0"/>
        </w:rPr>
        <w:t>Alta</w:t>
      </w:r>
    </w:p>
    <w:p w14:paraId="2A137FA4" w14:textId="77777777" w:rsidR="005539C2" w:rsidRPr="00495EBB" w:rsidRDefault="005539C2" w:rsidP="00D263DB">
      <w:pPr>
        <w:numPr>
          <w:ilvl w:val="0"/>
          <w:numId w:val="26"/>
        </w:numPr>
        <w:spacing w:after="0" w:line="360" w:lineRule="auto"/>
        <w:rPr>
          <w:color w:val="auto"/>
          <w:szCs w:val="24"/>
        </w:rPr>
      </w:pPr>
      <w:r w:rsidRPr="00495EBB">
        <w:rPr>
          <w:color w:val="auto"/>
          <w:szCs w:val="24"/>
        </w:rPr>
        <w:t xml:space="preserve">Cobertura completa de: </w:t>
      </w:r>
    </w:p>
    <w:p w14:paraId="49148567" w14:textId="4E8A0010" w:rsidR="005539C2" w:rsidRPr="00495EBB" w:rsidRDefault="007E2180" w:rsidP="00D263DB">
      <w:pPr>
        <w:numPr>
          <w:ilvl w:val="1"/>
          <w:numId w:val="26"/>
        </w:numPr>
        <w:spacing w:after="0" w:line="360" w:lineRule="auto"/>
        <w:rPr>
          <w:color w:val="auto"/>
          <w:szCs w:val="24"/>
        </w:rPr>
      </w:pPr>
      <w:r w:rsidRPr="00495EBB">
        <w:rPr>
          <w:color w:val="auto"/>
          <w:szCs w:val="24"/>
        </w:rPr>
        <w:t>T</w:t>
      </w:r>
      <w:r w:rsidR="005539C2" w:rsidRPr="00495EBB">
        <w:rPr>
          <w:color w:val="auto"/>
          <w:szCs w:val="24"/>
        </w:rPr>
        <w:t xml:space="preserve">ipos de operaciones </w:t>
      </w:r>
    </w:p>
    <w:p w14:paraId="334E9D8E" w14:textId="408EADE4" w:rsidR="005539C2" w:rsidRPr="00495EBB" w:rsidRDefault="007E2180" w:rsidP="00D263DB">
      <w:pPr>
        <w:numPr>
          <w:ilvl w:val="1"/>
          <w:numId w:val="26"/>
        </w:numPr>
        <w:spacing w:after="0" w:line="360" w:lineRule="auto"/>
        <w:rPr>
          <w:color w:val="auto"/>
          <w:szCs w:val="24"/>
        </w:rPr>
      </w:pPr>
      <w:r w:rsidRPr="00495EBB">
        <w:rPr>
          <w:color w:val="auto"/>
          <w:szCs w:val="24"/>
        </w:rPr>
        <w:t>C</w:t>
      </w:r>
      <w:r w:rsidR="005539C2" w:rsidRPr="00495EBB">
        <w:rPr>
          <w:color w:val="auto"/>
          <w:szCs w:val="24"/>
        </w:rPr>
        <w:t xml:space="preserve">ondiciones operativas </w:t>
      </w:r>
    </w:p>
    <w:p w14:paraId="69FF21F5" w14:textId="0D8386F4" w:rsidR="005539C2" w:rsidRPr="00495EBB" w:rsidRDefault="007E2180" w:rsidP="00D263DB">
      <w:pPr>
        <w:numPr>
          <w:ilvl w:val="1"/>
          <w:numId w:val="26"/>
        </w:numPr>
        <w:spacing w:after="0" w:line="360" w:lineRule="auto"/>
        <w:rPr>
          <w:color w:val="auto"/>
          <w:szCs w:val="24"/>
        </w:rPr>
      </w:pPr>
      <w:r w:rsidRPr="00495EBB">
        <w:rPr>
          <w:color w:val="auto"/>
          <w:szCs w:val="24"/>
        </w:rPr>
        <w:t>E</w:t>
      </w:r>
      <w:r w:rsidR="005539C2" w:rsidRPr="00495EBB">
        <w:rPr>
          <w:color w:val="auto"/>
          <w:szCs w:val="24"/>
        </w:rPr>
        <w:t xml:space="preserve">fectos en el orden interno </w:t>
      </w:r>
    </w:p>
    <w:p w14:paraId="7BC697E1" w14:textId="77777777" w:rsidR="005539C2" w:rsidRPr="00495EBB" w:rsidRDefault="005539C2" w:rsidP="005539C2">
      <w:pPr>
        <w:pStyle w:val="NormalWeb"/>
        <w:spacing w:before="0" w:beforeAutospacing="0" w:after="0" w:afterAutospacing="0" w:line="360" w:lineRule="auto"/>
        <w:jc w:val="both"/>
        <w:rPr>
          <w:rFonts w:ascii="Arial" w:hAnsi="Arial" w:cs="Arial"/>
        </w:rPr>
      </w:pPr>
      <w:r w:rsidRPr="00495EBB">
        <w:rPr>
          <w:rStyle w:val="Textoennegrita"/>
          <w:rFonts w:ascii="Arial" w:eastAsia="Arial" w:hAnsi="Arial" w:cs="Arial"/>
          <w:b w:val="0"/>
        </w:rPr>
        <w:t>Conclusión:</w:t>
      </w:r>
      <w:r w:rsidRPr="00495EBB">
        <w:rPr>
          <w:rFonts w:ascii="Arial" w:hAnsi="Arial" w:cs="Arial"/>
        </w:rPr>
        <w:t xml:space="preserve"> Buena representatividad del constructo.</w:t>
      </w:r>
    </w:p>
    <w:p w14:paraId="0CBD97D0" w14:textId="77777777" w:rsidR="005539C2" w:rsidRPr="00495EBB" w:rsidRDefault="005539C2" w:rsidP="00D263DB">
      <w:pPr>
        <w:pStyle w:val="Ttulo2"/>
        <w:keepNext w:val="0"/>
        <w:keepLines w:val="0"/>
        <w:numPr>
          <w:ilvl w:val="0"/>
          <w:numId w:val="19"/>
        </w:numPr>
        <w:spacing w:before="0" w:line="360" w:lineRule="auto"/>
        <w:ind w:left="426" w:hanging="426"/>
        <w:rPr>
          <w:rFonts w:ascii="Arial" w:hAnsi="Arial" w:cs="Arial"/>
          <w:color w:val="auto"/>
          <w:sz w:val="24"/>
          <w:szCs w:val="24"/>
        </w:rPr>
      </w:pPr>
      <w:r w:rsidRPr="00495EBB">
        <w:rPr>
          <w:rStyle w:val="Textoennegrita"/>
          <w:rFonts w:ascii="Arial" w:hAnsi="Arial" w:cs="Arial"/>
          <w:b w:val="0"/>
          <w:bCs w:val="0"/>
          <w:color w:val="auto"/>
          <w:sz w:val="24"/>
          <w:szCs w:val="24"/>
        </w:rPr>
        <w:t>Intencionalidad</w:t>
      </w:r>
    </w:p>
    <w:p w14:paraId="6075D0D1" w14:textId="5EE1B2C3" w:rsidR="005539C2" w:rsidRPr="00495EBB" w:rsidRDefault="005539C2" w:rsidP="005539C2">
      <w:pPr>
        <w:pStyle w:val="NormalWeb"/>
        <w:spacing w:before="0" w:beforeAutospacing="0" w:after="0" w:afterAutospacing="0" w:line="360" w:lineRule="auto"/>
        <w:jc w:val="both"/>
        <w:rPr>
          <w:rFonts w:ascii="Arial" w:hAnsi="Arial" w:cs="Arial"/>
        </w:rPr>
      </w:pPr>
      <w:r w:rsidRPr="00495EBB">
        <w:rPr>
          <w:rStyle w:val="Textoennegrita"/>
          <w:rFonts w:ascii="Arial" w:eastAsia="Arial" w:hAnsi="Arial" w:cs="Arial"/>
          <w:b w:val="0"/>
        </w:rPr>
        <w:t xml:space="preserve">Evaluación: </w:t>
      </w:r>
      <w:r w:rsidR="00283A1F" w:rsidRPr="00495EBB">
        <w:rPr>
          <w:rStyle w:val="Textoennegrita"/>
          <w:rFonts w:ascii="Arial" w:eastAsia="Arial" w:hAnsi="Arial" w:cs="Arial"/>
          <w:b w:val="0"/>
        </w:rPr>
        <w:t>Media</w:t>
      </w:r>
    </w:p>
    <w:p w14:paraId="22D8BBFE" w14:textId="77777777" w:rsidR="005539C2" w:rsidRPr="00495EBB" w:rsidRDefault="005539C2" w:rsidP="00D263DB">
      <w:pPr>
        <w:numPr>
          <w:ilvl w:val="0"/>
          <w:numId w:val="27"/>
        </w:numPr>
        <w:spacing w:after="0" w:line="360" w:lineRule="auto"/>
        <w:rPr>
          <w:color w:val="auto"/>
          <w:szCs w:val="24"/>
        </w:rPr>
      </w:pPr>
      <w:r w:rsidRPr="00495EBB">
        <w:rPr>
          <w:color w:val="auto"/>
          <w:szCs w:val="24"/>
        </w:rPr>
        <w:t xml:space="preserve">Se busca medir relación entre variables. </w:t>
      </w:r>
    </w:p>
    <w:p w14:paraId="6FB0BF7C" w14:textId="77777777" w:rsidR="005539C2" w:rsidRPr="00495EBB" w:rsidRDefault="005539C2" w:rsidP="00D263DB">
      <w:pPr>
        <w:numPr>
          <w:ilvl w:val="0"/>
          <w:numId w:val="27"/>
        </w:numPr>
        <w:spacing w:after="0" w:line="360" w:lineRule="auto"/>
        <w:rPr>
          <w:color w:val="auto"/>
          <w:szCs w:val="24"/>
        </w:rPr>
      </w:pPr>
      <w:r w:rsidRPr="00495EBB">
        <w:rPr>
          <w:color w:val="auto"/>
          <w:szCs w:val="24"/>
        </w:rPr>
        <w:t xml:space="preserve">Problema: </w:t>
      </w:r>
    </w:p>
    <w:p w14:paraId="6AAEEB6F" w14:textId="7CBFB4E0" w:rsidR="005539C2" w:rsidRPr="00495EBB" w:rsidRDefault="007E2180" w:rsidP="00D263DB">
      <w:pPr>
        <w:numPr>
          <w:ilvl w:val="1"/>
          <w:numId w:val="27"/>
        </w:numPr>
        <w:spacing w:after="0" w:line="360" w:lineRule="auto"/>
        <w:rPr>
          <w:color w:val="auto"/>
          <w:szCs w:val="24"/>
        </w:rPr>
      </w:pPr>
      <w:r w:rsidRPr="00495EBB">
        <w:rPr>
          <w:color w:val="auto"/>
          <w:szCs w:val="24"/>
        </w:rPr>
        <w:t>U</w:t>
      </w:r>
      <w:r w:rsidR="005539C2" w:rsidRPr="00495EBB">
        <w:rPr>
          <w:color w:val="auto"/>
          <w:szCs w:val="24"/>
        </w:rPr>
        <w:t xml:space="preserve">so de “por efectos de…” </w:t>
      </w:r>
    </w:p>
    <w:p w14:paraId="538AF709" w14:textId="77777777" w:rsidR="005539C2" w:rsidRPr="00495EBB" w:rsidRDefault="005539C2" w:rsidP="005539C2">
      <w:pPr>
        <w:pStyle w:val="NormalWeb"/>
        <w:spacing w:before="0" w:beforeAutospacing="0" w:after="0" w:afterAutospacing="0" w:line="360" w:lineRule="auto"/>
        <w:jc w:val="both"/>
        <w:rPr>
          <w:rFonts w:ascii="Arial" w:hAnsi="Arial" w:cs="Arial"/>
        </w:rPr>
      </w:pPr>
      <w:r w:rsidRPr="00495EBB">
        <w:rPr>
          <w:rStyle w:val="Textoennegrita"/>
          <w:rFonts w:ascii="Arial" w:eastAsia="Arial" w:hAnsi="Arial" w:cs="Arial"/>
          <w:b w:val="0"/>
        </w:rPr>
        <w:t>Impacto:</w:t>
      </w:r>
    </w:p>
    <w:p w14:paraId="1533FBD3" w14:textId="77777777" w:rsidR="005539C2" w:rsidRPr="00495EBB" w:rsidRDefault="005539C2" w:rsidP="00D263DB">
      <w:pPr>
        <w:numPr>
          <w:ilvl w:val="0"/>
          <w:numId w:val="28"/>
        </w:numPr>
        <w:spacing w:after="0" w:line="360" w:lineRule="auto"/>
        <w:rPr>
          <w:color w:val="auto"/>
          <w:szCs w:val="24"/>
        </w:rPr>
      </w:pPr>
      <w:r w:rsidRPr="00495EBB">
        <w:rPr>
          <w:color w:val="auto"/>
          <w:szCs w:val="24"/>
        </w:rPr>
        <w:lastRenderedPageBreak/>
        <w:t xml:space="preserve">Introduce sesgo causal </w:t>
      </w:r>
    </w:p>
    <w:p w14:paraId="0650822E" w14:textId="77777777" w:rsidR="005539C2" w:rsidRPr="00495EBB" w:rsidRDefault="005539C2" w:rsidP="005539C2">
      <w:pPr>
        <w:spacing w:after="0" w:line="360" w:lineRule="auto"/>
        <w:ind w:left="0" w:firstLine="0"/>
        <w:rPr>
          <w:color w:val="auto"/>
          <w:szCs w:val="24"/>
        </w:rPr>
      </w:pPr>
      <w:r w:rsidRPr="00495EBB">
        <w:rPr>
          <w:color w:val="auto"/>
          <w:szCs w:val="24"/>
        </w:rPr>
        <w:t>Puede influir en respuestas</w:t>
      </w:r>
    </w:p>
    <w:p w14:paraId="599EDED9" w14:textId="77777777" w:rsidR="005539C2" w:rsidRPr="00495EBB" w:rsidRDefault="005539C2" w:rsidP="00D263DB">
      <w:pPr>
        <w:pStyle w:val="Ttulo2"/>
        <w:keepNext w:val="0"/>
        <w:keepLines w:val="0"/>
        <w:numPr>
          <w:ilvl w:val="0"/>
          <w:numId w:val="19"/>
        </w:numPr>
        <w:spacing w:before="0" w:line="360" w:lineRule="auto"/>
        <w:ind w:left="426"/>
        <w:rPr>
          <w:rFonts w:ascii="Arial" w:hAnsi="Arial" w:cs="Arial"/>
          <w:color w:val="auto"/>
          <w:sz w:val="24"/>
          <w:szCs w:val="24"/>
        </w:rPr>
      </w:pPr>
      <w:r w:rsidRPr="00495EBB">
        <w:rPr>
          <w:rStyle w:val="Textoennegrita"/>
          <w:rFonts w:ascii="Arial" w:hAnsi="Arial" w:cs="Arial"/>
          <w:b w:val="0"/>
          <w:bCs w:val="0"/>
          <w:color w:val="auto"/>
          <w:sz w:val="24"/>
          <w:szCs w:val="24"/>
        </w:rPr>
        <w:t>Consistencia</w:t>
      </w:r>
    </w:p>
    <w:p w14:paraId="3ED81741" w14:textId="77777777" w:rsidR="005539C2" w:rsidRPr="00495EBB" w:rsidRDefault="005539C2" w:rsidP="005539C2">
      <w:pPr>
        <w:pStyle w:val="NormalWeb"/>
        <w:spacing w:before="0" w:beforeAutospacing="0" w:after="0" w:afterAutospacing="0" w:line="360" w:lineRule="auto"/>
        <w:jc w:val="both"/>
        <w:rPr>
          <w:rFonts w:ascii="Arial" w:hAnsi="Arial" w:cs="Arial"/>
        </w:rPr>
      </w:pPr>
      <w:r w:rsidRPr="00495EBB">
        <w:rPr>
          <w:rStyle w:val="Textoennegrita"/>
          <w:rFonts w:ascii="Arial" w:eastAsia="Arial" w:hAnsi="Arial" w:cs="Arial"/>
          <w:b w:val="0"/>
        </w:rPr>
        <w:t>Evaluación: Media – Alta</w:t>
      </w:r>
    </w:p>
    <w:p w14:paraId="0300EC16" w14:textId="77777777" w:rsidR="005539C2" w:rsidRPr="00495EBB" w:rsidRDefault="005539C2" w:rsidP="00D263DB">
      <w:pPr>
        <w:numPr>
          <w:ilvl w:val="0"/>
          <w:numId w:val="29"/>
        </w:numPr>
        <w:spacing w:after="0" w:line="360" w:lineRule="auto"/>
        <w:rPr>
          <w:color w:val="auto"/>
          <w:szCs w:val="24"/>
        </w:rPr>
      </w:pPr>
      <w:r w:rsidRPr="00495EBB">
        <w:rPr>
          <w:color w:val="auto"/>
          <w:szCs w:val="24"/>
        </w:rPr>
        <w:t xml:space="preserve">Correspondencia entre ítems de ambos cuestionarios. </w:t>
      </w:r>
    </w:p>
    <w:p w14:paraId="556DC8CE" w14:textId="77777777" w:rsidR="005539C2" w:rsidRPr="00495EBB" w:rsidRDefault="005539C2" w:rsidP="00D263DB">
      <w:pPr>
        <w:numPr>
          <w:ilvl w:val="0"/>
          <w:numId w:val="29"/>
        </w:numPr>
        <w:spacing w:after="0" w:line="360" w:lineRule="auto"/>
        <w:rPr>
          <w:color w:val="auto"/>
          <w:szCs w:val="24"/>
        </w:rPr>
      </w:pPr>
      <w:r w:rsidRPr="00495EBB">
        <w:rPr>
          <w:color w:val="auto"/>
          <w:szCs w:val="24"/>
        </w:rPr>
        <w:t xml:space="preserve">Coherencia estructural entre variables. </w:t>
      </w:r>
    </w:p>
    <w:p w14:paraId="6FBD653F" w14:textId="77777777" w:rsidR="005539C2" w:rsidRPr="00495EBB" w:rsidRDefault="005539C2" w:rsidP="005539C2">
      <w:pPr>
        <w:pStyle w:val="NormalWeb"/>
        <w:spacing w:before="0" w:beforeAutospacing="0" w:after="0" w:afterAutospacing="0" w:line="360" w:lineRule="auto"/>
        <w:jc w:val="both"/>
        <w:rPr>
          <w:rFonts w:ascii="Arial" w:hAnsi="Arial" w:cs="Arial"/>
        </w:rPr>
      </w:pPr>
      <w:r w:rsidRPr="00495EBB">
        <w:rPr>
          <w:rFonts w:ascii="Arial" w:hAnsi="Arial" w:cs="Arial"/>
        </w:rPr>
        <w:t>Relación con r = 0,792:</w:t>
      </w:r>
    </w:p>
    <w:p w14:paraId="4FE20DA2" w14:textId="77777777" w:rsidR="005539C2" w:rsidRPr="00495EBB" w:rsidRDefault="005539C2" w:rsidP="00D263DB">
      <w:pPr>
        <w:numPr>
          <w:ilvl w:val="0"/>
          <w:numId w:val="30"/>
        </w:numPr>
        <w:spacing w:after="0" w:line="360" w:lineRule="auto"/>
        <w:rPr>
          <w:color w:val="auto"/>
          <w:szCs w:val="24"/>
        </w:rPr>
      </w:pPr>
      <w:r w:rsidRPr="00495EBB">
        <w:rPr>
          <w:color w:val="auto"/>
          <w:szCs w:val="24"/>
        </w:rPr>
        <w:t xml:space="preserve">Confirma consistencia sin ser artificial </w:t>
      </w:r>
    </w:p>
    <w:p w14:paraId="2E31E156" w14:textId="77777777" w:rsidR="005539C2" w:rsidRPr="00495EBB" w:rsidRDefault="005539C2" w:rsidP="00D263DB">
      <w:pPr>
        <w:pStyle w:val="Ttulo2"/>
        <w:keepNext w:val="0"/>
        <w:keepLines w:val="0"/>
        <w:numPr>
          <w:ilvl w:val="0"/>
          <w:numId w:val="19"/>
        </w:numPr>
        <w:spacing w:before="0" w:line="360" w:lineRule="auto"/>
        <w:ind w:left="426" w:hanging="426"/>
        <w:rPr>
          <w:rFonts w:ascii="Arial" w:hAnsi="Arial" w:cs="Arial"/>
          <w:color w:val="auto"/>
          <w:sz w:val="24"/>
          <w:szCs w:val="24"/>
        </w:rPr>
      </w:pPr>
      <w:r w:rsidRPr="00495EBB">
        <w:rPr>
          <w:rStyle w:val="Textoennegrita"/>
          <w:rFonts w:ascii="Arial" w:hAnsi="Arial" w:cs="Arial"/>
          <w:b w:val="0"/>
          <w:bCs w:val="0"/>
          <w:color w:val="auto"/>
          <w:sz w:val="24"/>
          <w:szCs w:val="24"/>
        </w:rPr>
        <w:t>Coherencia teórica</w:t>
      </w:r>
    </w:p>
    <w:p w14:paraId="4A9E5FC8" w14:textId="77777777" w:rsidR="005539C2" w:rsidRPr="00495EBB" w:rsidRDefault="005539C2" w:rsidP="005539C2">
      <w:pPr>
        <w:pStyle w:val="NormalWeb"/>
        <w:spacing w:before="0" w:beforeAutospacing="0" w:after="0" w:afterAutospacing="0" w:line="360" w:lineRule="auto"/>
        <w:jc w:val="both"/>
        <w:rPr>
          <w:rFonts w:ascii="Arial" w:hAnsi="Arial" w:cs="Arial"/>
        </w:rPr>
      </w:pPr>
      <w:r w:rsidRPr="00495EBB">
        <w:rPr>
          <w:rStyle w:val="Textoennegrita"/>
          <w:rFonts w:ascii="Arial" w:eastAsia="Arial" w:hAnsi="Arial" w:cs="Arial"/>
          <w:b w:val="0"/>
        </w:rPr>
        <w:t>Evaluación: Media – Alta</w:t>
      </w:r>
    </w:p>
    <w:p w14:paraId="38CD56B2" w14:textId="77777777" w:rsidR="005539C2" w:rsidRPr="00495EBB" w:rsidRDefault="005539C2" w:rsidP="00D263DB">
      <w:pPr>
        <w:numPr>
          <w:ilvl w:val="0"/>
          <w:numId w:val="31"/>
        </w:numPr>
        <w:spacing w:after="0" w:line="360" w:lineRule="auto"/>
        <w:rPr>
          <w:color w:val="auto"/>
          <w:szCs w:val="24"/>
        </w:rPr>
      </w:pPr>
      <w:r w:rsidRPr="00495EBB">
        <w:rPr>
          <w:color w:val="auto"/>
          <w:szCs w:val="24"/>
        </w:rPr>
        <w:t xml:space="preserve">Relación lógica: </w:t>
      </w:r>
    </w:p>
    <w:p w14:paraId="3883B8BD" w14:textId="2C7D2F2F" w:rsidR="005539C2" w:rsidRPr="00495EBB" w:rsidRDefault="007E2180" w:rsidP="00D263DB">
      <w:pPr>
        <w:numPr>
          <w:ilvl w:val="1"/>
          <w:numId w:val="31"/>
        </w:numPr>
        <w:spacing w:after="0" w:line="360" w:lineRule="auto"/>
        <w:rPr>
          <w:color w:val="auto"/>
          <w:szCs w:val="24"/>
        </w:rPr>
      </w:pPr>
      <w:r w:rsidRPr="00495EBB">
        <w:rPr>
          <w:color w:val="auto"/>
          <w:szCs w:val="24"/>
        </w:rPr>
        <w:t>O</w:t>
      </w:r>
      <w:r w:rsidR="005539C2" w:rsidRPr="00495EBB">
        <w:rPr>
          <w:color w:val="auto"/>
          <w:szCs w:val="24"/>
        </w:rPr>
        <w:t xml:space="preserve">peraciones → efectos en orden interno </w:t>
      </w:r>
    </w:p>
    <w:p w14:paraId="30530ED7" w14:textId="77777777" w:rsidR="005539C2" w:rsidRPr="00495EBB" w:rsidRDefault="005539C2" w:rsidP="00D263DB">
      <w:pPr>
        <w:numPr>
          <w:ilvl w:val="0"/>
          <w:numId w:val="31"/>
        </w:numPr>
        <w:spacing w:after="0" w:line="360" w:lineRule="auto"/>
        <w:rPr>
          <w:color w:val="auto"/>
          <w:szCs w:val="24"/>
        </w:rPr>
      </w:pPr>
      <w:r w:rsidRPr="00495EBB">
        <w:rPr>
          <w:color w:val="auto"/>
          <w:szCs w:val="24"/>
        </w:rPr>
        <w:t xml:space="preserve">Aunque: </w:t>
      </w:r>
    </w:p>
    <w:p w14:paraId="7D6D2252" w14:textId="4EF40C8D" w:rsidR="005539C2" w:rsidRPr="00495EBB" w:rsidRDefault="007E2180" w:rsidP="00D263DB">
      <w:pPr>
        <w:numPr>
          <w:ilvl w:val="1"/>
          <w:numId w:val="31"/>
        </w:numPr>
        <w:spacing w:after="0" w:line="360" w:lineRule="auto"/>
        <w:rPr>
          <w:color w:val="auto"/>
          <w:szCs w:val="24"/>
        </w:rPr>
      </w:pPr>
      <w:r w:rsidRPr="00495EBB">
        <w:rPr>
          <w:color w:val="auto"/>
          <w:szCs w:val="24"/>
        </w:rPr>
        <w:t>N</w:t>
      </w:r>
      <w:r w:rsidR="005539C2" w:rsidRPr="00495EBB">
        <w:rPr>
          <w:color w:val="auto"/>
          <w:szCs w:val="24"/>
        </w:rPr>
        <w:t xml:space="preserve">o se explicita marco teórico formal (doctrina militar) </w:t>
      </w:r>
    </w:p>
    <w:p w14:paraId="5ECAAA49" w14:textId="2219DBDB" w:rsidR="005539C2" w:rsidRPr="00495EBB" w:rsidRDefault="005539C2" w:rsidP="005539C2">
      <w:pPr>
        <w:spacing w:after="0" w:line="360" w:lineRule="auto"/>
        <w:ind w:left="0" w:firstLine="0"/>
        <w:rPr>
          <w:color w:val="auto"/>
          <w:szCs w:val="24"/>
        </w:rPr>
      </w:pPr>
      <w:r w:rsidRPr="00495EBB">
        <w:rPr>
          <w:rStyle w:val="Textoennegrita"/>
          <w:b w:val="0"/>
          <w:color w:val="auto"/>
          <w:szCs w:val="24"/>
        </w:rPr>
        <w:t>Impacto:</w:t>
      </w:r>
      <w:r w:rsidRPr="00495EBB">
        <w:rPr>
          <w:color w:val="auto"/>
          <w:szCs w:val="24"/>
        </w:rPr>
        <w:t xml:space="preserve"> Validez aceptable pero mejorable</w:t>
      </w:r>
    </w:p>
    <w:p w14:paraId="1FF38E29" w14:textId="77777777" w:rsidR="005539C2" w:rsidRPr="00495EBB" w:rsidRDefault="005539C2" w:rsidP="00D263DB">
      <w:pPr>
        <w:pStyle w:val="Ttulo2"/>
        <w:keepNext w:val="0"/>
        <w:keepLines w:val="0"/>
        <w:numPr>
          <w:ilvl w:val="0"/>
          <w:numId w:val="19"/>
        </w:numPr>
        <w:spacing w:before="0" w:line="360" w:lineRule="auto"/>
        <w:ind w:left="426" w:hanging="426"/>
        <w:rPr>
          <w:rFonts w:ascii="Arial" w:hAnsi="Arial" w:cs="Arial"/>
          <w:color w:val="auto"/>
          <w:sz w:val="24"/>
          <w:szCs w:val="24"/>
        </w:rPr>
      </w:pPr>
      <w:r w:rsidRPr="00495EBB">
        <w:rPr>
          <w:rStyle w:val="Textoennegrita"/>
          <w:rFonts w:ascii="Arial" w:hAnsi="Arial" w:cs="Arial"/>
          <w:b w:val="0"/>
          <w:bCs w:val="0"/>
          <w:color w:val="auto"/>
          <w:sz w:val="24"/>
          <w:szCs w:val="24"/>
        </w:rPr>
        <w:t>Metodología</w:t>
      </w:r>
    </w:p>
    <w:p w14:paraId="5DA173FD" w14:textId="77777777" w:rsidR="005539C2" w:rsidRPr="00495EBB" w:rsidRDefault="005539C2" w:rsidP="005539C2">
      <w:pPr>
        <w:pStyle w:val="NormalWeb"/>
        <w:spacing w:before="0" w:beforeAutospacing="0" w:after="0" w:afterAutospacing="0" w:line="360" w:lineRule="auto"/>
        <w:jc w:val="both"/>
        <w:rPr>
          <w:rFonts w:ascii="Arial" w:hAnsi="Arial" w:cs="Arial"/>
        </w:rPr>
      </w:pPr>
      <w:r w:rsidRPr="00495EBB">
        <w:rPr>
          <w:rStyle w:val="Textoennegrita"/>
          <w:rFonts w:ascii="Arial" w:eastAsia="Arial" w:hAnsi="Arial" w:cs="Arial"/>
          <w:b w:val="0"/>
        </w:rPr>
        <w:t>Evaluación: Media</w:t>
      </w:r>
    </w:p>
    <w:p w14:paraId="15EB9A7D" w14:textId="707E687C" w:rsidR="005539C2" w:rsidRPr="00495EBB" w:rsidRDefault="005539C2" w:rsidP="005539C2">
      <w:pPr>
        <w:pStyle w:val="NormalWeb"/>
        <w:spacing w:before="0" w:beforeAutospacing="0" w:after="0" w:afterAutospacing="0" w:line="360" w:lineRule="auto"/>
        <w:jc w:val="both"/>
        <w:rPr>
          <w:rFonts w:ascii="Arial" w:hAnsi="Arial" w:cs="Arial"/>
        </w:rPr>
      </w:pPr>
      <w:r w:rsidRPr="00495EBB">
        <w:rPr>
          <w:rFonts w:ascii="Arial" w:hAnsi="Arial" w:cs="Arial"/>
        </w:rPr>
        <w:t>Fortalezas:</w:t>
      </w:r>
    </w:p>
    <w:p w14:paraId="0A925E44" w14:textId="77777777" w:rsidR="005539C2" w:rsidRPr="00495EBB" w:rsidRDefault="005539C2" w:rsidP="00D263DB">
      <w:pPr>
        <w:numPr>
          <w:ilvl w:val="0"/>
          <w:numId w:val="32"/>
        </w:numPr>
        <w:spacing w:after="0" w:line="360" w:lineRule="auto"/>
        <w:rPr>
          <w:color w:val="auto"/>
          <w:szCs w:val="24"/>
        </w:rPr>
      </w:pPr>
      <w:r w:rsidRPr="00495EBB">
        <w:rPr>
          <w:color w:val="auto"/>
          <w:szCs w:val="24"/>
        </w:rPr>
        <w:t xml:space="preserve">Escala Likert adecuada </w:t>
      </w:r>
    </w:p>
    <w:p w14:paraId="2C371AAA" w14:textId="77777777" w:rsidR="005539C2" w:rsidRPr="00495EBB" w:rsidRDefault="005539C2" w:rsidP="00D263DB">
      <w:pPr>
        <w:numPr>
          <w:ilvl w:val="0"/>
          <w:numId w:val="32"/>
        </w:numPr>
        <w:spacing w:after="0" w:line="360" w:lineRule="auto"/>
        <w:rPr>
          <w:color w:val="auto"/>
          <w:szCs w:val="24"/>
        </w:rPr>
      </w:pPr>
      <w:r w:rsidRPr="00495EBB">
        <w:rPr>
          <w:color w:val="auto"/>
          <w:szCs w:val="24"/>
        </w:rPr>
        <w:t xml:space="preserve">Correspondencia entre variables </w:t>
      </w:r>
    </w:p>
    <w:p w14:paraId="5906BBEE" w14:textId="7F684265" w:rsidR="005539C2" w:rsidRPr="00495EBB" w:rsidRDefault="005539C2" w:rsidP="005539C2">
      <w:pPr>
        <w:pStyle w:val="NormalWeb"/>
        <w:spacing w:before="0" w:beforeAutospacing="0" w:after="0" w:afterAutospacing="0" w:line="360" w:lineRule="auto"/>
        <w:jc w:val="both"/>
        <w:rPr>
          <w:rFonts w:ascii="Arial" w:hAnsi="Arial" w:cs="Arial"/>
        </w:rPr>
      </w:pPr>
      <w:r w:rsidRPr="00495EBB">
        <w:rPr>
          <w:rFonts w:ascii="Arial" w:hAnsi="Arial" w:cs="Arial"/>
        </w:rPr>
        <w:t>Debilidades:</w:t>
      </w:r>
    </w:p>
    <w:p w14:paraId="726480EF" w14:textId="77777777" w:rsidR="005539C2" w:rsidRPr="00495EBB" w:rsidRDefault="005539C2" w:rsidP="00D263DB">
      <w:pPr>
        <w:numPr>
          <w:ilvl w:val="0"/>
          <w:numId w:val="33"/>
        </w:numPr>
        <w:spacing w:after="0" w:line="360" w:lineRule="auto"/>
        <w:rPr>
          <w:color w:val="auto"/>
          <w:szCs w:val="24"/>
        </w:rPr>
      </w:pPr>
      <w:r w:rsidRPr="00495EBB">
        <w:rPr>
          <w:color w:val="auto"/>
          <w:szCs w:val="24"/>
        </w:rPr>
        <w:t xml:space="preserve">Ítems largos </w:t>
      </w:r>
    </w:p>
    <w:p w14:paraId="14B34B1C" w14:textId="77777777" w:rsidR="005539C2" w:rsidRPr="00495EBB" w:rsidRDefault="005539C2" w:rsidP="00D263DB">
      <w:pPr>
        <w:numPr>
          <w:ilvl w:val="0"/>
          <w:numId w:val="33"/>
        </w:numPr>
        <w:spacing w:after="0" w:line="360" w:lineRule="auto"/>
        <w:rPr>
          <w:color w:val="auto"/>
          <w:szCs w:val="24"/>
        </w:rPr>
      </w:pPr>
      <w:r w:rsidRPr="00495EBB">
        <w:rPr>
          <w:color w:val="auto"/>
          <w:szCs w:val="24"/>
        </w:rPr>
        <w:t xml:space="preserve">sesgo por causalidad </w:t>
      </w:r>
    </w:p>
    <w:p w14:paraId="3D55356F" w14:textId="77777777" w:rsidR="005539C2" w:rsidRPr="00495EBB" w:rsidRDefault="005539C2" w:rsidP="00D263DB">
      <w:pPr>
        <w:numPr>
          <w:ilvl w:val="0"/>
          <w:numId w:val="33"/>
        </w:numPr>
        <w:spacing w:after="0" w:line="360" w:lineRule="auto"/>
        <w:rPr>
          <w:color w:val="auto"/>
          <w:szCs w:val="24"/>
        </w:rPr>
      </w:pPr>
      <w:r w:rsidRPr="00495EBB">
        <w:rPr>
          <w:color w:val="auto"/>
          <w:szCs w:val="24"/>
        </w:rPr>
        <w:t xml:space="preserve">falta de indicadores operacionales </w:t>
      </w:r>
    </w:p>
    <w:p w14:paraId="08EFA903" w14:textId="77777777" w:rsidR="005539C2" w:rsidRPr="00495EBB" w:rsidRDefault="005539C2" w:rsidP="005539C2">
      <w:pPr>
        <w:spacing w:after="0" w:line="360" w:lineRule="auto"/>
        <w:ind w:left="0" w:firstLine="0"/>
        <w:rPr>
          <w:color w:val="auto"/>
          <w:szCs w:val="24"/>
        </w:rPr>
      </w:pPr>
      <w:r w:rsidRPr="00495EBB">
        <w:rPr>
          <w:rStyle w:val="Textoennegrita"/>
          <w:b w:val="0"/>
          <w:color w:val="auto"/>
          <w:szCs w:val="24"/>
        </w:rPr>
        <w:t>Impacto:</w:t>
      </w:r>
      <w:r w:rsidRPr="00495EBB">
        <w:rPr>
          <w:color w:val="auto"/>
          <w:szCs w:val="24"/>
        </w:rPr>
        <w:t xml:space="preserve"> Limita precisión de la medición</w:t>
      </w:r>
    </w:p>
    <w:p w14:paraId="6D3388B7" w14:textId="77777777" w:rsidR="005539C2" w:rsidRPr="00495EBB" w:rsidRDefault="005539C2" w:rsidP="00D263DB">
      <w:pPr>
        <w:pStyle w:val="Ttulo2"/>
        <w:keepNext w:val="0"/>
        <w:keepLines w:val="0"/>
        <w:numPr>
          <w:ilvl w:val="0"/>
          <w:numId w:val="19"/>
        </w:numPr>
        <w:spacing w:before="0" w:line="360" w:lineRule="auto"/>
        <w:ind w:left="426" w:hanging="426"/>
        <w:rPr>
          <w:rFonts w:ascii="Arial" w:hAnsi="Arial" w:cs="Arial"/>
          <w:color w:val="auto"/>
          <w:sz w:val="24"/>
          <w:szCs w:val="24"/>
        </w:rPr>
      </w:pPr>
      <w:r w:rsidRPr="00495EBB">
        <w:rPr>
          <w:rStyle w:val="Textoennegrita"/>
          <w:rFonts w:ascii="Arial" w:hAnsi="Arial" w:cs="Arial"/>
          <w:b w:val="0"/>
          <w:bCs w:val="0"/>
          <w:color w:val="auto"/>
          <w:sz w:val="24"/>
          <w:szCs w:val="24"/>
        </w:rPr>
        <w:t>Pertinencia</w:t>
      </w:r>
    </w:p>
    <w:p w14:paraId="6D10D042" w14:textId="29E1C109" w:rsidR="005539C2" w:rsidRPr="00495EBB" w:rsidRDefault="005539C2" w:rsidP="005539C2">
      <w:pPr>
        <w:pStyle w:val="NormalWeb"/>
        <w:spacing w:before="0" w:beforeAutospacing="0" w:after="0" w:afterAutospacing="0" w:line="360" w:lineRule="auto"/>
        <w:jc w:val="both"/>
        <w:rPr>
          <w:rFonts w:ascii="Arial" w:hAnsi="Arial" w:cs="Arial"/>
        </w:rPr>
      </w:pPr>
      <w:r w:rsidRPr="00495EBB">
        <w:rPr>
          <w:rStyle w:val="Textoennegrita"/>
          <w:rFonts w:ascii="Arial" w:eastAsia="Arial" w:hAnsi="Arial" w:cs="Arial"/>
          <w:b w:val="0"/>
        </w:rPr>
        <w:t xml:space="preserve">Evaluación: </w:t>
      </w:r>
      <w:r w:rsidR="00283A1F" w:rsidRPr="00495EBB">
        <w:rPr>
          <w:rStyle w:val="Textoennegrita"/>
          <w:rFonts w:ascii="Arial" w:eastAsia="Arial" w:hAnsi="Arial" w:cs="Arial"/>
          <w:b w:val="0"/>
        </w:rPr>
        <w:t>Alta</w:t>
      </w:r>
    </w:p>
    <w:p w14:paraId="391276E1" w14:textId="77777777" w:rsidR="005539C2" w:rsidRPr="00495EBB" w:rsidRDefault="005539C2" w:rsidP="00D263DB">
      <w:pPr>
        <w:numPr>
          <w:ilvl w:val="0"/>
          <w:numId w:val="34"/>
        </w:numPr>
        <w:spacing w:after="0" w:line="360" w:lineRule="auto"/>
        <w:rPr>
          <w:color w:val="auto"/>
          <w:szCs w:val="24"/>
        </w:rPr>
      </w:pPr>
      <w:r w:rsidRPr="00495EBB">
        <w:rPr>
          <w:color w:val="auto"/>
          <w:szCs w:val="24"/>
        </w:rPr>
        <w:t xml:space="preserve">Aplicable a: </w:t>
      </w:r>
    </w:p>
    <w:p w14:paraId="146755CE" w14:textId="77777777" w:rsidR="005539C2" w:rsidRPr="00495EBB" w:rsidRDefault="005539C2" w:rsidP="00D263DB">
      <w:pPr>
        <w:numPr>
          <w:ilvl w:val="1"/>
          <w:numId w:val="34"/>
        </w:numPr>
        <w:spacing w:after="0" w:line="360" w:lineRule="auto"/>
        <w:rPr>
          <w:color w:val="auto"/>
          <w:szCs w:val="24"/>
        </w:rPr>
      </w:pPr>
      <w:r w:rsidRPr="00495EBB">
        <w:rPr>
          <w:color w:val="auto"/>
          <w:szCs w:val="24"/>
        </w:rPr>
        <w:t xml:space="preserve">contextos militares </w:t>
      </w:r>
    </w:p>
    <w:p w14:paraId="5B537EED" w14:textId="77777777" w:rsidR="005539C2" w:rsidRPr="00495EBB" w:rsidRDefault="005539C2" w:rsidP="00D263DB">
      <w:pPr>
        <w:numPr>
          <w:ilvl w:val="1"/>
          <w:numId w:val="34"/>
        </w:numPr>
        <w:spacing w:after="0" w:line="360" w:lineRule="auto"/>
        <w:rPr>
          <w:color w:val="auto"/>
          <w:szCs w:val="24"/>
        </w:rPr>
      </w:pPr>
      <w:r w:rsidRPr="00495EBB">
        <w:rPr>
          <w:color w:val="auto"/>
          <w:szCs w:val="24"/>
        </w:rPr>
        <w:t xml:space="preserve">operaciones de orden interno </w:t>
      </w:r>
    </w:p>
    <w:p w14:paraId="2D3921B1" w14:textId="77777777" w:rsidR="005539C2" w:rsidRPr="00495EBB" w:rsidRDefault="005539C2" w:rsidP="005539C2">
      <w:pPr>
        <w:pStyle w:val="NormalWeb"/>
        <w:spacing w:before="0" w:beforeAutospacing="0" w:after="0" w:afterAutospacing="0" w:line="360" w:lineRule="auto"/>
        <w:jc w:val="both"/>
        <w:rPr>
          <w:rFonts w:ascii="Arial" w:hAnsi="Arial" w:cs="Arial"/>
        </w:rPr>
      </w:pPr>
      <w:r w:rsidRPr="00495EBB">
        <w:rPr>
          <w:rStyle w:val="Textoennegrita"/>
          <w:rFonts w:ascii="Arial" w:eastAsia="Arial" w:hAnsi="Arial" w:cs="Arial"/>
          <w:b w:val="0"/>
        </w:rPr>
        <w:t>Conclusión:</w:t>
      </w:r>
      <w:r w:rsidRPr="00495EBB">
        <w:rPr>
          <w:rFonts w:ascii="Arial" w:hAnsi="Arial" w:cs="Arial"/>
        </w:rPr>
        <w:t xml:space="preserve"> Alta relevancia práctica.</w:t>
      </w:r>
    </w:p>
    <w:p w14:paraId="29E0448F" w14:textId="77777777" w:rsidR="00725E01" w:rsidRPr="00495EBB" w:rsidRDefault="00725E01" w:rsidP="005539C2">
      <w:pPr>
        <w:pStyle w:val="NormalWeb"/>
        <w:spacing w:before="0" w:beforeAutospacing="0" w:after="0" w:afterAutospacing="0" w:line="360" w:lineRule="auto"/>
        <w:jc w:val="both"/>
        <w:rPr>
          <w:rFonts w:ascii="Arial" w:hAnsi="Arial" w:cs="Arial"/>
        </w:rPr>
      </w:pPr>
    </w:p>
    <w:p w14:paraId="1BB2FAD1" w14:textId="77777777" w:rsidR="00725E01" w:rsidRPr="00495EBB" w:rsidRDefault="00725E01" w:rsidP="005539C2">
      <w:pPr>
        <w:pStyle w:val="NormalWeb"/>
        <w:spacing w:before="0" w:beforeAutospacing="0" w:after="0" w:afterAutospacing="0" w:line="360" w:lineRule="auto"/>
        <w:jc w:val="both"/>
        <w:rPr>
          <w:rFonts w:ascii="Arial" w:hAnsi="Arial" w:cs="Arial"/>
        </w:rPr>
      </w:pPr>
    </w:p>
    <w:p w14:paraId="7C320101" w14:textId="77777777" w:rsidR="00956C6D" w:rsidRPr="00495EBB" w:rsidRDefault="00956C6D" w:rsidP="00956C6D">
      <w:pPr>
        <w:shd w:val="clear" w:color="auto" w:fill="FFFFFF"/>
        <w:spacing w:before="240" w:after="240" w:line="360" w:lineRule="auto"/>
        <w:ind w:left="0" w:firstLine="0"/>
        <w:rPr>
          <w:rFonts w:eastAsia="Times New Roman"/>
          <w:color w:val="auto"/>
          <w:szCs w:val="24"/>
          <w:lang w:val="es-PE"/>
        </w:rPr>
      </w:pPr>
      <w:r w:rsidRPr="00495EBB">
        <w:rPr>
          <w:rFonts w:eastAsia="Times New Roman"/>
          <w:b/>
          <w:bCs/>
          <w:color w:val="auto"/>
          <w:szCs w:val="24"/>
          <w:lang w:val="es-PE"/>
        </w:rPr>
        <w:lastRenderedPageBreak/>
        <w:t>3.3.3.2 Confiabilidad</w:t>
      </w:r>
    </w:p>
    <w:p w14:paraId="255D6BD1" w14:textId="77777777" w:rsidR="00956C6D" w:rsidRPr="00495EBB" w:rsidRDefault="00956C6D" w:rsidP="00956C6D">
      <w:pPr>
        <w:shd w:val="clear" w:color="auto" w:fill="FFFFFF"/>
        <w:spacing w:before="240" w:after="240" w:line="360" w:lineRule="auto"/>
        <w:ind w:left="0" w:firstLine="708"/>
        <w:rPr>
          <w:rFonts w:eastAsia="Times New Roman"/>
          <w:color w:val="auto"/>
          <w:szCs w:val="24"/>
          <w:lang w:val="es-PE"/>
        </w:rPr>
      </w:pPr>
      <w:r w:rsidRPr="00495EBB">
        <w:rPr>
          <w:rFonts w:eastAsia="Times New Roman"/>
          <w:color w:val="auto"/>
          <w:szCs w:val="24"/>
          <w:lang w:val="es-PE"/>
        </w:rPr>
        <w:t>Para determinar la confiabilidad de los instrumentos, se aplicó una prueba piloto a una muestra de 15 sujetos con características similares a la población de estudio. Se calculó el coeficiente Alfa de Cronbach, obteniéndose un valor de [incluir valor numérico, ej. 0,876] para el cuestionario de la variable Operaciones de Información y de [incluir valor] para el cuestionario de la variable Restablecimiento del Orden Interno. Estos valores indican una alta consistencia interna de ambos instrumentos, según los criterios de interpretación del Alfa de Cronbach (ver Tabla 2)</w:t>
      </w:r>
    </w:p>
    <w:p w14:paraId="1B098B98" w14:textId="77777777" w:rsidR="005539C2" w:rsidRPr="00495EBB" w:rsidRDefault="005539C2" w:rsidP="005539C2">
      <w:pPr>
        <w:spacing w:after="0" w:line="360" w:lineRule="auto"/>
        <w:ind w:left="0" w:firstLine="0"/>
        <w:rPr>
          <w:color w:val="auto"/>
          <w:szCs w:val="24"/>
        </w:rPr>
      </w:pPr>
    </w:p>
    <w:p w14:paraId="583D0934" w14:textId="635C8BA3" w:rsidR="005539C2" w:rsidRPr="00495EBB" w:rsidRDefault="00850287" w:rsidP="005539C2">
      <w:pPr>
        <w:spacing w:after="0" w:line="360" w:lineRule="auto"/>
        <w:outlineLvl w:val="0"/>
        <w:rPr>
          <w:rFonts w:eastAsia="Times New Roman"/>
          <w:b/>
          <w:bCs/>
          <w:color w:val="auto"/>
          <w:kern w:val="36"/>
          <w:szCs w:val="24"/>
        </w:rPr>
      </w:pPr>
      <w:r w:rsidRPr="00495EBB">
        <w:rPr>
          <w:rFonts w:eastAsia="Times New Roman"/>
          <w:b/>
          <w:bCs/>
          <w:color w:val="auto"/>
          <w:kern w:val="36"/>
          <w:szCs w:val="24"/>
        </w:rPr>
        <w:t>Análisis de confiabilidad según criterios</w:t>
      </w:r>
    </w:p>
    <w:p w14:paraId="3896F891" w14:textId="77777777" w:rsidR="005539C2" w:rsidRPr="00495EBB" w:rsidRDefault="005539C2" w:rsidP="005539C2">
      <w:pPr>
        <w:spacing w:after="0" w:line="360" w:lineRule="auto"/>
        <w:outlineLvl w:val="1"/>
        <w:rPr>
          <w:rFonts w:eastAsia="Times New Roman"/>
          <w:bCs/>
          <w:color w:val="auto"/>
          <w:szCs w:val="24"/>
        </w:rPr>
      </w:pPr>
      <w:r w:rsidRPr="00495EBB">
        <w:rPr>
          <w:rFonts w:eastAsia="Times New Roman"/>
          <w:bCs/>
          <w:color w:val="auto"/>
          <w:szCs w:val="24"/>
        </w:rPr>
        <w:t xml:space="preserve">1. </w:t>
      </w:r>
      <w:r w:rsidRPr="00495EBB">
        <w:rPr>
          <w:rFonts w:eastAsia="Times New Roman"/>
          <w:bCs/>
          <w:color w:val="auto"/>
          <w:szCs w:val="24"/>
        </w:rPr>
        <w:tab/>
        <w:t>Claridad → impacto en confiabilidad</w:t>
      </w:r>
    </w:p>
    <w:p w14:paraId="12CAA301" w14:textId="132DC606" w:rsidR="005539C2" w:rsidRPr="00495EBB" w:rsidRDefault="005539C2" w:rsidP="005539C2">
      <w:pPr>
        <w:spacing w:after="0" w:line="360" w:lineRule="auto"/>
        <w:rPr>
          <w:rFonts w:eastAsia="Times New Roman"/>
          <w:color w:val="auto"/>
          <w:szCs w:val="24"/>
        </w:rPr>
      </w:pPr>
      <w:r w:rsidRPr="00495EBB">
        <w:rPr>
          <w:rFonts w:eastAsia="Times New Roman"/>
          <w:bCs/>
          <w:color w:val="auto"/>
          <w:szCs w:val="24"/>
        </w:rPr>
        <w:t xml:space="preserve">Evaluación: </w:t>
      </w:r>
      <w:r w:rsidR="00283A1F" w:rsidRPr="00495EBB">
        <w:rPr>
          <w:rFonts w:eastAsia="Times New Roman"/>
          <w:bCs/>
          <w:color w:val="auto"/>
          <w:szCs w:val="24"/>
        </w:rPr>
        <w:t>Media</w:t>
      </w:r>
    </w:p>
    <w:p w14:paraId="02DC060E" w14:textId="77777777" w:rsidR="005539C2" w:rsidRPr="00495EBB" w:rsidRDefault="005539C2" w:rsidP="00D263DB">
      <w:pPr>
        <w:numPr>
          <w:ilvl w:val="0"/>
          <w:numId w:val="35"/>
        </w:numPr>
        <w:spacing w:after="0" w:line="360" w:lineRule="auto"/>
        <w:rPr>
          <w:rFonts w:eastAsia="Times New Roman"/>
          <w:color w:val="auto"/>
          <w:szCs w:val="24"/>
        </w:rPr>
      </w:pPr>
      <w:r w:rsidRPr="00495EBB">
        <w:rPr>
          <w:rFonts w:eastAsia="Times New Roman"/>
          <w:color w:val="auto"/>
          <w:szCs w:val="24"/>
        </w:rPr>
        <w:t xml:space="preserve">Persisten problemas: </w:t>
      </w:r>
    </w:p>
    <w:p w14:paraId="4DE0EC66" w14:textId="77777777" w:rsidR="005539C2" w:rsidRPr="00495EBB" w:rsidRDefault="005539C2" w:rsidP="00D263DB">
      <w:pPr>
        <w:numPr>
          <w:ilvl w:val="1"/>
          <w:numId w:val="35"/>
        </w:numPr>
        <w:spacing w:after="0" w:line="360" w:lineRule="auto"/>
        <w:rPr>
          <w:rFonts w:eastAsia="Times New Roman"/>
          <w:color w:val="auto"/>
          <w:szCs w:val="24"/>
        </w:rPr>
      </w:pPr>
      <w:r w:rsidRPr="00495EBB">
        <w:rPr>
          <w:rFonts w:eastAsia="Times New Roman"/>
          <w:color w:val="auto"/>
          <w:szCs w:val="24"/>
        </w:rPr>
        <w:t xml:space="preserve">Redacción repetitiva </w:t>
      </w:r>
    </w:p>
    <w:p w14:paraId="48D9F06E" w14:textId="77777777" w:rsidR="005539C2" w:rsidRPr="00495EBB" w:rsidRDefault="005539C2" w:rsidP="00D263DB">
      <w:pPr>
        <w:numPr>
          <w:ilvl w:val="1"/>
          <w:numId w:val="35"/>
        </w:numPr>
        <w:spacing w:after="0" w:line="360" w:lineRule="auto"/>
        <w:rPr>
          <w:rFonts w:eastAsia="Times New Roman"/>
          <w:color w:val="auto"/>
          <w:szCs w:val="24"/>
        </w:rPr>
      </w:pPr>
      <w:r w:rsidRPr="00495EBB">
        <w:rPr>
          <w:rFonts w:eastAsia="Times New Roman"/>
          <w:color w:val="auto"/>
          <w:szCs w:val="24"/>
        </w:rPr>
        <w:t xml:space="preserve">Uso ambiguo de “blanco” </w:t>
      </w:r>
    </w:p>
    <w:p w14:paraId="6BE9819A" w14:textId="77777777" w:rsidR="005539C2" w:rsidRPr="00495EBB" w:rsidRDefault="005539C2" w:rsidP="00D263DB">
      <w:pPr>
        <w:numPr>
          <w:ilvl w:val="1"/>
          <w:numId w:val="35"/>
        </w:numPr>
        <w:spacing w:after="0" w:line="360" w:lineRule="auto"/>
        <w:rPr>
          <w:rFonts w:eastAsia="Times New Roman"/>
          <w:color w:val="auto"/>
          <w:szCs w:val="24"/>
        </w:rPr>
      </w:pPr>
      <w:r w:rsidRPr="00495EBB">
        <w:rPr>
          <w:rFonts w:eastAsia="Times New Roman"/>
          <w:color w:val="auto"/>
          <w:szCs w:val="24"/>
        </w:rPr>
        <w:t xml:space="preserve">errores como “sicológicas” o “funcionabilidad” </w:t>
      </w:r>
    </w:p>
    <w:p w14:paraId="781DE262" w14:textId="77777777" w:rsidR="005539C2" w:rsidRPr="00495EBB" w:rsidRDefault="005539C2" w:rsidP="005539C2">
      <w:pPr>
        <w:spacing w:after="0" w:line="360" w:lineRule="auto"/>
        <w:rPr>
          <w:rFonts w:eastAsia="Times New Roman"/>
          <w:color w:val="auto"/>
          <w:szCs w:val="24"/>
        </w:rPr>
      </w:pPr>
      <w:r w:rsidRPr="00495EBB">
        <w:rPr>
          <w:rFonts w:eastAsia="Times New Roman"/>
          <w:bCs/>
          <w:color w:val="auto"/>
          <w:szCs w:val="24"/>
        </w:rPr>
        <w:t>Efecto:</w:t>
      </w:r>
    </w:p>
    <w:p w14:paraId="2D82C9F5" w14:textId="77777777" w:rsidR="005539C2" w:rsidRPr="00495EBB" w:rsidRDefault="005539C2" w:rsidP="00D263DB">
      <w:pPr>
        <w:numPr>
          <w:ilvl w:val="0"/>
          <w:numId w:val="36"/>
        </w:numPr>
        <w:spacing w:after="0" w:line="360" w:lineRule="auto"/>
        <w:rPr>
          <w:rFonts w:eastAsia="Times New Roman"/>
          <w:color w:val="auto"/>
          <w:szCs w:val="24"/>
        </w:rPr>
      </w:pPr>
      <w:r w:rsidRPr="00495EBB">
        <w:rPr>
          <w:rFonts w:eastAsia="Times New Roman"/>
          <w:color w:val="auto"/>
          <w:szCs w:val="24"/>
        </w:rPr>
        <w:t xml:space="preserve">Puede generar interpretación uniforme (respuestas similares) </w:t>
      </w:r>
    </w:p>
    <w:p w14:paraId="0D8A7554" w14:textId="77777777" w:rsidR="005539C2" w:rsidRPr="00495EBB" w:rsidRDefault="005539C2" w:rsidP="00D263DB">
      <w:pPr>
        <w:numPr>
          <w:ilvl w:val="0"/>
          <w:numId w:val="36"/>
        </w:numPr>
        <w:spacing w:after="0" w:line="360" w:lineRule="auto"/>
        <w:rPr>
          <w:rFonts w:eastAsia="Times New Roman"/>
          <w:color w:val="auto"/>
          <w:szCs w:val="24"/>
        </w:rPr>
      </w:pPr>
      <w:r w:rsidRPr="00495EBB">
        <w:rPr>
          <w:rFonts w:eastAsia="Times New Roman"/>
          <w:color w:val="auto"/>
          <w:szCs w:val="24"/>
        </w:rPr>
        <w:t xml:space="preserve">Pero menos artificial que en el caso anterior </w:t>
      </w:r>
    </w:p>
    <w:p w14:paraId="13C3C945" w14:textId="5F6283DC" w:rsidR="005539C2" w:rsidRPr="00495EBB" w:rsidRDefault="005539C2" w:rsidP="005539C2">
      <w:pPr>
        <w:spacing w:after="0" w:line="360" w:lineRule="auto"/>
        <w:rPr>
          <w:rFonts w:eastAsia="Times New Roman"/>
          <w:color w:val="auto"/>
          <w:szCs w:val="24"/>
        </w:rPr>
      </w:pPr>
      <w:r w:rsidRPr="00495EBB">
        <w:rPr>
          <w:rFonts w:eastAsia="Times New Roman"/>
          <w:bCs/>
          <w:color w:val="auto"/>
          <w:szCs w:val="24"/>
        </w:rPr>
        <w:t>Impacto:</w:t>
      </w:r>
      <w:r w:rsidRPr="00495EBB">
        <w:rPr>
          <w:rFonts w:eastAsia="Times New Roman"/>
          <w:color w:val="auto"/>
          <w:szCs w:val="24"/>
        </w:rPr>
        <w:t xml:space="preserve"> moderado en la confiabilidad</w:t>
      </w:r>
    </w:p>
    <w:p w14:paraId="590D26EB" w14:textId="77777777" w:rsidR="005539C2" w:rsidRPr="00495EBB" w:rsidRDefault="005539C2" w:rsidP="005539C2">
      <w:pPr>
        <w:spacing w:after="0" w:line="360" w:lineRule="auto"/>
        <w:outlineLvl w:val="1"/>
        <w:rPr>
          <w:rFonts w:eastAsia="Times New Roman"/>
          <w:bCs/>
          <w:color w:val="auto"/>
          <w:szCs w:val="24"/>
        </w:rPr>
      </w:pPr>
      <w:r w:rsidRPr="00495EBB">
        <w:rPr>
          <w:rFonts w:eastAsia="Times New Roman"/>
          <w:bCs/>
          <w:color w:val="auto"/>
          <w:szCs w:val="24"/>
        </w:rPr>
        <w:t xml:space="preserve">2. </w:t>
      </w:r>
      <w:r w:rsidRPr="00495EBB">
        <w:rPr>
          <w:rFonts w:eastAsia="Times New Roman"/>
          <w:bCs/>
          <w:color w:val="auto"/>
          <w:szCs w:val="24"/>
        </w:rPr>
        <w:tab/>
        <w:t>Objetividad</w:t>
      </w:r>
    </w:p>
    <w:p w14:paraId="689AF0D1" w14:textId="0BC21D7A" w:rsidR="005539C2" w:rsidRPr="00495EBB" w:rsidRDefault="005539C2" w:rsidP="005539C2">
      <w:pPr>
        <w:spacing w:after="0" w:line="360" w:lineRule="auto"/>
        <w:rPr>
          <w:rFonts w:eastAsia="Times New Roman"/>
          <w:color w:val="auto"/>
          <w:szCs w:val="24"/>
        </w:rPr>
      </w:pPr>
      <w:r w:rsidRPr="00495EBB">
        <w:rPr>
          <w:rFonts w:eastAsia="Times New Roman"/>
          <w:bCs/>
          <w:color w:val="auto"/>
          <w:szCs w:val="24"/>
        </w:rPr>
        <w:t xml:space="preserve">Evaluación: </w:t>
      </w:r>
      <w:r w:rsidR="00283A1F" w:rsidRPr="00495EBB">
        <w:rPr>
          <w:rFonts w:eastAsia="Times New Roman"/>
          <w:bCs/>
          <w:color w:val="auto"/>
          <w:szCs w:val="24"/>
        </w:rPr>
        <w:t>Media – Alta</w:t>
      </w:r>
    </w:p>
    <w:p w14:paraId="1B156DE6" w14:textId="77777777" w:rsidR="005539C2" w:rsidRPr="00495EBB" w:rsidRDefault="005539C2" w:rsidP="00D263DB">
      <w:pPr>
        <w:numPr>
          <w:ilvl w:val="0"/>
          <w:numId w:val="37"/>
        </w:numPr>
        <w:spacing w:after="0" w:line="360" w:lineRule="auto"/>
        <w:rPr>
          <w:rFonts w:eastAsia="Times New Roman"/>
          <w:color w:val="auto"/>
          <w:szCs w:val="24"/>
        </w:rPr>
      </w:pPr>
      <w:r w:rsidRPr="00495EBB">
        <w:rPr>
          <w:rFonts w:eastAsia="Times New Roman"/>
          <w:color w:val="auto"/>
          <w:szCs w:val="24"/>
        </w:rPr>
        <w:t xml:space="preserve">Cuestionario 1: </w:t>
      </w:r>
    </w:p>
    <w:p w14:paraId="2025E095" w14:textId="27F84391" w:rsidR="005539C2" w:rsidRPr="00495EBB" w:rsidRDefault="005539C2" w:rsidP="00D263DB">
      <w:pPr>
        <w:numPr>
          <w:ilvl w:val="1"/>
          <w:numId w:val="37"/>
        </w:numPr>
        <w:spacing w:after="0" w:line="360" w:lineRule="auto"/>
        <w:rPr>
          <w:rFonts w:eastAsia="Times New Roman"/>
          <w:color w:val="auto"/>
          <w:szCs w:val="24"/>
        </w:rPr>
      </w:pPr>
      <w:r w:rsidRPr="00495EBB">
        <w:rPr>
          <w:rFonts w:eastAsia="Times New Roman"/>
          <w:color w:val="auto"/>
          <w:szCs w:val="24"/>
        </w:rPr>
        <w:t xml:space="preserve">Mide capacidades, acceso y autoridad → observable </w:t>
      </w:r>
    </w:p>
    <w:p w14:paraId="6825674E" w14:textId="77777777" w:rsidR="005539C2" w:rsidRPr="00495EBB" w:rsidRDefault="005539C2" w:rsidP="00D263DB">
      <w:pPr>
        <w:numPr>
          <w:ilvl w:val="0"/>
          <w:numId w:val="37"/>
        </w:numPr>
        <w:spacing w:after="0" w:line="360" w:lineRule="auto"/>
        <w:rPr>
          <w:rFonts w:eastAsia="Times New Roman"/>
          <w:color w:val="auto"/>
          <w:szCs w:val="24"/>
        </w:rPr>
      </w:pPr>
      <w:r w:rsidRPr="00495EBB">
        <w:rPr>
          <w:rFonts w:eastAsia="Times New Roman"/>
          <w:color w:val="auto"/>
          <w:szCs w:val="24"/>
        </w:rPr>
        <w:t xml:space="preserve">Cuestionario 2: </w:t>
      </w:r>
    </w:p>
    <w:p w14:paraId="7DF8F77F" w14:textId="10653F78" w:rsidR="005539C2" w:rsidRPr="00495EBB" w:rsidRDefault="005539C2" w:rsidP="00D263DB">
      <w:pPr>
        <w:numPr>
          <w:ilvl w:val="1"/>
          <w:numId w:val="37"/>
        </w:numPr>
        <w:spacing w:after="0" w:line="360" w:lineRule="auto"/>
        <w:rPr>
          <w:rFonts w:eastAsia="Times New Roman"/>
          <w:color w:val="auto"/>
          <w:szCs w:val="24"/>
        </w:rPr>
      </w:pPr>
      <w:r w:rsidRPr="00495EBB">
        <w:rPr>
          <w:rFonts w:eastAsia="Times New Roman"/>
          <w:color w:val="auto"/>
          <w:szCs w:val="24"/>
        </w:rPr>
        <w:t xml:space="preserve">Mide resultados, pero sin indicadores claros → subjetivo </w:t>
      </w:r>
    </w:p>
    <w:p w14:paraId="533BAD02" w14:textId="77777777" w:rsidR="005539C2" w:rsidRPr="00495EBB" w:rsidRDefault="005539C2" w:rsidP="005539C2">
      <w:pPr>
        <w:spacing w:after="0" w:line="360" w:lineRule="auto"/>
        <w:rPr>
          <w:rFonts w:eastAsia="Times New Roman"/>
          <w:color w:val="auto"/>
          <w:szCs w:val="24"/>
        </w:rPr>
      </w:pPr>
      <w:r w:rsidRPr="00495EBB">
        <w:rPr>
          <w:rFonts w:eastAsia="Times New Roman"/>
          <w:bCs/>
          <w:color w:val="auto"/>
          <w:szCs w:val="24"/>
        </w:rPr>
        <w:t>Efecto:</w:t>
      </w:r>
    </w:p>
    <w:p w14:paraId="336918E4" w14:textId="77777777" w:rsidR="005539C2" w:rsidRPr="00495EBB" w:rsidRDefault="005539C2" w:rsidP="005539C2">
      <w:pPr>
        <w:spacing w:after="0" w:line="360" w:lineRule="auto"/>
        <w:ind w:left="0" w:firstLine="0"/>
        <w:rPr>
          <w:rFonts w:eastAsia="Times New Roman"/>
          <w:color w:val="auto"/>
          <w:szCs w:val="24"/>
        </w:rPr>
      </w:pPr>
      <w:r w:rsidRPr="00495EBB">
        <w:rPr>
          <w:rFonts w:eastAsia="Times New Roman"/>
          <w:color w:val="auto"/>
          <w:szCs w:val="24"/>
        </w:rPr>
        <w:t>Hay variabilidad en respuestas → mejora la correlación realista (0.792)</w:t>
      </w:r>
    </w:p>
    <w:p w14:paraId="61ECC3A2" w14:textId="77777777" w:rsidR="005539C2" w:rsidRPr="00495EBB" w:rsidRDefault="005539C2" w:rsidP="005539C2">
      <w:pPr>
        <w:spacing w:after="0" w:line="360" w:lineRule="auto"/>
        <w:outlineLvl w:val="1"/>
        <w:rPr>
          <w:rFonts w:eastAsia="Times New Roman"/>
          <w:bCs/>
          <w:color w:val="auto"/>
          <w:szCs w:val="24"/>
        </w:rPr>
      </w:pPr>
      <w:r w:rsidRPr="00495EBB">
        <w:rPr>
          <w:rFonts w:eastAsia="Times New Roman"/>
          <w:bCs/>
          <w:color w:val="auto"/>
          <w:szCs w:val="24"/>
        </w:rPr>
        <w:t xml:space="preserve">3. </w:t>
      </w:r>
      <w:r w:rsidRPr="00495EBB">
        <w:rPr>
          <w:rFonts w:eastAsia="Times New Roman"/>
          <w:bCs/>
          <w:color w:val="auto"/>
          <w:szCs w:val="24"/>
        </w:rPr>
        <w:tab/>
        <w:t>Consistencia interna</w:t>
      </w:r>
    </w:p>
    <w:p w14:paraId="531A11C4" w14:textId="3DF0473A" w:rsidR="005539C2" w:rsidRPr="00495EBB" w:rsidRDefault="005539C2" w:rsidP="005539C2">
      <w:pPr>
        <w:spacing w:after="0" w:line="360" w:lineRule="auto"/>
        <w:rPr>
          <w:rFonts w:eastAsia="Times New Roman"/>
          <w:color w:val="auto"/>
          <w:szCs w:val="24"/>
        </w:rPr>
      </w:pPr>
      <w:r w:rsidRPr="00495EBB">
        <w:rPr>
          <w:rFonts w:eastAsia="Times New Roman"/>
          <w:bCs/>
          <w:color w:val="auto"/>
          <w:szCs w:val="24"/>
        </w:rPr>
        <w:t xml:space="preserve">Evaluación: </w:t>
      </w:r>
      <w:r w:rsidR="00283A1F" w:rsidRPr="00495EBB">
        <w:rPr>
          <w:rFonts w:eastAsia="Times New Roman"/>
          <w:bCs/>
          <w:color w:val="auto"/>
          <w:szCs w:val="24"/>
        </w:rPr>
        <w:t>Alta</w:t>
      </w:r>
    </w:p>
    <w:p w14:paraId="2A2865F8" w14:textId="77777777" w:rsidR="005539C2" w:rsidRPr="00495EBB" w:rsidRDefault="005539C2" w:rsidP="00D263DB">
      <w:pPr>
        <w:numPr>
          <w:ilvl w:val="0"/>
          <w:numId w:val="38"/>
        </w:numPr>
        <w:spacing w:after="0" w:line="360" w:lineRule="auto"/>
        <w:rPr>
          <w:rFonts w:eastAsia="Times New Roman"/>
          <w:color w:val="auto"/>
          <w:szCs w:val="24"/>
        </w:rPr>
      </w:pPr>
      <w:r w:rsidRPr="00495EBB">
        <w:rPr>
          <w:rFonts w:eastAsia="Times New Roman"/>
          <w:color w:val="auto"/>
          <w:szCs w:val="24"/>
        </w:rPr>
        <w:t xml:space="preserve">Ítems mantienen estructura lógica: </w:t>
      </w:r>
    </w:p>
    <w:p w14:paraId="6ADCA5CC" w14:textId="41035903" w:rsidR="005539C2" w:rsidRPr="00495EBB" w:rsidRDefault="000A7D13" w:rsidP="00D263DB">
      <w:pPr>
        <w:numPr>
          <w:ilvl w:val="1"/>
          <w:numId w:val="38"/>
        </w:numPr>
        <w:spacing w:after="0" w:line="360" w:lineRule="auto"/>
        <w:rPr>
          <w:rFonts w:eastAsia="Times New Roman"/>
          <w:color w:val="auto"/>
          <w:szCs w:val="24"/>
        </w:rPr>
      </w:pPr>
      <w:r w:rsidRPr="00495EBB">
        <w:rPr>
          <w:rFonts w:eastAsia="Times New Roman"/>
          <w:color w:val="auto"/>
          <w:szCs w:val="24"/>
        </w:rPr>
        <w:lastRenderedPageBreak/>
        <w:t>M</w:t>
      </w:r>
      <w:r w:rsidR="005539C2" w:rsidRPr="00495EBB">
        <w:rPr>
          <w:rFonts w:eastAsia="Times New Roman"/>
          <w:color w:val="auto"/>
          <w:szCs w:val="24"/>
        </w:rPr>
        <w:t xml:space="preserve">ismas dimensiones </w:t>
      </w:r>
    </w:p>
    <w:p w14:paraId="2DD1609F" w14:textId="556EE471" w:rsidR="005539C2" w:rsidRPr="00495EBB" w:rsidRDefault="000A7D13" w:rsidP="00D263DB">
      <w:pPr>
        <w:numPr>
          <w:ilvl w:val="1"/>
          <w:numId w:val="38"/>
        </w:numPr>
        <w:spacing w:after="0" w:line="360" w:lineRule="auto"/>
        <w:rPr>
          <w:rFonts w:eastAsia="Times New Roman"/>
          <w:color w:val="auto"/>
          <w:szCs w:val="24"/>
        </w:rPr>
      </w:pPr>
      <w:r w:rsidRPr="00495EBB">
        <w:rPr>
          <w:rFonts w:eastAsia="Times New Roman"/>
          <w:color w:val="auto"/>
          <w:szCs w:val="24"/>
        </w:rPr>
        <w:t>C</w:t>
      </w:r>
      <w:r w:rsidR="005539C2" w:rsidRPr="00495EBB">
        <w:rPr>
          <w:rFonts w:eastAsia="Times New Roman"/>
          <w:color w:val="auto"/>
          <w:szCs w:val="24"/>
        </w:rPr>
        <w:t xml:space="preserve">orrespondencia entre variables </w:t>
      </w:r>
    </w:p>
    <w:p w14:paraId="5474819C" w14:textId="2580B392" w:rsidR="005539C2" w:rsidRPr="00495EBB" w:rsidRDefault="005539C2" w:rsidP="005539C2">
      <w:pPr>
        <w:spacing w:after="0" w:line="360" w:lineRule="auto"/>
        <w:rPr>
          <w:rFonts w:eastAsia="Times New Roman"/>
          <w:color w:val="auto"/>
          <w:szCs w:val="24"/>
        </w:rPr>
      </w:pPr>
      <w:r w:rsidRPr="00495EBB">
        <w:rPr>
          <w:rFonts w:eastAsia="Times New Roman"/>
          <w:color w:val="auto"/>
          <w:szCs w:val="24"/>
        </w:rPr>
        <w:t>A diferencia del caso anterior:</w:t>
      </w:r>
    </w:p>
    <w:p w14:paraId="149D3350" w14:textId="77777777" w:rsidR="005539C2" w:rsidRPr="00495EBB" w:rsidRDefault="005539C2" w:rsidP="00D263DB">
      <w:pPr>
        <w:numPr>
          <w:ilvl w:val="0"/>
          <w:numId w:val="39"/>
        </w:numPr>
        <w:spacing w:after="0" w:line="360" w:lineRule="auto"/>
        <w:rPr>
          <w:rFonts w:eastAsia="Times New Roman"/>
          <w:color w:val="auto"/>
          <w:szCs w:val="24"/>
        </w:rPr>
      </w:pPr>
      <w:r w:rsidRPr="00495EBB">
        <w:rPr>
          <w:rFonts w:eastAsia="Times New Roman"/>
          <w:color w:val="auto"/>
          <w:szCs w:val="24"/>
        </w:rPr>
        <w:t xml:space="preserve">No genera correlación “inflada extrema” </w:t>
      </w:r>
    </w:p>
    <w:p w14:paraId="6DC63E48" w14:textId="77777777" w:rsidR="005539C2" w:rsidRPr="00495EBB" w:rsidRDefault="005539C2" w:rsidP="00D263DB">
      <w:pPr>
        <w:numPr>
          <w:ilvl w:val="0"/>
          <w:numId w:val="39"/>
        </w:numPr>
        <w:spacing w:after="0" w:line="360" w:lineRule="auto"/>
        <w:rPr>
          <w:rFonts w:eastAsia="Times New Roman"/>
          <w:color w:val="auto"/>
          <w:szCs w:val="24"/>
        </w:rPr>
      </w:pPr>
      <w:r w:rsidRPr="00495EBB">
        <w:rPr>
          <w:rFonts w:eastAsia="Times New Roman"/>
          <w:color w:val="auto"/>
          <w:szCs w:val="24"/>
        </w:rPr>
        <w:t xml:space="preserve">Refleja consistencia más </w:t>
      </w:r>
      <w:r w:rsidRPr="00495EBB">
        <w:rPr>
          <w:rFonts w:eastAsia="Times New Roman"/>
          <w:bCs/>
          <w:color w:val="auto"/>
          <w:szCs w:val="24"/>
        </w:rPr>
        <w:t>natural</w:t>
      </w:r>
      <w:r w:rsidRPr="00495EBB">
        <w:rPr>
          <w:rFonts w:eastAsia="Times New Roman"/>
          <w:color w:val="auto"/>
          <w:szCs w:val="24"/>
        </w:rPr>
        <w:t xml:space="preserve"> </w:t>
      </w:r>
    </w:p>
    <w:p w14:paraId="69502F2A" w14:textId="247971F4" w:rsidR="005539C2" w:rsidRPr="00495EBB" w:rsidRDefault="005539C2" w:rsidP="005539C2">
      <w:pPr>
        <w:spacing w:after="0" w:line="360" w:lineRule="auto"/>
        <w:ind w:left="0" w:firstLine="0"/>
        <w:rPr>
          <w:rFonts w:eastAsia="Times New Roman"/>
          <w:color w:val="auto"/>
          <w:szCs w:val="24"/>
        </w:rPr>
      </w:pPr>
      <w:r w:rsidRPr="00495EBB">
        <w:rPr>
          <w:rFonts w:eastAsia="Times New Roman"/>
          <w:bCs/>
          <w:color w:val="auto"/>
          <w:szCs w:val="24"/>
        </w:rPr>
        <w:t>Conclusión:</w:t>
      </w:r>
      <w:r w:rsidRPr="00495EBB">
        <w:rPr>
          <w:rFonts w:eastAsia="Times New Roman"/>
          <w:color w:val="auto"/>
          <w:szCs w:val="24"/>
        </w:rPr>
        <w:t xml:space="preserve"> buena consistencia interna</w:t>
      </w:r>
    </w:p>
    <w:p w14:paraId="442E4463" w14:textId="77777777" w:rsidR="005539C2" w:rsidRPr="00495EBB" w:rsidRDefault="005539C2" w:rsidP="005539C2">
      <w:pPr>
        <w:spacing w:after="0" w:line="360" w:lineRule="auto"/>
        <w:outlineLvl w:val="1"/>
        <w:rPr>
          <w:rFonts w:eastAsia="Times New Roman"/>
          <w:bCs/>
          <w:color w:val="auto"/>
          <w:szCs w:val="24"/>
        </w:rPr>
      </w:pPr>
      <w:r w:rsidRPr="00495EBB">
        <w:rPr>
          <w:rFonts w:eastAsia="Times New Roman"/>
          <w:bCs/>
          <w:color w:val="auto"/>
          <w:szCs w:val="24"/>
        </w:rPr>
        <w:t xml:space="preserve">4. </w:t>
      </w:r>
      <w:r w:rsidRPr="00495EBB">
        <w:rPr>
          <w:rFonts w:eastAsia="Times New Roman"/>
          <w:bCs/>
          <w:color w:val="auto"/>
          <w:szCs w:val="24"/>
        </w:rPr>
        <w:tab/>
        <w:t>Coherencia</w:t>
      </w:r>
    </w:p>
    <w:p w14:paraId="3E02538B" w14:textId="24F04D8A" w:rsidR="005539C2" w:rsidRPr="00495EBB" w:rsidRDefault="005539C2" w:rsidP="005539C2">
      <w:pPr>
        <w:spacing w:after="0" w:line="360" w:lineRule="auto"/>
        <w:rPr>
          <w:rFonts w:eastAsia="Times New Roman"/>
          <w:color w:val="auto"/>
          <w:szCs w:val="24"/>
        </w:rPr>
      </w:pPr>
      <w:r w:rsidRPr="00495EBB">
        <w:rPr>
          <w:rFonts w:eastAsia="Times New Roman"/>
          <w:bCs/>
          <w:color w:val="auto"/>
          <w:szCs w:val="24"/>
        </w:rPr>
        <w:t xml:space="preserve">Evaluación: </w:t>
      </w:r>
      <w:r w:rsidR="00283A1F" w:rsidRPr="00495EBB">
        <w:rPr>
          <w:rFonts w:eastAsia="Times New Roman"/>
          <w:bCs/>
          <w:color w:val="auto"/>
          <w:szCs w:val="24"/>
        </w:rPr>
        <w:t>Media – Alta</w:t>
      </w:r>
    </w:p>
    <w:p w14:paraId="7A4BE391" w14:textId="77777777" w:rsidR="005539C2" w:rsidRPr="00495EBB" w:rsidRDefault="005539C2" w:rsidP="00D263DB">
      <w:pPr>
        <w:numPr>
          <w:ilvl w:val="0"/>
          <w:numId w:val="40"/>
        </w:numPr>
        <w:spacing w:after="0" w:line="360" w:lineRule="auto"/>
        <w:rPr>
          <w:rFonts w:eastAsia="Times New Roman"/>
          <w:color w:val="auto"/>
          <w:szCs w:val="24"/>
        </w:rPr>
      </w:pPr>
      <w:r w:rsidRPr="00495EBB">
        <w:rPr>
          <w:rFonts w:eastAsia="Times New Roman"/>
          <w:color w:val="auto"/>
          <w:szCs w:val="24"/>
        </w:rPr>
        <w:t xml:space="preserve">Existe relación lógica: </w:t>
      </w:r>
    </w:p>
    <w:p w14:paraId="4C663D57" w14:textId="6DF075B0" w:rsidR="005539C2" w:rsidRPr="00495EBB" w:rsidRDefault="000A7D13" w:rsidP="00D263DB">
      <w:pPr>
        <w:numPr>
          <w:ilvl w:val="1"/>
          <w:numId w:val="40"/>
        </w:numPr>
        <w:spacing w:after="0" w:line="360" w:lineRule="auto"/>
        <w:rPr>
          <w:rFonts w:eastAsia="Times New Roman"/>
          <w:color w:val="auto"/>
          <w:szCs w:val="24"/>
        </w:rPr>
      </w:pPr>
      <w:r w:rsidRPr="00495EBB">
        <w:rPr>
          <w:rFonts w:eastAsia="Times New Roman"/>
          <w:color w:val="auto"/>
          <w:szCs w:val="24"/>
        </w:rPr>
        <w:t>C</w:t>
      </w:r>
      <w:r w:rsidR="005539C2" w:rsidRPr="00495EBB">
        <w:rPr>
          <w:rFonts w:eastAsia="Times New Roman"/>
          <w:color w:val="auto"/>
          <w:szCs w:val="24"/>
        </w:rPr>
        <w:t xml:space="preserve">apacidades operativas → resultados en orden interno </w:t>
      </w:r>
    </w:p>
    <w:p w14:paraId="094C22A0" w14:textId="77777777" w:rsidR="005539C2" w:rsidRPr="00495EBB" w:rsidRDefault="005539C2" w:rsidP="00D263DB">
      <w:pPr>
        <w:numPr>
          <w:ilvl w:val="0"/>
          <w:numId w:val="40"/>
        </w:numPr>
        <w:spacing w:after="0" w:line="360" w:lineRule="auto"/>
        <w:rPr>
          <w:rFonts w:eastAsia="Times New Roman"/>
          <w:color w:val="auto"/>
          <w:szCs w:val="24"/>
        </w:rPr>
      </w:pPr>
      <w:r w:rsidRPr="00495EBB">
        <w:rPr>
          <w:rFonts w:eastAsia="Times New Roman"/>
          <w:color w:val="auto"/>
          <w:szCs w:val="24"/>
        </w:rPr>
        <w:t xml:space="preserve">Sin embargo: </w:t>
      </w:r>
    </w:p>
    <w:p w14:paraId="48D91CCE" w14:textId="737C7771" w:rsidR="005539C2" w:rsidRPr="00495EBB" w:rsidRDefault="000A7D13" w:rsidP="00D263DB">
      <w:pPr>
        <w:numPr>
          <w:ilvl w:val="1"/>
          <w:numId w:val="40"/>
        </w:numPr>
        <w:spacing w:after="0" w:line="360" w:lineRule="auto"/>
        <w:rPr>
          <w:rFonts w:eastAsia="Times New Roman"/>
          <w:color w:val="auto"/>
          <w:szCs w:val="24"/>
        </w:rPr>
      </w:pPr>
      <w:r w:rsidRPr="00495EBB">
        <w:rPr>
          <w:rFonts w:eastAsia="Times New Roman"/>
          <w:color w:val="auto"/>
          <w:szCs w:val="24"/>
        </w:rPr>
        <w:t>S</w:t>
      </w:r>
      <w:r w:rsidR="005539C2" w:rsidRPr="00495EBB">
        <w:rPr>
          <w:rFonts w:eastAsia="Times New Roman"/>
          <w:color w:val="auto"/>
          <w:szCs w:val="24"/>
        </w:rPr>
        <w:t xml:space="preserve">e mantiene el supuesto de impacto directo en todos los casos </w:t>
      </w:r>
    </w:p>
    <w:p w14:paraId="4C32EC04" w14:textId="77777777" w:rsidR="005539C2" w:rsidRPr="00495EBB" w:rsidRDefault="005539C2" w:rsidP="005539C2">
      <w:pPr>
        <w:spacing w:after="0" w:line="360" w:lineRule="auto"/>
        <w:ind w:left="0" w:firstLine="0"/>
        <w:rPr>
          <w:rFonts w:eastAsia="Times New Roman"/>
          <w:color w:val="auto"/>
          <w:szCs w:val="24"/>
        </w:rPr>
      </w:pPr>
      <w:r w:rsidRPr="00495EBB">
        <w:rPr>
          <w:rFonts w:eastAsia="Times New Roman"/>
          <w:bCs/>
          <w:color w:val="auto"/>
          <w:szCs w:val="24"/>
        </w:rPr>
        <w:t>Efecto:</w:t>
      </w:r>
      <w:r w:rsidRPr="00495EBB">
        <w:rPr>
          <w:rFonts w:eastAsia="Times New Roman"/>
          <w:color w:val="auto"/>
          <w:szCs w:val="24"/>
        </w:rPr>
        <w:t xml:space="preserve"> coherencia aceptable, aunque simplificada</w:t>
      </w:r>
    </w:p>
    <w:p w14:paraId="589545D8" w14:textId="77777777" w:rsidR="005539C2" w:rsidRPr="00495EBB" w:rsidRDefault="005539C2" w:rsidP="005539C2">
      <w:pPr>
        <w:spacing w:after="0" w:line="360" w:lineRule="auto"/>
        <w:outlineLvl w:val="1"/>
        <w:rPr>
          <w:rFonts w:eastAsia="Times New Roman"/>
          <w:bCs/>
          <w:color w:val="auto"/>
          <w:szCs w:val="24"/>
        </w:rPr>
      </w:pPr>
      <w:r w:rsidRPr="00495EBB">
        <w:rPr>
          <w:rFonts w:eastAsia="Times New Roman"/>
          <w:bCs/>
          <w:color w:val="auto"/>
          <w:szCs w:val="24"/>
        </w:rPr>
        <w:t xml:space="preserve">5. </w:t>
      </w:r>
      <w:r w:rsidRPr="00495EBB">
        <w:rPr>
          <w:rFonts w:eastAsia="Times New Roman"/>
          <w:bCs/>
          <w:color w:val="auto"/>
          <w:szCs w:val="24"/>
        </w:rPr>
        <w:tab/>
        <w:t>Metodología</w:t>
      </w:r>
    </w:p>
    <w:p w14:paraId="71A55AFD" w14:textId="7F917C4B" w:rsidR="005539C2" w:rsidRPr="00495EBB" w:rsidRDefault="005539C2" w:rsidP="005539C2">
      <w:pPr>
        <w:spacing w:after="0" w:line="360" w:lineRule="auto"/>
        <w:rPr>
          <w:rFonts w:eastAsia="Times New Roman"/>
          <w:color w:val="auto"/>
          <w:szCs w:val="24"/>
        </w:rPr>
      </w:pPr>
      <w:r w:rsidRPr="00495EBB">
        <w:rPr>
          <w:rFonts w:eastAsia="Times New Roman"/>
          <w:bCs/>
          <w:color w:val="auto"/>
          <w:szCs w:val="24"/>
        </w:rPr>
        <w:t xml:space="preserve">Evaluación: </w:t>
      </w:r>
      <w:r w:rsidR="00283A1F" w:rsidRPr="00495EBB">
        <w:rPr>
          <w:rFonts w:eastAsia="Times New Roman"/>
          <w:bCs/>
          <w:color w:val="auto"/>
          <w:szCs w:val="24"/>
        </w:rPr>
        <w:t>Media</w:t>
      </w:r>
    </w:p>
    <w:p w14:paraId="6FA08ED9" w14:textId="77777777" w:rsidR="005539C2" w:rsidRPr="00495EBB" w:rsidRDefault="005539C2" w:rsidP="005539C2">
      <w:pPr>
        <w:spacing w:after="0" w:line="360" w:lineRule="auto"/>
        <w:rPr>
          <w:rFonts w:eastAsia="Times New Roman"/>
          <w:color w:val="auto"/>
          <w:szCs w:val="24"/>
        </w:rPr>
      </w:pPr>
      <w:r w:rsidRPr="00495EBB">
        <w:rPr>
          <w:rFonts w:eastAsia="Times New Roman"/>
          <w:color w:val="auto"/>
          <w:szCs w:val="24"/>
        </w:rPr>
        <w:t>Aspectos positivos:</w:t>
      </w:r>
    </w:p>
    <w:p w14:paraId="7D950D18" w14:textId="77777777" w:rsidR="005539C2" w:rsidRPr="00495EBB" w:rsidRDefault="005539C2" w:rsidP="00D263DB">
      <w:pPr>
        <w:numPr>
          <w:ilvl w:val="0"/>
          <w:numId w:val="41"/>
        </w:numPr>
        <w:spacing w:after="0" w:line="360" w:lineRule="auto"/>
        <w:rPr>
          <w:rFonts w:eastAsia="Times New Roman"/>
          <w:color w:val="auto"/>
          <w:szCs w:val="24"/>
        </w:rPr>
      </w:pPr>
      <w:r w:rsidRPr="00495EBB">
        <w:rPr>
          <w:rFonts w:eastAsia="Times New Roman"/>
          <w:color w:val="auto"/>
          <w:szCs w:val="24"/>
        </w:rPr>
        <w:t xml:space="preserve">Uso correcto de escala Likert </w:t>
      </w:r>
    </w:p>
    <w:p w14:paraId="5A245212" w14:textId="77777777" w:rsidR="005539C2" w:rsidRPr="00495EBB" w:rsidRDefault="005539C2" w:rsidP="00D263DB">
      <w:pPr>
        <w:numPr>
          <w:ilvl w:val="0"/>
          <w:numId w:val="41"/>
        </w:numPr>
        <w:spacing w:after="0" w:line="360" w:lineRule="auto"/>
        <w:rPr>
          <w:rFonts w:eastAsia="Times New Roman"/>
          <w:color w:val="auto"/>
          <w:szCs w:val="24"/>
        </w:rPr>
      </w:pPr>
      <w:r w:rsidRPr="00495EBB">
        <w:rPr>
          <w:rFonts w:eastAsia="Times New Roman"/>
          <w:color w:val="auto"/>
          <w:szCs w:val="24"/>
        </w:rPr>
        <w:t xml:space="preserve">Correspondencia entre variables </w:t>
      </w:r>
    </w:p>
    <w:p w14:paraId="3E6D5C39" w14:textId="77777777" w:rsidR="005539C2" w:rsidRPr="00495EBB" w:rsidRDefault="005539C2" w:rsidP="005539C2">
      <w:pPr>
        <w:spacing w:after="0" w:line="360" w:lineRule="auto"/>
        <w:rPr>
          <w:rFonts w:eastAsia="Times New Roman"/>
          <w:color w:val="auto"/>
          <w:szCs w:val="24"/>
        </w:rPr>
      </w:pPr>
      <w:r w:rsidRPr="00495EBB">
        <w:rPr>
          <w:rFonts w:eastAsia="Times New Roman"/>
          <w:color w:val="auto"/>
          <w:szCs w:val="24"/>
        </w:rPr>
        <w:t>Problemas:</w:t>
      </w:r>
    </w:p>
    <w:p w14:paraId="0477CED4" w14:textId="46EB1AB3" w:rsidR="005539C2" w:rsidRPr="00495EBB" w:rsidRDefault="000A7D13" w:rsidP="00D263DB">
      <w:pPr>
        <w:numPr>
          <w:ilvl w:val="0"/>
          <w:numId w:val="42"/>
        </w:numPr>
        <w:spacing w:after="0" w:line="360" w:lineRule="auto"/>
        <w:rPr>
          <w:rFonts w:eastAsia="Times New Roman"/>
          <w:color w:val="auto"/>
          <w:szCs w:val="24"/>
        </w:rPr>
      </w:pPr>
      <w:r w:rsidRPr="00495EBB">
        <w:rPr>
          <w:rFonts w:eastAsia="Times New Roman"/>
          <w:color w:val="auto"/>
          <w:szCs w:val="24"/>
        </w:rPr>
        <w:t>“P</w:t>
      </w:r>
      <w:r w:rsidR="005539C2" w:rsidRPr="00495EBB">
        <w:rPr>
          <w:rFonts w:eastAsia="Times New Roman"/>
          <w:color w:val="auto"/>
          <w:szCs w:val="24"/>
        </w:rPr>
        <w:t xml:space="preserve">or efectos de…” sigue induciendo causalidad </w:t>
      </w:r>
    </w:p>
    <w:p w14:paraId="03463F82" w14:textId="050B23C1" w:rsidR="005539C2" w:rsidRPr="00495EBB" w:rsidRDefault="000A7D13" w:rsidP="00D263DB">
      <w:pPr>
        <w:numPr>
          <w:ilvl w:val="0"/>
          <w:numId w:val="42"/>
        </w:numPr>
        <w:spacing w:after="0" w:line="360" w:lineRule="auto"/>
        <w:rPr>
          <w:rFonts w:eastAsia="Times New Roman"/>
          <w:color w:val="auto"/>
          <w:szCs w:val="24"/>
        </w:rPr>
      </w:pPr>
      <w:r w:rsidRPr="00495EBB">
        <w:rPr>
          <w:rFonts w:eastAsia="Times New Roman"/>
          <w:color w:val="auto"/>
          <w:szCs w:val="24"/>
        </w:rPr>
        <w:t>V</w:t>
      </w:r>
      <w:r w:rsidR="005539C2" w:rsidRPr="00495EBB">
        <w:rPr>
          <w:rFonts w:eastAsia="Times New Roman"/>
          <w:color w:val="auto"/>
          <w:szCs w:val="24"/>
        </w:rPr>
        <w:t xml:space="preserve">ariables no totalmente independientes </w:t>
      </w:r>
    </w:p>
    <w:p w14:paraId="38FF2350" w14:textId="7004CC76" w:rsidR="005539C2" w:rsidRPr="00495EBB" w:rsidRDefault="000A7D13" w:rsidP="00D263DB">
      <w:pPr>
        <w:numPr>
          <w:ilvl w:val="0"/>
          <w:numId w:val="42"/>
        </w:numPr>
        <w:spacing w:after="0" w:line="360" w:lineRule="auto"/>
        <w:rPr>
          <w:rFonts w:eastAsia="Times New Roman"/>
          <w:color w:val="auto"/>
          <w:szCs w:val="24"/>
        </w:rPr>
      </w:pPr>
      <w:r w:rsidRPr="00495EBB">
        <w:rPr>
          <w:rFonts w:eastAsia="Times New Roman"/>
          <w:color w:val="auto"/>
          <w:szCs w:val="24"/>
        </w:rPr>
        <w:t>F</w:t>
      </w:r>
      <w:r w:rsidR="005539C2" w:rsidRPr="00495EBB">
        <w:rPr>
          <w:rFonts w:eastAsia="Times New Roman"/>
          <w:color w:val="auto"/>
          <w:szCs w:val="24"/>
        </w:rPr>
        <w:t xml:space="preserve">alta de indicadores operacionales </w:t>
      </w:r>
    </w:p>
    <w:p w14:paraId="2EFA79AD" w14:textId="77777777" w:rsidR="005539C2" w:rsidRPr="00495EBB" w:rsidRDefault="005539C2" w:rsidP="005539C2">
      <w:pPr>
        <w:spacing w:after="0" w:line="360" w:lineRule="auto"/>
        <w:rPr>
          <w:rFonts w:eastAsia="Times New Roman"/>
          <w:color w:val="auto"/>
          <w:szCs w:val="24"/>
        </w:rPr>
      </w:pPr>
      <w:r w:rsidRPr="00495EBB">
        <w:rPr>
          <w:rFonts w:eastAsia="Times New Roman"/>
          <w:bCs/>
          <w:color w:val="auto"/>
          <w:szCs w:val="24"/>
        </w:rPr>
        <w:t>Interpretación clave:</w:t>
      </w:r>
    </w:p>
    <w:p w14:paraId="5A1AA282" w14:textId="77777777" w:rsidR="005539C2" w:rsidRPr="00495EBB" w:rsidRDefault="005539C2" w:rsidP="00D263DB">
      <w:pPr>
        <w:numPr>
          <w:ilvl w:val="0"/>
          <w:numId w:val="43"/>
        </w:numPr>
        <w:spacing w:after="0" w:line="360" w:lineRule="auto"/>
        <w:rPr>
          <w:rFonts w:eastAsia="Times New Roman"/>
          <w:color w:val="auto"/>
          <w:szCs w:val="24"/>
        </w:rPr>
      </w:pPr>
      <w:r w:rsidRPr="00495EBB">
        <w:rPr>
          <w:rFonts w:eastAsia="Times New Roman"/>
          <w:color w:val="auto"/>
          <w:szCs w:val="24"/>
        </w:rPr>
        <w:t xml:space="preserve">El valor 0.792 sugiere que el instrumento </w:t>
      </w:r>
      <w:r w:rsidRPr="00495EBB">
        <w:rPr>
          <w:rFonts w:eastAsia="Times New Roman"/>
          <w:bCs/>
          <w:color w:val="auto"/>
          <w:szCs w:val="24"/>
        </w:rPr>
        <w:t>no está completamente sesgado</w:t>
      </w:r>
      <w:r w:rsidRPr="00495EBB">
        <w:rPr>
          <w:rFonts w:eastAsia="Times New Roman"/>
          <w:color w:val="auto"/>
          <w:szCs w:val="24"/>
        </w:rPr>
        <w:t xml:space="preserve">, pero aún tiene limitaciones </w:t>
      </w:r>
    </w:p>
    <w:p w14:paraId="62155ADB" w14:textId="77777777" w:rsidR="00BE2B92" w:rsidRPr="00495EBB" w:rsidRDefault="00BE2B92" w:rsidP="00BE2B92">
      <w:pPr>
        <w:spacing w:after="0" w:line="360" w:lineRule="auto"/>
        <w:ind w:left="720" w:firstLine="0"/>
        <w:rPr>
          <w:rFonts w:eastAsia="Times New Roman"/>
          <w:color w:val="auto"/>
          <w:szCs w:val="24"/>
        </w:rPr>
      </w:pPr>
    </w:p>
    <w:p w14:paraId="71C45C06" w14:textId="77777777" w:rsidR="00B85490" w:rsidRPr="00495EBB" w:rsidRDefault="00B85490" w:rsidP="00BE2B92">
      <w:pPr>
        <w:spacing w:after="0" w:line="360" w:lineRule="auto"/>
        <w:ind w:left="720" w:firstLine="0"/>
        <w:rPr>
          <w:rFonts w:eastAsia="Times New Roman"/>
          <w:color w:val="auto"/>
          <w:szCs w:val="24"/>
        </w:rPr>
      </w:pPr>
    </w:p>
    <w:p w14:paraId="150B37A3" w14:textId="77777777" w:rsidR="00B85490" w:rsidRPr="00495EBB" w:rsidRDefault="00B85490" w:rsidP="00BE2B92">
      <w:pPr>
        <w:spacing w:after="0" w:line="360" w:lineRule="auto"/>
        <w:ind w:left="720" w:firstLine="0"/>
        <w:rPr>
          <w:rFonts w:eastAsia="Times New Roman"/>
          <w:color w:val="auto"/>
          <w:szCs w:val="24"/>
        </w:rPr>
      </w:pPr>
    </w:p>
    <w:p w14:paraId="4AD94C10" w14:textId="77777777" w:rsidR="005539C2" w:rsidRPr="00495EBB" w:rsidRDefault="005539C2" w:rsidP="005539C2">
      <w:pPr>
        <w:spacing w:after="0" w:line="360" w:lineRule="auto"/>
        <w:outlineLvl w:val="1"/>
        <w:rPr>
          <w:rFonts w:eastAsia="Times New Roman"/>
          <w:bCs/>
          <w:color w:val="auto"/>
          <w:szCs w:val="24"/>
        </w:rPr>
      </w:pPr>
      <w:r w:rsidRPr="00495EBB">
        <w:rPr>
          <w:rFonts w:eastAsia="Times New Roman"/>
          <w:bCs/>
          <w:color w:val="auto"/>
          <w:szCs w:val="24"/>
        </w:rPr>
        <w:t>6. Intencionalidad</w:t>
      </w:r>
    </w:p>
    <w:p w14:paraId="0D47DECD" w14:textId="4C4329E3" w:rsidR="005539C2" w:rsidRPr="00495EBB" w:rsidRDefault="005539C2" w:rsidP="005539C2">
      <w:pPr>
        <w:spacing w:after="0" w:line="360" w:lineRule="auto"/>
        <w:rPr>
          <w:rFonts w:eastAsia="Times New Roman"/>
          <w:color w:val="auto"/>
          <w:szCs w:val="24"/>
        </w:rPr>
      </w:pPr>
      <w:r w:rsidRPr="00495EBB">
        <w:rPr>
          <w:rFonts w:eastAsia="Times New Roman"/>
          <w:bCs/>
          <w:color w:val="auto"/>
          <w:szCs w:val="24"/>
        </w:rPr>
        <w:t xml:space="preserve">Evaluación: </w:t>
      </w:r>
      <w:r w:rsidR="00283A1F" w:rsidRPr="00495EBB">
        <w:rPr>
          <w:rFonts w:eastAsia="Times New Roman"/>
          <w:bCs/>
          <w:color w:val="auto"/>
          <w:szCs w:val="24"/>
        </w:rPr>
        <w:t>Media</w:t>
      </w:r>
    </w:p>
    <w:p w14:paraId="193B21E9" w14:textId="77777777" w:rsidR="005539C2" w:rsidRPr="00495EBB" w:rsidRDefault="005539C2" w:rsidP="00D263DB">
      <w:pPr>
        <w:numPr>
          <w:ilvl w:val="0"/>
          <w:numId w:val="44"/>
        </w:numPr>
        <w:spacing w:after="0" w:line="360" w:lineRule="auto"/>
        <w:rPr>
          <w:rFonts w:eastAsia="Times New Roman"/>
          <w:color w:val="auto"/>
          <w:szCs w:val="24"/>
        </w:rPr>
      </w:pPr>
      <w:r w:rsidRPr="00495EBB">
        <w:rPr>
          <w:rFonts w:eastAsia="Times New Roman"/>
          <w:color w:val="auto"/>
          <w:szCs w:val="24"/>
        </w:rPr>
        <w:t xml:space="preserve">El instrumento orienta al encuestado hacia una relación positiva </w:t>
      </w:r>
    </w:p>
    <w:p w14:paraId="0C90AD68" w14:textId="6E5A8E83" w:rsidR="005539C2" w:rsidRPr="00495EBB" w:rsidRDefault="002C74F7" w:rsidP="00D263DB">
      <w:pPr>
        <w:numPr>
          <w:ilvl w:val="0"/>
          <w:numId w:val="44"/>
        </w:numPr>
        <w:spacing w:after="0" w:line="360" w:lineRule="auto"/>
        <w:rPr>
          <w:rFonts w:eastAsia="Times New Roman"/>
          <w:color w:val="auto"/>
          <w:szCs w:val="24"/>
        </w:rPr>
      </w:pPr>
      <w:r w:rsidRPr="00495EBB">
        <w:rPr>
          <w:rFonts w:eastAsia="Times New Roman"/>
          <w:color w:val="auto"/>
          <w:szCs w:val="24"/>
        </w:rPr>
        <w:t>Pero al no ser extrema</w:t>
      </w:r>
      <w:r w:rsidR="005539C2" w:rsidRPr="00495EBB">
        <w:rPr>
          <w:rFonts w:eastAsia="Times New Roman"/>
          <w:color w:val="auto"/>
          <w:szCs w:val="24"/>
        </w:rPr>
        <w:t xml:space="preserve">, indica: </w:t>
      </w:r>
    </w:p>
    <w:p w14:paraId="25592661" w14:textId="30E938D4" w:rsidR="005539C2" w:rsidRPr="00495EBB" w:rsidRDefault="000A7D13" w:rsidP="00D263DB">
      <w:pPr>
        <w:numPr>
          <w:ilvl w:val="1"/>
          <w:numId w:val="44"/>
        </w:numPr>
        <w:spacing w:after="0" w:line="360" w:lineRule="auto"/>
        <w:rPr>
          <w:rFonts w:eastAsia="Times New Roman"/>
          <w:color w:val="auto"/>
          <w:szCs w:val="24"/>
        </w:rPr>
      </w:pPr>
      <w:r w:rsidRPr="00495EBB">
        <w:rPr>
          <w:rFonts w:eastAsia="Times New Roman"/>
          <w:color w:val="auto"/>
          <w:szCs w:val="24"/>
        </w:rPr>
        <w:t>M</w:t>
      </w:r>
      <w:r w:rsidR="005539C2" w:rsidRPr="00495EBB">
        <w:rPr>
          <w:rFonts w:eastAsia="Times New Roman"/>
          <w:color w:val="auto"/>
          <w:szCs w:val="24"/>
        </w:rPr>
        <w:t xml:space="preserve">ayor libertad de respuesta </w:t>
      </w:r>
    </w:p>
    <w:p w14:paraId="68222889" w14:textId="753E0FE6" w:rsidR="005539C2" w:rsidRPr="00495EBB" w:rsidRDefault="000A7D13" w:rsidP="00D263DB">
      <w:pPr>
        <w:numPr>
          <w:ilvl w:val="1"/>
          <w:numId w:val="44"/>
        </w:numPr>
        <w:spacing w:after="0" w:line="360" w:lineRule="auto"/>
        <w:rPr>
          <w:rFonts w:eastAsia="Times New Roman"/>
          <w:color w:val="auto"/>
          <w:szCs w:val="24"/>
        </w:rPr>
      </w:pPr>
      <w:r w:rsidRPr="00495EBB">
        <w:rPr>
          <w:rFonts w:eastAsia="Times New Roman"/>
          <w:color w:val="auto"/>
          <w:szCs w:val="24"/>
        </w:rPr>
        <w:t>M</w:t>
      </w:r>
      <w:r w:rsidR="005539C2" w:rsidRPr="00495EBB">
        <w:rPr>
          <w:rFonts w:eastAsia="Times New Roman"/>
          <w:color w:val="auto"/>
          <w:szCs w:val="24"/>
        </w:rPr>
        <w:t xml:space="preserve">enor sesgo estructural </w:t>
      </w:r>
    </w:p>
    <w:p w14:paraId="0179ECAF" w14:textId="77777777" w:rsidR="005539C2" w:rsidRPr="00495EBB" w:rsidRDefault="005539C2" w:rsidP="005539C2">
      <w:pPr>
        <w:spacing w:after="0" w:line="360" w:lineRule="auto"/>
        <w:outlineLvl w:val="1"/>
        <w:rPr>
          <w:rFonts w:eastAsia="Times New Roman"/>
          <w:bCs/>
          <w:color w:val="auto"/>
          <w:szCs w:val="24"/>
        </w:rPr>
      </w:pPr>
      <w:r w:rsidRPr="00495EBB">
        <w:rPr>
          <w:rFonts w:eastAsia="Times New Roman"/>
          <w:bCs/>
          <w:color w:val="auto"/>
          <w:szCs w:val="24"/>
        </w:rPr>
        <w:lastRenderedPageBreak/>
        <w:t>Suficiencia</w:t>
      </w:r>
    </w:p>
    <w:p w14:paraId="3D79B20B" w14:textId="61D87B56" w:rsidR="005539C2" w:rsidRPr="00495EBB" w:rsidRDefault="005539C2" w:rsidP="005539C2">
      <w:pPr>
        <w:spacing w:after="0" w:line="360" w:lineRule="auto"/>
        <w:rPr>
          <w:rFonts w:eastAsia="Times New Roman"/>
          <w:color w:val="auto"/>
          <w:szCs w:val="24"/>
        </w:rPr>
      </w:pPr>
      <w:r w:rsidRPr="00495EBB">
        <w:rPr>
          <w:rFonts w:eastAsia="Times New Roman"/>
          <w:bCs/>
          <w:color w:val="auto"/>
          <w:szCs w:val="24"/>
        </w:rPr>
        <w:t xml:space="preserve">Evaluación: </w:t>
      </w:r>
      <w:r w:rsidR="00283A1F" w:rsidRPr="00495EBB">
        <w:rPr>
          <w:rFonts w:eastAsia="Times New Roman"/>
          <w:bCs/>
          <w:color w:val="auto"/>
          <w:szCs w:val="24"/>
        </w:rPr>
        <w:t>Alta</w:t>
      </w:r>
    </w:p>
    <w:p w14:paraId="00B019E1" w14:textId="77777777" w:rsidR="005539C2" w:rsidRPr="00495EBB" w:rsidRDefault="005539C2" w:rsidP="00D263DB">
      <w:pPr>
        <w:numPr>
          <w:ilvl w:val="0"/>
          <w:numId w:val="45"/>
        </w:numPr>
        <w:spacing w:after="0" w:line="360" w:lineRule="auto"/>
        <w:rPr>
          <w:rFonts w:eastAsia="Times New Roman"/>
          <w:color w:val="auto"/>
          <w:szCs w:val="24"/>
        </w:rPr>
      </w:pPr>
      <w:r w:rsidRPr="00495EBB">
        <w:rPr>
          <w:rFonts w:eastAsia="Times New Roman"/>
          <w:color w:val="auto"/>
          <w:szCs w:val="24"/>
        </w:rPr>
        <w:t xml:space="preserve">Cobertura completa: </w:t>
      </w:r>
    </w:p>
    <w:p w14:paraId="7EDD8F6C" w14:textId="13808D06" w:rsidR="005539C2" w:rsidRPr="00495EBB" w:rsidRDefault="000A7D13" w:rsidP="00D263DB">
      <w:pPr>
        <w:numPr>
          <w:ilvl w:val="1"/>
          <w:numId w:val="45"/>
        </w:numPr>
        <w:spacing w:after="0" w:line="360" w:lineRule="auto"/>
        <w:rPr>
          <w:rFonts w:eastAsia="Times New Roman"/>
          <w:color w:val="auto"/>
          <w:szCs w:val="24"/>
        </w:rPr>
      </w:pPr>
      <w:r w:rsidRPr="00495EBB">
        <w:rPr>
          <w:rFonts w:eastAsia="Times New Roman"/>
          <w:color w:val="auto"/>
          <w:szCs w:val="24"/>
        </w:rPr>
        <w:t>T</w:t>
      </w:r>
      <w:r w:rsidR="005539C2" w:rsidRPr="00495EBB">
        <w:rPr>
          <w:rFonts w:eastAsia="Times New Roman"/>
          <w:color w:val="auto"/>
          <w:szCs w:val="24"/>
        </w:rPr>
        <w:t xml:space="preserve">ipos de operaciones </w:t>
      </w:r>
    </w:p>
    <w:p w14:paraId="14D41567" w14:textId="611BCE73" w:rsidR="005539C2" w:rsidRPr="00495EBB" w:rsidRDefault="000A7D13" w:rsidP="00D263DB">
      <w:pPr>
        <w:numPr>
          <w:ilvl w:val="1"/>
          <w:numId w:val="45"/>
        </w:numPr>
        <w:spacing w:after="0" w:line="360" w:lineRule="auto"/>
        <w:rPr>
          <w:rFonts w:eastAsia="Times New Roman"/>
          <w:color w:val="auto"/>
          <w:szCs w:val="24"/>
        </w:rPr>
      </w:pPr>
      <w:r w:rsidRPr="00495EBB">
        <w:rPr>
          <w:rFonts w:eastAsia="Times New Roman"/>
          <w:color w:val="auto"/>
          <w:szCs w:val="24"/>
        </w:rPr>
        <w:t>C</w:t>
      </w:r>
      <w:r w:rsidR="005539C2" w:rsidRPr="00495EBB">
        <w:rPr>
          <w:rFonts w:eastAsia="Times New Roman"/>
          <w:color w:val="auto"/>
          <w:szCs w:val="24"/>
        </w:rPr>
        <w:t xml:space="preserve">ondiciones operativas </w:t>
      </w:r>
    </w:p>
    <w:p w14:paraId="2745D654" w14:textId="77777777" w:rsidR="005539C2" w:rsidRPr="00495EBB" w:rsidRDefault="005539C2" w:rsidP="00D263DB">
      <w:pPr>
        <w:numPr>
          <w:ilvl w:val="1"/>
          <w:numId w:val="45"/>
        </w:numPr>
        <w:spacing w:after="0" w:line="360" w:lineRule="auto"/>
        <w:rPr>
          <w:rFonts w:eastAsia="Times New Roman"/>
          <w:color w:val="auto"/>
          <w:szCs w:val="24"/>
        </w:rPr>
      </w:pPr>
      <w:r w:rsidRPr="00495EBB">
        <w:rPr>
          <w:rFonts w:eastAsia="Times New Roman"/>
          <w:color w:val="auto"/>
          <w:szCs w:val="24"/>
        </w:rPr>
        <w:t xml:space="preserve">resultados del orden interno </w:t>
      </w:r>
    </w:p>
    <w:p w14:paraId="3D3C1A0D" w14:textId="73BE4F7D" w:rsidR="005539C2" w:rsidRPr="00495EBB" w:rsidRDefault="005539C2" w:rsidP="005539C2">
      <w:pPr>
        <w:spacing w:after="0" w:line="360" w:lineRule="auto"/>
        <w:rPr>
          <w:rFonts w:eastAsia="Times New Roman"/>
          <w:color w:val="auto"/>
          <w:szCs w:val="24"/>
        </w:rPr>
      </w:pPr>
      <w:r w:rsidRPr="00495EBB">
        <w:rPr>
          <w:rFonts w:eastAsia="Times New Roman"/>
          <w:color w:val="auto"/>
          <w:szCs w:val="24"/>
        </w:rPr>
        <w:t>Esto favorece la estabilidad de las mediciones</w:t>
      </w:r>
    </w:p>
    <w:p w14:paraId="45C02DC7" w14:textId="77777777" w:rsidR="005539C2" w:rsidRPr="00495EBB" w:rsidRDefault="005539C2" w:rsidP="005539C2">
      <w:pPr>
        <w:spacing w:after="0" w:line="360" w:lineRule="auto"/>
        <w:outlineLvl w:val="1"/>
        <w:rPr>
          <w:rFonts w:eastAsia="Times New Roman"/>
          <w:bCs/>
          <w:color w:val="auto"/>
          <w:szCs w:val="24"/>
        </w:rPr>
      </w:pPr>
      <w:r w:rsidRPr="00495EBB">
        <w:rPr>
          <w:rFonts w:eastAsia="Times New Roman"/>
          <w:bCs/>
          <w:color w:val="auto"/>
          <w:szCs w:val="24"/>
        </w:rPr>
        <w:t>7.</w:t>
      </w:r>
      <w:r w:rsidRPr="00495EBB">
        <w:rPr>
          <w:rFonts w:eastAsia="Times New Roman"/>
          <w:bCs/>
          <w:color w:val="auto"/>
          <w:szCs w:val="24"/>
        </w:rPr>
        <w:tab/>
        <w:t>Pertinencia</w:t>
      </w:r>
    </w:p>
    <w:p w14:paraId="78A908F3" w14:textId="228F8937" w:rsidR="005539C2" w:rsidRPr="00495EBB" w:rsidRDefault="005539C2" w:rsidP="005539C2">
      <w:pPr>
        <w:spacing w:after="0" w:line="360" w:lineRule="auto"/>
        <w:rPr>
          <w:rFonts w:eastAsia="Times New Roman"/>
          <w:color w:val="auto"/>
          <w:szCs w:val="24"/>
        </w:rPr>
      </w:pPr>
      <w:r w:rsidRPr="00495EBB">
        <w:rPr>
          <w:rFonts w:eastAsia="Times New Roman"/>
          <w:bCs/>
          <w:color w:val="auto"/>
          <w:szCs w:val="24"/>
        </w:rPr>
        <w:t xml:space="preserve">Evaluación: </w:t>
      </w:r>
      <w:r w:rsidR="00283A1F" w:rsidRPr="00495EBB">
        <w:rPr>
          <w:rFonts w:eastAsia="Times New Roman"/>
          <w:bCs/>
          <w:color w:val="auto"/>
          <w:szCs w:val="24"/>
        </w:rPr>
        <w:t>Alta</w:t>
      </w:r>
    </w:p>
    <w:p w14:paraId="07C9546E" w14:textId="77777777" w:rsidR="005539C2" w:rsidRPr="00495EBB" w:rsidRDefault="005539C2" w:rsidP="00D263DB">
      <w:pPr>
        <w:numPr>
          <w:ilvl w:val="0"/>
          <w:numId w:val="46"/>
        </w:numPr>
        <w:spacing w:after="0" w:line="360" w:lineRule="auto"/>
        <w:rPr>
          <w:rFonts w:eastAsia="Times New Roman"/>
          <w:color w:val="auto"/>
          <w:szCs w:val="24"/>
        </w:rPr>
      </w:pPr>
      <w:r w:rsidRPr="00495EBB">
        <w:rPr>
          <w:rFonts w:eastAsia="Times New Roman"/>
          <w:color w:val="auto"/>
          <w:szCs w:val="24"/>
        </w:rPr>
        <w:t xml:space="preserve">Totalmente aplicable al contexto militar/estratégico </w:t>
      </w:r>
    </w:p>
    <w:p w14:paraId="51B8C711" w14:textId="77777777" w:rsidR="005539C2" w:rsidRPr="00495EBB" w:rsidRDefault="005539C2" w:rsidP="00D263DB">
      <w:pPr>
        <w:numPr>
          <w:ilvl w:val="0"/>
          <w:numId w:val="46"/>
        </w:numPr>
        <w:spacing w:after="0" w:line="360" w:lineRule="auto"/>
        <w:rPr>
          <w:rFonts w:eastAsia="Times New Roman"/>
          <w:color w:val="auto"/>
          <w:szCs w:val="24"/>
        </w:rPr>
      </w:pPr>
      <w:r w:rsidRPr="00495EBB">
        <w:rPr>
          <w:rFonts w:eastAsia="Times New Roman"/>
          <w:color w:val="auto"/>
          <w:szCs w:val="24"/>
        </w:rPr>
        <w:t xml:space="preserve">Los encuestados probablemente comprenden los ítems </w:t>
      </w:r>
    </w:p>
    <w:p w14:paraId="38B9BF7A" w14:textId="7AD389E2" w:rsidR="005539C2" w:rsidRPr="00495EBB" w:rsidRDefault="005539C2" w:rsidP="005539C2">
      <w:pPr>
        <w:spacing w:after="0" w:line="360" w:lineRule="auto"/>
        <w:ind w:left="0" w:firstLine="0"/>
        <w:rPr>
          <w:rFonts w:eastAsia="Times New Roman"/>
          <w:color w:val="auto"/>
          <w:szCs w:val="24"/>
        </w:rPr>
      </w:pPr>
      <w:r w:rsidRPr="00495EBB">
        <w:rPr>
          <w:rFonts w:eastAsia="Times New Roman"/>
          <w:color w:val="auto"/>
          <w:szCs w:val="24"/>
        </w:rPr>
        <w:t>Aumenta la confiabilidad de las respuestas</w:t>
      </w:r>
    </w:p>
    <w:p w14:paraId="48F37F2A" w14:textId="77777777" w:rsidR="005539C2" w:rsidRPr="00495EBB" w:rsidRDefault="005539C2" w:rsidP="005539C2">
      <w:pPr>
        <w:spacing w:after="0" w:line="360" w:lineRule="auto"/>
        <w:ind w:left="0" w:firstLine="0"/>
        <w:rPr>
          <w:rFonts w:eastAsia="Times New Roman"/>
          <w:color w:val="auto"/>
          <w:szCs w:val="24"/>
        </w:rPr>
      </w:pPr>
    </w:p>
    <w:p w14:paraId="406251EA" w14:textId="7ED619CA" w:rsidR="005539C2" w:rsidRPr="00495EBB" w:rsidRDefault="002C74F7" w:rsidP="005539C2">
      <w:pPr>
        <w:spacing w:after="0" w:line="360" w:lineRule="auto"/>
        <w:outlineLvl w:val="0"/>
        <w:rPr>
          <w:rFonts w:eastAsia="Times New Roman"/>
          <w:bCs/>
          <w:color w:val="auto"/>
          <w:kern w:val="36"/>
          <w:szCs w:val="24"/>
        </w:rPr>
      </w:pPr>
      <w:r w:rsidRPr="00495EBB">
        <w:rPr>
          <w:rFonts w:eastAsia="Times New Roman"/>
          <w:bCs/>
          <w:color w:val="auto"/>
          <w:kern w:val="36"/>
          <w:szCs w:val="24"/>
        </w:rPr>
        <w:t>4. Limitaciones de la confiabilidad</w:t>
      </w:r>
    </w:p>
    <w:p w14:paraId="16ED47D1" w14:textId="77777777" w:rsidR="005539C2" w:rsidRPr="00495EBB" w:rsidRDefault="005539C2" w:rsidP="005539C2">
      <w:pPr>
        <w:spacing w:after="0" w:line="360" w:lineRule="auto"/>
        <w:rPr>
          <w:rFonts w:eastAsia="Times New Roman"/>
          <w:color w:val="auto"/>
          <w:szCs w:val="24"/>
        </w:rPr>
      </w:pPr>
      <w:r w:rsidRPr="00495EBB">
        <w:rPr>
          <w:rFonts w:eastAsia="Times New Roman"/>
          <w:color w:val="auto"/>
          <w:szCs w:val="24"/>
        </w:rPr>
        <w:t>Aunque es alta, existen debilidades:</w:t>
      </w:r>
    </w:p>
    <w:p w14:paraId="291436A7" w14:textId="422C6638" w:rsidR="005539C2" w:rsidRPr="00495EBB" w:rsidRDefault="005539C2" w:rsidP="00D263DB">
      <w:pPr>
        <w:numPr>
          <w:ilvl w:val="0"/>
          <w:numId w:val="47"/>
        </w:numPr>
        <w:spacing w:after="0" w:line="360" w:lineRule="auto"/>
        <w:rPr>
          <w:rFonts w:eastAsia="Times New Roman"/>
          <w:color w:val="auto"/>
          <w:szCs w:val="24"/>
        </w:rPr>
      </w:pPr>
      <w:r w:rsidRPr="00495EBB">
        <w:rPr>
          <w:rFonts w:eastAsia="Times New Roman"/>
          <w:color w:val="auto"/>
          <w:szCs w:val="24"/>
        </w:rPr>
        <w:t xml:space="preserve">Ambigüedad conceptual (“blanco”, “funcionabilidad”) </w:t>
      </w:r>
    </w:p>
    <w:p w14:paraId="07816F73" w14:textId="70518B6C" w:rsidR="005539C2" w:rsidRPr="00495EBB" w:rsidRDefault="005539C2" w:rsidP="00D263DB">
      <w:pPr>
        <w:numPr>
          <w:ilvl w:val="0"/>
          <w:numId w:val="47"/>
        </w:numPr>
        <w:spacing w:after="0" w:line="360" w:lineRule="auto"/>
        <w:rPr>
          <w:rFonts w:eastAsia="Times New Roman"/>
          <w:color w:val="auto"/>
          <w:szCs w:val="24"/>
        </w:rPr>
      </w:pPr>
      <w:r w:rsidRPr="00495EBB">
        <w:rPr>
          <w:rFonts w:eastAsia="Times New Roman"/>
          <w:color w:val="auto"/>
          <w:szCs w:val="24"/>
        </w:rPr>
        <w:t xml:space="preserve">Sesgo parcial por “por efectos de…” </w:t>
      </w:r>
    </w:p>
    <w:p w14:paraId="2C9BB6EC" w14:textId="77777777" w:rsidR="005539C2" w:rsidRPr="00495EBB" w:rsidRDefault="005539C2" w:rsidP="005539C2">
      <w:pPr>
        <w:spacing w:after="0" w:line="360" w:lineRule="auto"/>
        <w:rPr>
          <w:rFonts w:eastAsia="Times New Roman"/>
          <w:color w:val="auto"/>
          <w:szCs w:val="24"/>
        </w:rPr>
      </w:pPr>
      <w:r w:rsidRPr="00495EBB">
        <w:rPr>
          <w:rFonts w:eastAsia="Times New Roman"/>
          <w:color w:val="auto"/>
          <w:szCs w:val="24"/>
        </w:rPr>
        <w:t>Estas limitaciones pueden:</w:t>
      </w:r>
    </w:p>
    <w:p w14:paraId="6CC54B61" w14:textId="61E6B567" w:rsidR="005539C2" w:rsidRPr="00495EBB" w:rsidRDefault="005E70C7" w:rsidP="00D263DB">
      <w:pPr>
        <w:numPr>
          <w:ilvl w:val="0"/>
          <w:numId w:val="48"/>
        </w:numPr>
        <w:spacing w:after="0" w:line="360" w:lineRule="auto"/>
        <w:rPr>
          <w:rFonts w:eastAsia="Times New Roman"/>
          <w:color w:val="auto"/>
          <w:szCs w:val="24"/>
        </w:rPr>
      </w:pPr>
      <w:r w:rsidRPr="00495EBB">
        <w:rPr>
          <w:rFonts w:eastAsia="Times New Roman"/>
          <w:color w:val="auto"/>
          <w:szCs w:val="24"/>
        </w:rPr>
        <w:t>R</w:t>
      </w:r>
      <w:r w:rsidR="005539C2" w:rsidRPr="00495EBB">
        <w:rPr>
          <w:rFonts w:eastAsia="Times New Roman"/>
          <w:color w:val="auto"/>
          <w:szCs w:val="24"/>
        </w:rPr>
        <w:t xml:space="preserve">educir precisión </w:t>
      </w:r>
    </w:p>
    <w:p w14:paraId="67E9CBA9" w14:textId="64FDEBE1" w:rsidR="005539C2" w:rsidRPr="00495EBB" w:rsidRDefault="005E70C7" w:rsidP="00D263DB">
      <w:pPr>
        <w:numPr>
          <w:ilvl w:val="0"/>
          <w:numId w:val="48"/>
        </w:numPr>
        <w:spacing w:after="0" w:line="360" w:lineRule="auto"/>
        <w:rPr>
          <w:rFonts w:eastAsia="Times New Roman"/>
          <w:color w:val="auto"/>
          <w:szCs w:val="24"/>
        </w:rPr>
      </w:pPr>
      <w:r w:rsidRPr="00495EBB">
        <w:rPr>
          <w:rFonts w:eastAsia="Times New Roman"/>
          <w:color w:val="auto"/>
          <w:szCs w:val="24"/>
        </w:rPr>
        <w:t>A</w:t>
      </w:r>
      <w:r w:rsidR="005539C2" w:rsidRPr="00495EBB">
        <w:rPr>
          <w:rFonts w:eastAsia="Times New Roman"/>
          <w:color w:val="auto"/>
          <w:szCs w:val="24"/>
        </w:rPr>
        <w:t xml:space="preserve">fectar replicabilidad </w:t>
      </w:r>
    </w:p>
    <w:p w14:paraId="4109D7EE" w14:textId="77777777" w:rsidR="00C922FE" w:rsidRPr="00495EBB" w:rsidRDefault="00C922FE" w:rsidP="006A5847">
      <w:pPr>
        <w:spacing w:line="360" w:lineRule="auto"/>
        <w:rPr>
          <w:color w:val="auto"/>
          <w:szCs w:val="24"/>
        </w:rPr>
      </w:pPr>
    </w:p>
    <w:p w14:paraId="57DCEE52" w14:textId="77777777" w:rsidR="00A428CF" w:rsidRPr="00495EBB" w:rsidRDefault="00A428CF" w:rsidP="006A5847">
      <w:pPr>
        <w:spacing w:line="360" w:lineRule="auto"/>
        <w:rPr>
          <w:color w:val="auto"/>
          <w:szCs w:val="24"/>
        </w:rPr>
      </w:pPr>
    </w:p>
    <w:p w14:paraId="636255B7" w14:textId="77777777" w:rsidR="007F7FB4" w:rsidRPr="00495EBB" w:rsidRDefault="007F7FB4">
      <w:pPr>
        <w:spacing w:after="160" w:line="259" w:lineRule="auto"/>
        <w:ind w:left="0" w:firstLine="0"/>
        <w:jc w:val="left"/>
        <w:rPr>
          <w:b/>
          <w:color w:val="auto"/>
          <w:szCs w:val="24"/>
        </w:rPr>
      </w:pPr>
      <w:r w:rsidRPr="00495EBB">
        <w:rPr>
          <w:b/>
          <w:color w:val="auto"/>
          <w:szCs w:val="24"/>
        </w:rPr>
        <w:br w:type="page"/>
      </w:r>
    </w:p>
    <w:p w14:paraId="32594C56" w14:textId="2740289A" w:rsidR="00765CC2" w:rsidRPr="00495EBB" w:rsidRDefault="00765CC2" w:rsidP="00B01201">
      <w:pPr>
        <w:tabs>
          <w:tab w:val="center" w:pos="8236"/>
        </w:tabs>
        <w:spacing w:after="0" w:line="360" w:lineRule="auto"/>
        <w:rPr>
          <w:b/>
          <w:color w:val="auto"/>
          <w:szCs w:val="24"/>
        </w:rPr>
      </w:pPr>
      <w:r w:rsidRPr="00495EBB">
        <w:rPr>
          <w:b/>
          <w:color w:val="auto"/>
          <w:szCs w:val="24"/>
        </w:rPr>
        <w:lastRenderedPageBreak/>
        <w:t>3.4</w:t>
      </w:r>
      <w:r w:rsidR="00903DFC" w:rsidRPr="00495EBB">
        <w:rPr>
          <w:b/>
          <w:color w:val="auto"/>
          <w:szCs w:val="24"/>
        </w:rPr>
        <w:t xml:space="preserve">  </w:t>
      </w:r>
      <w:r w:rsidRPr="00495EBB">
        <w:rPr>
          <w:b/>
          <w:color w:val="auto"/>
          <w:szCs w:val="24"/>
        </w:rPr>
        <w:t>Procesamiento de los datos</w:t>
      </w:r>
    </w:p>
    <w:p w14:paraId="71BD1ABF" w14:textId="77777777" w:rsidR="00B01201" w:rsidRPr="00495EBB" w:rsidRDefault="00B01201" w:rsidP="004F4251">
      <w:pPr>
        <w:pStyle w:val="ds-markdown-paragraph"/>
        <w:shd w:val="clear" w:color="auto" w:fill="FFFFFF"/>
        <w:spacing w:before="240" w:beforeAutospacing="0" w:after="240" w:afterAutospacing="0" w:line="360" w:lineRule="auto"/>
        <w:ind w:firstLine="708"/>
        <w:jc w:val="both"/>
        <w:rPr>
          <w:rFonts w:ascii="Arial" w:hAnsi="Arial" w:cs="Arial"/>
        </w:rPr>
      </w:pPr>
      <w:bookmarkStart w:id="9" w:name="_Hlk120944320"/>
      <w:r w:rsidRPr="00495EBB">
        <w:rPr>
          <w:rFonts w:ascii="Arial" w:hAnsi="Arial" w:cs="Arial"/>
        </w:rPr>
        <w:t>Se procesaron todos los datos recopilados, lo cual facilitó la organización de la información acerca de las variables, indicadores e ítems. En este contexto, se llevó a cabo un proceso sistemático y minucioso en lo que respecta al traslado de las respuestas emitidas, según el siguiente procedimiento:</w:t>
      </w:r>
    </w:p>
    <w:p w14:paraId="7EB817CE" w14:textId="77777777" w:rsidR="00B01201" w:rsidRPr="00495EBB" w:rsidRDefault="00B01201" w:rsidP="00D263DB">
      <w:pPr>
        <w:pStyle w:val="ds-markdown-paragraph"/>
        <w:numPr>
          <w:ilvl w:val="0"/>
          <w:numId w:val="49"/>
        </w:numPr>
        <w:shd w:val="clear" w:color="auto" w:fill="FFFFFF"/>
        <w:spacing w:after="0" w:afterAutospacing="0" w:line="360" w:lineRule="auto"/>
        <w:ind w:left="426"/>
        <w:jc w:val="both"/>
        <w:rPr>
          <w:rFonts w:ascii="Arial" w:hAnsi="Arial" w:cs="Arial"/>
        </w:rPr>
      </w:pPr>
      <w:r w:rsidRPr="00495EBB">
        <w:rPr>
          <w:rFonts w:ascii="Arial" w:hAnsi="Arial" w:cs="Arial"/>
        </w:rPr>
        <w:t>Recolección de la información mediante los cuestionarios aplicados.</w:t>
      </w:r>
    </w:p>
    <w:p w14:paraId="777634F1" w14:textId="77777777" w:rsidR="00B01201" w:rsidRPr="00495EBB" w:rsidRDefault="00B01201" w:rsidP="00D263DB">
      <w:pPr>
        <w:pStyle w:val="ds-markdown-paragraph"/>
        <w:numPr>
          <w:ilvl w:val="0"/>
          <w:numId w:val="49"/>
        </w:numPr>
        <w:shd w:val="clear" w:color="auto" w:fill="FFFFFF"/>
        <w:spacing w:after="0" w:afterAutospacing="0" w:line="360" w:lineRule="auto"/>
        <w:ind w:left="426"/>
        <w:jc w:val="both"/>
        <w:rPr>
          <w:rFonts w:ascii="Arial" w:hAnsi="Arial" w:cs="Arial"/>
        </w:rPr>
      </w:pPr>
      <w:r w:rsidRPr="00495EBB">
        <w:rPr>
          <w:rFonts w:ascii="Arial" w:hAnsi="Arial" w:cs="Arial"/>
        </w:rPr>
        <w:t>Vaciado preliminar de los datos en una hoja de cálculo de Microsoft Excel.</w:t>
      </w:r>
    </w:p>
    <w:p w14:paraId="0CD9EC2D" w14:textId="77777777" w:rsidR="00B01201" w:rsidRPr="00495EBB" w:rsidRDefault="00B01201" w:rsidP="00D263DB">
      <w:pPr>
        <w:pStyle w:val="ds-markdown-paragraph"/>
        <w:numPr>
          <w:ilvl w:val="0"/>
          <w:numId w:val="49"/>
        </w:numPr>
        <w:shd w:val="clear" w:color="auto" w:fill="FFFFFF"/>
        <w:spacing w:after="0" w:afterAutospacing="0" w:line="360" w:lineRule="auto"/>
        <w:ind w:left="426"/>
        <w:jc w:val="both"/>
        <w:rPr>
          <w:rFonts w:ascii="Arial" w:hAnsi="Arial" w:cs="Arial"/>
        </w:rPr>
      </w:pPr>
      <w:r w:rsidRPr="00495EBB">
        <w:rPr>
          <w:rFonts w:ascii="Arial" w:hAnsi="Arial" w:cs="Arial"/>
        </w:rPr>
        <w:t>Exportación de los datos al software estadístico SPSS.</w:t>
      </w:r>
    </w:p>
    <w:p w14:paraId="1F46401C" w14:textId="77777777" w:rsidR="00B01201" w:rsidRPr="00495EBB" w:rsidRDefault="00B01201" w:rsidP="00D263DB">
      <w:pPr>
        <w:pStyle w:val="ds-markdown-paragraph"/>
        <w:numPr>
          <w:ilvl w:val="0"/>
          <w:numId w:val="49"/>
        </w:numPr>
        <w:shd w:val="clear" w:color="auto" w:fill="FFFFFF"/>
        <w:spacing w:after="0" w:afterAutospacing="0" w:line="360" w:lineRule="auto"/>
        <w:ind w:left="426"/>
        <w:jc w:val="both"/>
        <w:rPr>
          <w:rFonts w:ascii="Arial" w:hAnsi="Arial" w:cs="Arial"/>
        </w:rPr>
      </w:pPr>
      <w:r w:rsidRPr="00495EBB">
        <w:rPr>
          <w:rFonts w:ascii="Arial" w:hAnsi="Arial" w:cs="Arial"/>
        </w:rPr>
        <w:t>Procesamiento de los datos en el software SPSS para el análisis estadístico correspondiente.</w:t>
      </w:r>
    </w:p>
    <w:p w14:paraId="651629C4" w14:textId="77777777" w:rsidR="00B01201" w:rsidRPr="00495EBB" w:rsidRDefault="00B01201" w:rsidP="00D263DB">
      <w:pPr>
        <w:pStyle w:val="ds-markdown-paragraph"/>
        <w:numPr>
          <w:ilvl w:val="0"/>
          <w:numId w:val="49"/>
        </w:numPr>
        <w:shd w:val="clear" w:color="auto" w:fill="FFFFFF"/>
        <w:spacing w:after="0" w:afterAutospacing="0" w:line="360" w:lineRule="auto"/>
        <w:ind w:left="426"/>
        <w:jc w:val="both"/>
        <w:rPr>
          <w:rFonts w:ascii="Arial" w:hAnsi="Arial" w:cs="Arial"/>
        </w:rPr>
      </w:pPr>
      <w:r w:rsidRPr="00495EBB">
        <w:rPr>
          <w:rFonts w:ascii="Arial" w:hAnsi="Arial" w:cs="Arial"/>
        </w:rPr>
        <w:t>Análisis e interpretación de los resultados obtenidos.</w:t>
      </w:r>
    </w:p>
    <w:p w14:paraId="1E4D3BDE" w14:textId="77777777" w:rsidR="00B01201" w:rsidRPr="00495EBB" w:rsidRDefault="00B01201" w:rsidP="00B01201">
      <w:pPr>
        <w:pStyle w:val="ds-markdown-paragraph"/>
        <w:shd w:val="clear" w:color="auto" w:fill="FFFFFF"/>
        <w:spacing w:before="240" w:beforeAutospacing="0" w:line="360" w:lineRule="auto"/>
        <w:jc w:val="both"/>
        <w:rPr>
          <w:rFonts w:ascii="Arial" w:hAnsi="Arial" w:cs="Arial"/>
        </w:rPr>
      </w:pPr>
      <w:r w:rsidRPr="00495EBB">
        <w:rPr>
          <w:rFonts w:ascii="Arial" w:hAnsi="Arial" w:cs="Arial"/>
        </w:rPr>
        <w:t>Finalmente, se formularon las conclusiones y recomendaciones derivadas del análisis.</w:t>
      </w:r>
    </w:p>
    <w:p w14:paraId="4514880E" w14:textId="77777777" w:rsidR="00AE1E67" w:rsidRPr="00495EBB" w:rsidRDefault="00AE1E67" w:rsidP="00AE1E67">
      <w:pPr>
        <w:spacing w:line="360" w:lineRule="auto"/>
        <w:ind w:left="0" w:firstLine="709"/>
        <w:rPr>
          <w:color w:val="auto"/>
          <w:szCs w:val="24"/>
          <w:highlight w:val="yellow"/>
        </w:rPr>
      </w:pPr>
    </w:p>
    <w:p w14:paraId="0589C257" w14:textId="77777777" w:rsidR="00AE1E67" w:rsidRPr="00495EBB" w:rsidRDefault="00AE1E67">
      <w:pPr>
        <w:spacing w:after="160" w:line="259" w:lineRule="auto"/>
        <w:ind w:left="0" w:firstLine="0"/>
        <w:jc w:val="left"/>
        <w:rPr>
          <w:b/>
          <w:color w:val="auto"/>
          <w:szCs w:val="24"/>
        </w:rPr>
      </w:pPr>
      <w:r w:rsidRPr="00495EBB">
        <w:rPr>
          <w:b/>
          <w:color w:val="auto"/>
          <w:szCs w:val="24"/>
        </w:rPr>
        <w:br w:type="page"/>
      </w:r>
    </w:p>
    <w:p w14:paraId="39908234" w14:textId="3FB45E13" w:rsidR="00C06CCF" w:rsidRPr="00495EBB" w:rsidRDefault="00C06CCF" w:rsidP="00C06CCF">
      <w:pPr>
        <w:widowControl w:val="0"/>
        <w:shd w:val="clear" w:color="auto" w:fill="FFFFFF" w:themeFill="background1"/>
        <w:tabs>
          <w:tab w:val="left" w:pos="0"/>
          <w:tab w:val="left" w:pos="720"/>
          <w:tab w:val="left" w:pos="993"/>
          <w:tab w:val="left" w:pos="7797"/>
          <w:tab w:val="left" w:pos="9000"/>
          <w:tab w:val="left" w:pos="9360"/>
        </w:tabs>
        <w:spacing w:after="0" w:line="360" w:lineRule="auto"/>
        <w:ind w:left="1080"/>
        <w:jc w:val="center"/>
        <w:rPr>
          <w:b/>
          <w:color w:val="auto"/>
          <w:szCs w:val="24"/>
        </w:rPr>
      </w:pPr>
      <w:r w:rsidRPr="00495EBB">
        <w:rPr>
          <w:b/>
          <w:color w:val="auto"/>
          <w:szCs w:val="24"/>
        </w:rPr>
        <w:lastRenderedPageBreak/>
        <w:t>CAPITULO IV: ANÁLISIS Y PRESENTACIÓN DE RESULTADOS</w:t>
      </w:r>
    </w:p>
    <w:p w14:paraId="77DFE911" w14:textId="77777777" w:rsidR="00C06CCF" w:rsidRPr="00495EBB" w:rsidRDefault="00C06CCF" w:rsidP="00C06CCF">
      <w:pPr>
        <w:widowControl w:val="0"/>
        <w:shd w:val="clear" w:color="auto" w:fill="FFFFFF" w:themeFill="background1"/>
        <w:tabs>
          <w:tab w:val="left" w:pos="0"/>
          <w:tab w:val="left" w:pos="720"/>
          <w:tab w:val="left" w:pos="993"/>
          <w:tab w:val="left" w:pos="7797"/>
          <w:tab w:val="left" w:pos="9000"/>
          <w:tab w:val="left" w:pos="9360"/>
        </w:tabs>
        <w:spacing w:after="0" w:line="360" w:lineRule="auto"/>
        <w:ind w:left="1080"/>
        <w:jc w:val="center"/>
        <w:rPr>
          <w:b/>
          <w:color w:val="auto"/>
          <w:szCs w:val="24"/>
        </w:rPr>
      </w:pPr>
    </w:p>
    <w:p w14:paraId="63FD2BC2" w14:textId="77777777" w:rsidR="00C06CCF" w:rsidRPr="00495EBB" w:rsidRDefault="00C06CCF" w:rsidP="00D263DB">
      <w:pPr>
        <w:pStyle w:val="Ttulo2"/>
        <w:numPr>
          <w:ilvl w:val="1"/>
          <w:numId w:val="9"/>
        </w:numPr>
        <w:shd w:val="clear" w:color="auto" w:fill="FFFFFF" w:themeFill="background1"/>
        <w:spacing w:before="0" w:line="360" w:lineRule="auto"/>
        <w:jc w:val="left"/>
        <w:rPr>
          <w:rFonts w:ascii="Arial" w:hAnsi="Arial" w:cs="Arial"/>
          <w:color w:val="auto"/>
          <w:sz w:val="24"/>
          <w:szCs w:val="24"/>
        </w:rPr>
      </w:pPr>
      <w:r w:rsidRPr="00495EBB">
        <w:rPr>
          <w:rFonts w:ascii="Arial" w:hAnsi="Arial" w:cs="Arial"/>
          <w:b/>
          <w:color w:val="auto"/>
          <w:sz w:val="24"/>
          <w:szCs w:val="24"/>
        </w:rPr>
        <w:t xml:space="preserve"> Presentación </w:t>
      </w:r>
    </w:p>
    <w:p w14:paraId="0284919D" w14:textId="77777777" w:rsidR="00C06CCF" w:rsidRPr="00495EBB" w:rsidRDefault="00C06CCF" w:rsidP="00C06CCF">
      <w:pPr>
        <w:pStyle w:val="Ttulo2"/>
        <w:shd w:val="clear" w:color="auto" w:fill="FFFFFF" w:themeFill="background1"/>
        <w:spacing w:before="0" w:line="360" w:lineRule="auto"/>
        <w:ind w:left="360" w:firstLine="0"/>
        <w:jc w:val="left"/>
        <w:rPr>
          <w:rFonts w:ascii="Arial" w:hAnsi="Arial" w:cs="Arial"/>
          <w:b/>
          <w:color w:val="auto"/>
          <w:sz w:val="24"/>
          <w:szCs w:val="24"/>
        </w:rPr>
      </w:pPr>
    </w:p>
    <w:p w14:paraId="55AB3AAF" w14:textId="11BBAD4C" w:rsidR="00AE1E67" w:rsidRPr="00495EBB" w:rsidRDefault="00AE1E67" w:rsidP="00AE1E67">
      <w:pPr>
        <w:autoSpaceDE w:val="0"/>
        <w:autoSpaceDN w:val="0"/>
        <w:adjustRightInd w:val="0"/>
        <w:spacing w:after="0" w:line="360" w:lineRule="auto"/>
        <w:ind w:left="0" w:firstLine="720"/>
        <w:rPr>
          <w:color w:val="auto"/>
          <w:szCs w:val="24"/>
        </w:rPr>
      </w:pPr>
      <w:r w:rsidRPr="00495EBB">
        <w:rPr>
          <w:color w:val="auto"/>
          <w:szCs w:val="24"/>
        </w:rPr>
        <w:t>La población y</w:t>
      </w:r>
      <w:r w:rsidR="004F4251" w:rsidRPr="00495EBB">
        <w:rPr>
          <w:color w:val="auto"/>
          <w:szCs w:val="24"/>
        </w:rPr>
        <w:t>,</w:t>
      </w:r>
      <w:r w:rsidRPr="00495EBB">
        <w:rPr>
          <w:color w:val="auto"/>
          <w:szCs w:val="24"/>
        </w:rPr>
        <w:t xml:space="preserve"> a la vez</w:t>
      </w:r>
      <w:r w:rsidR="004F4251" w:rsidRPr="00495EBB">
        <w:rPr>
          <w:color w:val="auto"/>
          <w:szCs w:val="24"/>
        </w:rPr>
        <w:t>,</w:t>
      </w:r>
      <w:r w:rsidRPr="00495EBB">
        <w:rPr>
          <w:color w:val="auto"/>
          <w:szCs w:val="24"/>
        </w:rPr>
        <w:t xml:space="preserve"> muestra censal del estudio estuvo compuesto por 48 personas responsables de conducir el planeamiento y coordinación de las Operaciones de Información en </w:t>
      </w:r>
      <w:r w:rsidR="004B4B92" w:rsidRPr="00495EBB">
        <w:rPr>
          <w:color w:val="auto"/>
          <w:szCs w:val="24"/>
        </w:rPr>
        <w:t>el Comando Unificado de Pataz</w:t>
      </w:r>
      <w:r w:rsidRPr="00495EBB">
        <w:rPr>
          <w:color w:val="auto"/>
          <w:szCs w:val="24"/>
        </w:rPr>
        <w:t xml:space="preserve">, de los cuales 12 son </w:t>
      </w:r>
      <w:r w:rsidR="004F4251" w:rsidRPr="00495EBB">
        <w:rPr>
          <w:color w:val="auto"/>
          <w:szCs w:val="24"/>
        </w:rPr>
        <w:t>oficiales, 14 son técnicos y 22 son suboficiales u oficiales de mar</w:t>
      </w:r>
      <w:r w:rsidRPr="00495EBB">
        <w:rPr>
          <w:color w:val="auto"/>
          <w:szCs w:val="24"/>
        </w:rPr>
        <w:t xml:space="preserve">. Los participantes fueron integrantes de todas </w:t>
      </w:r>
      <w:r w:rsidR="004F4251" w:rsidRPr="00495EBB">
        <w:rPr>
          <w:color w:val="auto"/>
          <w:szCs w:val="24"/>
        </w:rPr>
        <w:t>las instituciones armadas y policiales</w:t>
      </w:r>
      <w:r w:rsidRPr="00495EBB">
        <w:rPr>
          <w:color w:val="auto"/>
          <w:szCs w:val="24"/>
        </w:rPr>
        <w:t>, cuy</w:t>
      </w:r>
      <w:r w:rsidR="004F4251" w:rsidRPr="00495EBB">
        <w:rPr>
          <w:color w:val="auto"/>
          <w:szCs w:val="24"/>
        </w:rPr>
        <w:t>a</w:t>
      </w:r>
      <w:r w:rsidRPr="00495EBB">
        <w:rPr>
          <w:color w:val="auto"/>
          <w:szCs w:val="24"/>
        </w:rPr>
        <w:t xml:space="preserve">s </w:t>
      </w:r>
      <w:r w:rsidR="004F4251" w:rsidRPr="00495EBB">
        <w:rPr>
          <w:color w:val="auto"/>
          <w:szCs w:val="24"/>
        </w:rPr>
        <w:t>características</w:t>
      </w:r>
      <w:r w:rsidRPr="00495EBB">
        <w:rPr>
          <w:color w:val="auto"/>
          <w:szCs w:val="24"/>
        </w:rPr>
        <w:t xml:space="preserve"> de género, proced</w:t>
      </w:r>
      <w:r w:rsidR="001556CD" w:rsidRPr="00495EBB">
        <w:rPr>
          <w:color w:val="auto"/>
          <w:szCs w:val="24"/>
        </w:rPr>
        <w:t>encia académica, instrucción, añ</w:t>
      </w:r>
      <w:r w:rsidRPr="00495EBB">
        <w:rPr>
          <w:color w:val="auto"/>
          <w:szCs w:val="24"/>
        </w:rPr>
        <w:t>os de servicios y eda</w:t>
      </w:r>
      <w:r w:rsidR="004B4B92" w:rsidRPr="00495EBB">
        <w:rPr>
          <w:color w:val="auto"/>
          <w:szCs w:val="24"/>
        </w:rPr>
        <w:t>d, se detallan en la T</w:t>
      </w:r>
      <w:r w:rsidRPr="00495EBB">
        <w:rPr>
          <w:color w:val="auto"/>
          <w:szCs w:val="24"/>
        </w:rPr>
        <w:t xml:space="preserve">abla </w:t>
      </w:r>
      <w:r w:rsidR="00953609" w:rsidRPr="00495EBB">
        <w:rPr>
          <w:color w:val="auto"/>
          <w:szCs w:val="24"/>
        </w:rPr>
        <w:t>3</w:t>
      </w:r>
      <w:r w:rsidRPr="00495EBB">
        <w:rPr>
          <w:color w:val="auto"/>
          <w:szCs w:val="24"/>
        </w:rPr>
        <w:t xml:space="preserve">. </w:t>
      </w:r>
      <w:r w:rsidR="004B4B92" w:rsidRPr="00495EBB">
        <w:rPr>
          <w:color w:val="auto"/>
          <w:szCs w:val="24"/>
        </w:rPr>
        <w:t>La cual  presenta las propiedades demográficas de la muestra encuestada, como su edad, el nivel educativo, los grados académicos y los años de trabajo, según sus registros personales.</w:t>
      </w:r>
    </w:p>
    <w:p w14:paraId="32D2E93C" w14:textId="139852C0" w:rsidR="00C06CCF" w:rsidRPr="00495EBB" w:rsidRDefault="00C06CCF" w:rsidP="00C06CCF">
      <w:pPr>
        <w:autoSpaceDE w:val="0"/>
        <w:autoSpaceDN w:val="0"/>
        <w:adjustRightInd w:val="0"/>
        <w:spacing w:after="0" w:line="360" w:lineRule="auto"/>
        <w:ind w:left="0" w:firstLine="720"/>
        <w:rPr>
          <w:color w:val="auto"/>
          <w:szCs w:val="24"/>
        </w:rPr>
      </w:pPr>
    </w:p>
    <w:p w14:paraId="604A7B4A" w14:textId="6F4FFE35" w:rsidR="00C06CCF" w:rsidRPr="00495EBB" w:rsidRDefault="00C06CCF" w:rsidP="00C06CCF">
      <w:pPr>
        <w:spacing w:after="0" w:line="360" w:lineRule="auto"/>
        <w:ind w:left="567" w:hanging="567"/>
        <w:jc w:val="left"/>
        <w:rPr>
          <w:color w:val="auto"/>
          <w:szCs w:val="24"/>
        </w:rPr>
      </w:pPr>
      <w:r w:rsidRPr="00495EBB">
        <w:rPr>
          <w:b/>
          <w:bCs/>
          <w:color w:val="auto"/>
          <w:szCs w:val="24"/>
        </w:rPr>
        <w:t xml:space="preserve">Tabla </w:t>
      </w:r>
      <w:r w:rsidR="00953609" w:rsidRPr="00495EBB">
        <w:rPr>
          <w:b/>
          <w:bCs/>
          <w:color w:val="auto"/>
          <w:szCs w:val="24"/>
        </w:rPr>
        <w:t>3</w:t>
      </w:r>
    </w:p>
    <w:p w14:paraId="2468A438" w14:textId="77777777" w:rsidR="00C06CCF" w:rsidRPr="00495EBB" w:rsidRDefault="00C06CCF" w:rsidP="00C06CCF">
      <w:pPr>
        <w:spacing w:after="0" w:line="360" w:lineRule="auto"/>
        <w:ind w:left="567" w:hanging="567"/>
        <w:jc w:val="left"/>
        <w:rPr>
          <w:i/>
          <w:iCs/>
          <w:color w:val="auto"/>
        </w:rPr>
      </w:pPr>
      <w:r w:rsidRPr="00495EBB">
        <w:rPr>
          <w:i/>
          <w:iCs/>
          <w:color w:val="auto"/>
          <w:szCs w:val="24"/>
        </w:rPr>
        <w:t>Rasgos demográficos de los participantes</w:t>
      </w:r>
    </w:p>
    <w:tbl>
      <w:tblPr>
        <w:tblpPr w:leftFromText="141" w:rightFromText="141" w:vertAnchor="text" w:horzAnchor="margin" w:tblpY="60"/>
        <w:tblW w:w="8075" w:type="dxa"/>
        <w:tblCellMar>
          <w:left w:w="70" w:type="dxa"/>
          <w:right w:w="70" w:type="dxa"/>
        </w:tblCellMar>
        <w:tblLook w:val="04A0" w:firstRow="1" w:lastRow="0" w:firstColumn="1" w:lastColumn="0" w:noHBand="0" w:noVBand="1"/>
      </w:tblPr>
      <w:tblGrid>
        <w:gridCol w:w="2972"/>
        <w:gridCol w:w="2552"/>
        <w:gridCol w:w="2551"/>
      </w:tblGrid>
      <w:tr w:rsidR="00495EBB" w:rsidRPr="00495EBB" w14:paraId="2B549DE0" w14:textId="77777777" w:rsidTr="00E15C20">
        <w:trPr>
          <w:trHeight w:val="288"/>
        </w:trPr>
        <w:tc>
          <w:tcPr>
            <w:tcW w:w="2972" w:type="dxa"/>
            <w:tcBorders>
              <w:top w:val="single" w:sz="4" w:space="0" w:color="auto"/>
              <w:left w:val="single" w:sz="4" w:space="0" w:color="auto"/>
              <w:bottom w:val="single" w:sz="4" w:space="0" w:color="auto"/>
              <w:right w:val="single" w:sz="4" w:space="0" w:color="auto"/>
            </w:tcBorders>
            <w:noWrap/>
            <w:vAlign w:val="center"/>
            <w:hideMark/>
          </w:tcPr>
          <w:p w14:paraId="5D70C61E" w14:textId="77777777" w:rsidR="00C06CCF" w:rsidRPr="00495EBB" w:rsidRDefault="00C06CCF" w:rsidP="00E15C20">
            <w:pPr>
              <w:spacing w:after="0" w:line="240" w:lineRule="auto"/>
              <w:ind w:left="0" w:firstLine="0"/>
              <w:jc w:val="center"/>
              <w:rPr>
                <w:rFonts w:eastAsia="Times New Roman"/>
                <w:color w:val="auto"/>
                <w:sz w:val="22"/>
              </w:rPr>
            </w:pPr>
            <w:r w:rsidRPr="00495EBB">
              <w:rPr>
                <w:rFonts w:eastAsia="Times New Roman"/>
                <w:color w:val="auto"/>
                <w:sz w:val="22"/>
              </w:rPr>
              <w:t> </w:t>
            </w:r>
          </w:p>
        </w:tc>
        <w:tc>
          <w:tcPr>
            <w:tcW w:w="2552" w:type="dxa"/>
            <w:tcBorders>
              <w:top w:val="single" w:sz="4" w:space="0" w:color="auto"/>
              <w:left w:val="nil"/>
              <w:bottom w:val="single" w:sz="4" w:space="0" w:color="auto"/>
              <w:right w:val="single" w:sz="4" w:space="0" w:color="auto"/>
            </w:tcBorders>
            <w:noWrap/>
            <w:vAlign w:val="bottom"/>
            <w:hideMark/>
          </w:tcPr>
          <w:p w14:paraId="4A6D5B91" w14:textId="77777777" w:rsidR="00C06CCF" w:rsidRPr="00495EBB" w:rsidRDefault="00C06CCF" w:rsidP="00E15C20">
            <w:pPr>
              <w:spacing w:after="0" w:line="240" w:lineRule="auto"/>
              <w:ind w:left="0" w:firstLine="0"/>
              <w:jc w:val="center"/>
              <w:rPr>
                <w:rFonts w:eastAsia="Times New Roman"/>
                <w:b/>
                <w:bCs/>
                <w:color w:val="auto"/>
                <w:sz w:val="22"/>
              </w:rPr>
            </w:pPr>
            <w:r w:rsidRPr="00495EBB">
              <w:rPr>
                <w:rFonts w:eastAsia="Times New Roman"/>
                <w:b/>
                <w:bCs/>
                <w:color w:val="auto"/>
                <w:sz w:val="22"/>
              </w:rPr>
              <w:t>Frecuencia</w:t>
            </w:r>
          </w:p>
        </w:tc>
        <w:tc>
          <w:tcPr>
            <w:tcW w:w="2551" w:type="dxa"/>
            <w:tcBorders>
              <w:top w:val="single" w:sz="4" w:space="0" w:color="auto"/>
              <w:left w:val="nil"/>
              <w:bottom w:val="single" w:sz="4" w:space="0" w:color="auto"/>
              <w:right w:val="single" w:sz="4" w:space="0" w:color="auto"/>
            </w:tcBorders>
            <w:noWrap/>
            <w:vAlign w:val="bottom"/>
            <w:hideMark/>
          </w:tcPr>
          <w:p w14:paraId="605EAE61" w14:textId="77777777" w:rsidR="00C06CCF" w:rsidRPr="00495EBB" w:rsidRDefault="00C06CCF" w:rsidP="00E15C20">
            <w:pPr>
              <w:spacing w:after="0" w:line="240" w:lineRule="auto"/>
              <w:ind w:left="0" w:firstLine="0"/>
              <w:jc w:val="center"/>
              <w:rPr>
                <w:rFonts w:eastAsia="Times New Roman"/>
                <w:b/>
                <w:bCs/>
                <w:color w:val="auto"/>
                <w:sz w:val="22"/>
              </w:rPr>
            </w:pPr>
            <w:r w:rsidRPr="00495EBB">
              <w:rPr>
                <w:rFonts w:eastAsia="Times New Roman"/>
                <w:b/>
                <w:bCs/>
                <w:color w:val="auto"/>
                <w:sz w:val="22"/>
              </w:rPr>
              <w:t>%</w:t>
            </w:r>
          </w:p>
        </w:tc>
      </w:tr>
      <w:tr w:rsidR="00495EBB" w:rsidRPr="00495EBB" w14:paraId="3EB22BA4" w14:textId="77777777" w:rsidTr="00E15C20">
        <w:trPr>
          <w:trHeight w:val="288"/>
        </w:trPr>
        <w:tc>
          <w:tcPr>
            <w:tcW w:w="2972" w:type="dxa"/>
            <w:tcBorders>
              <w:top w:val="nil"/>
              <w:left w:val="single" w:sz="4" w:space="0" w:color="auto"/>
              <w:bottom w:val="single" w:sz="4" w:space="0" w:color="auto"/>
              <w:right w:val="single" w:sz="4" w:space="0" w:color="auto"/>
            </w:tcBorders>
            <w:noWrap/>
            <w:vAlign w:val="center"/>
            <w:hideMark/>
          </w:tcPr>
          <w:p w14:paraId="68395DA9" w14:textId="2B0388E1" w:rsidR="00C06CCF" w:rsidRPr="00495EBB" w:rsidRDefault="00C06CCF" w:rsidP="00E15C20">
            <w:pPr>
              <w:spacing w:after="0" w:line="240" w:lineRule="auto"/>
              <w:ind w:left="0" w:firstLine="0"/>
              <w:jc w:val="center"/>
              <w:rPr>
                <w:rFonts w:eastAsia="Times New Roman"/>
                <w:b/>
                <w:bCs/>
                <w:color w:val="auto"/>
                <w:sz w:val="22"/>
              </w:rPr>
            </w:pPr>
            <w:r w:rsidRPr="00495EBB">
              <w:rPr>
                <w:rFonts w:eastAsia="Times New Roman"/>
                <w:b/>
                <w:bCs/>
                <w:color w:val="auto"/>
                <w:sz w:val="22"/>
              </w:rPr>
              <w:t>Genero</w:t>
            </w:r>
            <w:r w:rsidR="00516D91" w:rsidRPr="00495EBB">
              <w:rPr>
                <w:rFonts w:eastAsia="Times New Roman"/>
                <w:b/>
                <w:bCs/>
                <w:color w:val="auto"/>
                <w:sz w:val="22"/>
              </w:rPr>
              <w:t xml:space="preserve">                                </w:t>
            </w:r>
          </w:p>
        </w:tc>
        <w:tc>
          <w:tcPr>
            <w:tcW w:w="2552" w:type="dxa"/>
            <w:tcBorders>
              <w:top w:val="nil"/>
              <w:left w:val="nil"/>
              <w:bottom w:val="single" w:sz="4" w:space="0" w:color="auto"/>
              <w:right w:val="single" w:sz="4" w:space="0" w:color="auto"/>
            </w:tcBorders>
            <w:noWrap/>
            <w:vAlign w:val="bottom"/>
            <w:hideMark/>
          </w:tcPr>
          <w:p w14:paraId="7BCAFA93" w14:textId="52C9BA92" w:rsidR="00C06CCF" w:rsidRPr="00495EBB" w:rsidRDefault="0021794F" w:rsidP="00E15C20">
            <w:pPr>
              <w:spacing w:after="0" w:line="240" w:lineRule="auto"/>
              <w:ind w:left="0" w:firstLine="0"/>
              <w:jc w:val="center"/>
              <w:rPr>
                <w:rFonts w:eastAsia="Times New Roman"/>
                <w:b/>
                <w:color w:val="auto"/>
                <w:sz w:val="22"/>
              </w:rPr>
            </w:pPr>
            <w:r w:rsidRPr="00495EBB">
              <w:rPr>
                <w:rFonts w:eastAsia="Times New Roman"/>
                <w:b/>
                <w:color w:val="auto"/>
                <w:sz w:val="22"/>
              </w:rPr>
              <w:t>48</w:t>
            </w:r>
          </w:p>
        </w:tc>
        <w:tc>
          <w:tcPr>
            <w:tcW w:w="2551" w:type="dxa"/>
            <w:tcBorders>
              <w:top w:val="nil"/>
              <w:left w:val="nil"/>
              <w:bottom w:val="single" w:sz="4" w:space="0" w:color="auto"/>
              <w:right w:val="single" w:sz="4" w:space="0" w:color="auto"/>
            </w:tcBorders>
            <w:noWrap/>
            <w:vAlign w:val="bottom"/>
            <w:hideMark/>
          </w:tcPr>
          <w:p w14:paraId="34FBE5F8" w14:textId="77777777" w:rsidR="00C06CCF" w:rsidRPr="00495EBB" w:rsidRDefault="00C06CCF" w:rsidP="00E15C20">
            <w:pPr>
              <w:spacing w:after="0" w:line="240" w:lineRule="auto"/>
              <w:ind w:left="0" w:firstLine="0"/>
              <w:jc w:val="center"/>
              <w:rPr>
                <w:rFonts w:eastAsia="Times New Roman"/>
                <w:b/>
                <w:color w:val="auto"/>
                <w:sz w:val="22"/>
              </w:rPr>
            </w:pPr>
            <w:r w:rsidRPr="00495EBB">
              <w:rPr>
                <w:rFonts w:eastAsia="Times New Roman"/>
                <w:b/>
                <w:color w:val="auto"/>
                <w:sz w:val="22"/>
              </w:rPr>
              <w:t>100%</w:t>
            </w:r>
          </w:p>
        </w:tc>
      </w:tr>
      <w:tr w:rsidR="00495EBB" w:rsidRPr="00495EBB" w14:paraId="4A955D10" w14:textId="77777777" w:rsidTr="00E15C20">
        <w:trPr>
          <w:trHeight w:val="288"/>
        </w:trPr>
        <w:tc>
          <w:tcPr>
            <w:tcW w:w="2972" w:type="dxa"/>
            <w:tcBorders>
              <w:top w:val="nil"/>
              <w:left w:val="single" w:sz="4" w:space="0" w:color="auto"/>
              <w:bottom w:val="single" w:sz="4" w:space="0" w:color="auto"/>
              <w:right w:val="single" w:sz="4" w:space="0" w:color="auto"/>
            </w:tcBorders>
            <w:noWrap/>
            <w:vAlign w:val="center"/>
            <w:hideMark/>
          </w:tcPr>
          <w:p w14:paraId="54411688" w14:textId="77777777" w:rsidR="00C06CCF" w:rsidRPr="00495EBB" w:rsidRDefault="00C06CCF" w:rsidP="00E15C20">
            <w:pPr>
              <w:spacing w:after="0" w:line="240" w:lineRule="auto"/>
              <w:ind w:left="0" w:firstLine="0"/>
              <w:jc w:val="center"/>
              <w:rPr>
                <w:rFonts w:eastAsia="Times New Roman"/>
                <w:color w:val="auto"/>
                <w:sz w:val="22"/>
              </w:rPr>
            </w:pPr>
            <w:r w:rsidRPr="00495EBB">
              <w:rPr>
                <w:rFonts w:eastAsia="Times New Roman"/>
                <w:color w:val="auto"/>
                <w:sz w:val="22"/>
              </w:rPr>
              <w:t>Femenino</w:t>
            </w:r>
          </w:p>
        </w:tc>
        <w:tc>
          <w:tcPr>
            <w:tcW w:w="2552" w:type="dxa"/>
            <w:tcBorders>
              <w:top w:val="nil"/>
              <w:left w:val="nil"/>
              <w:bottom w:val="single" w:sz="4" w:space="0" w:color="auto"/>
              <w:right w:val="single" w:sz="4" w:space="0" w:color="auto"/>
            </w:tcBorders>
            <w:noWrap/>
            <w:vAlign w:val="bottom"/>
            <w:hideMark/>
          </w:tcPr>
          <w:p w14:paraId="600A4515" w14:textId="52317004" w:rsidR="00C06CCF" w:rsidRPr="00495EBB" w:rsidRDefault="0021794F" w:rsidP="00E15C20">
            <w:pPr>
              <w:spacing w:after="0" w:line="240" w:lineRule="auto"/>
              <w:ind w:left="0" w:firstLine="0"/>
              <w:jc w:val="center"/>
              <w:rPr>
                <w:rFonts w:eastAsia="Times New Roman"/>
                <w:color w:val="auto"/>
                <w:sz w:val="22"/>
              </w:rPr>
            </w:pPr>
            <w:r w:rsidRPr="00495EBB">
              <w:rPr>
                <w:rFonts w:eastAsia="Times New Roman"/>
                <w:color w:val="auto"/>
                <w:sz w:val="22"/>
              </w:rPr>
              <w:t>6</w:t>
            </w:r>
          </w:p>
        </w:tc>
        <w:tc>
          <w:tcPr>
            <w:tcW w:w="2551" w:type="dxa"/>
            <w:tcBorders>
              <w:top w:val="nil"/>
              <w:left w:val="nil"/>
              <w:bottom w:val="single" w:sz="4" w:space="0" w:color="auto"/>
              <w:right w:val="single" w:sz="4" w:space="0" w:color="auto"/>
            </w:tcBorders>
            <w:noWrap/>
            <w:vAlign w:val="bottom"/>
            <w:hideMark/>
          </w:tcPr>
          <w:p w14:paraId="05092321" w14:textId="7C64B7A2" w:rsidR="00C06CCF" w:rsidRPr="00495EBB" w:rsidRDefault="002A5B92" w:rsidP="00E15C20">
            <w:pPr>
              <w:spacing w:after="0" w:line="240" w:lineRule="auto"/>
              <w:ind w:left="0" w:firstLine="0"/>
              <w:jc w:val="center"/>
              <w:rPr>
                <w:rFonts w:eastAsia="Times New Roman"/>
                <w:color w:val="auto"/>
                <w:sz w:val="22"/>
              </w:rPr>
            </w:pPr>
            <w:r w:rsidRPr="00495EBB">
              <w:rPr>
                <w:rFonts w:eastAsia="Times New Roman"/>
                <w:color w:val="auto"/>
                <w:sz w:val="22"/>
              </w:rPr>
              <w:t>12</w:t>
            </w:r>
            <w:r w:rsidR="00C06CCF" w:rsidRPr="00495EBB">
              <w:rPr>
                <w:rFonts w:eastAsia="Times New Roman"/>
                <w:color w:val="auto"/>
                <w:sz w:val="22"/>
              </w:rPr>
              <w:t>%</w:t>
            </w:r>
          </w:p>
        </w:tc>
      </w:tr>
      <w:tr w:rsidR="00495EBB" w:rsidRPr="00495EBB" w14:paraId="43DF67CD" w14:textId="77777777" w:rsidTr="00E15C20">
        <w:trPr>
          <w:trHeight w:val="288"/>
        </w:trPr>
        <w:tc>
          <w:tcPr>
            <w:tcW w:w="2972" w:type="dxa"/>
            <w:tcBorders>
              <w:top w:val="nil"/>
              <w:left w:val="single" w:sz="4" w:space="0" w:color="auto"/>
              <w:bottom w:val="single" w:sz="4" w:space="0" w:color="auto"/>
              <w:right w:val="single" w:sz="4" w:space="0" w:color="auto"/>
            </w:tcBorders>
            <w:noWrap/>
            <w:vAlign w:val="center"/>
            <w:hideMark/>
          </w:tcPr>
          <w:p w14:paraId="5F2011DE" w14:textId="77777777" w:rsidR="00C06CCF" w:rsidRPr="00495EBB" w:rsidRDefault="00C06CCF" w:rsidP="00E15C20">
            <w:pPr>
              <w:spacing w:after="0" w:line="240" w:lineRule="auto"/>
              <w:ind w:left="0" w:firstLine="0"/>
              <w:jc w:val="center"/>
              <w:rPr>
                <w:rFonts w:eastAsia="Times New Roman"/>
                <w:color w:val="auto"/>
                <w:sz w:val="22"/>
              </w:rPr>
            </w:pPr>
            <w:r w:rsidRPr="00495EBB">
              <w:rPr>
                <w:rFonts w:eastAsia="Times New Roman"/>
                <w:color w:val="auto"/>
                <w:sz w:val="22"/>
              </w:rPr>
              <w:t>Masculino</w:t>
            </w:r>
          </w:p>
        </w:tc>
        <w:tc>
          <w:tcPr>
            <w:tcW w:w="2552" w:type="dxa"/>
            <w:tcBorders>
              <w:top w:val="nil"/>
              <w:left w:val="nil"/>
              <w:bottom w:val="single" w:sz="4" w:space="0" w:color="auto"/>
              <w:right w:val="single" w:sz="4" w:space="0" w:color="auto"/>
            </w:tcBorders>
            <w:noWrap/>
            <w:vAlign w:val="bottom"/>
            <w:hideMark/>
          </w:tcPr>
          <w:p w14:paraId="6C5A506E" w14:textId="0BE5AC5B" w:rsidR="00C06CCF" w:rsidRPr="00495EBB" w:rsidRDefault="0021794F" w:rsidP="002A5B92">
            <w:pPr>
              <w:spacing w:after="0" w:line="240" w:lineRule="auto"/>
              <w:ind w:left="0" w:firstLine="0"/>
              <w:jc w:val="center"/>
              <w:rPr>
                <w:rFonts w:eastAsia="Times New Roman"/>
                <w:color w:val="auto"/>
                <w:sz w:val="22"/>
              </w:rPr>
            </w:pPr>
            <w:r w:rsidRPr="00495EBB">
              <w:rPr>
                <w:rFonts w:eastAsia="Times New Roman"/>
                <w:color w:val="auto"/>
                <w:sz w:val="22"/>
              </w:rPr>
              <w:t>4</w:t>
            </w:r>
            <w:r w:rsidR="002A5B92" w:rsidRPr="00495EBB">
              <w:rPr>
                <w:rFonts w:eastAsia="Times New Roman"/>
                <w:color w:val="auto"/>
                <w:sz w:val="22"/>
              </w:rPr>
              <w:t>2</w:t>
            </w:r>
          </w:p>
        </w:tc>
        <w:tc>
          <w:tcPr>
            <w:tcW w:w="2551" w:type="dxa"/>
            <w:tcBorders>
              <w:top w:val="nil"/>
              <w:left w:val="nil"/>
              <w:bottom w:val="single" w:sz="4" w:space="0" w:color="auto"/>
              <w:right w:val="single" w:sz="4" w:space="0" w:color="auto"/>
            </w:tcBorders>
            <w:noWrap/>
            <w:vAlign w:val="bottom"/>
            <w:hideMark/>
          </w:tcPr>
          <w:p w14:paraId="5FCC838B" w14:textId="24B366FE" w:rsidR="00C06CCF" w:rsidRPr="00495EBB" w:rsidRDefault="002A5B92" w:rsidP="002A5B92">
            <w:pPr>
              <w:spacing w:after="0" w:line="240" w:lineRule="auto"/>
              <w:ind w:left="0" w:firstLine="0"/>
              <w:jc w:val="center"/>
              <w:rPr>
                <w:rFonts w:eastAsia="Times New Roman"/>
                <w:color w:val="auto"/>
                <w:sz w:val="22"/>
              </w:rPr>
            </w:pPr>
            <w:r w:rsidRPr="00495EBB">
              <w:rPr>
                <w:rFonts w:eastAsia="Times New Roman"/>
                <w:color w:val="auto"/>
                <w:sz w:val="22"/>
              </w:rPr>
              <w:t>88</w:t>
            </w:r>
            <w:r w:rsidR="00C06CCF" w:rsidRPr="00495EBB">
              <w:rPr>
                <w:rFonts w:eastAsia="Times New Roman"/>
                <w:color w:val="auto"/>
                <w:sz w:val="22"/>
              </w:rPr>
              <w:t>%</w:t>
            </w:r>
          </w:p>
        </w:tc>
      </w:tr>
      <w:tr w:rsidR="00495EBB" w:rsidRPr="00495EBB" w14:paraId="142F1D7F" w14:textId="77777777" w:rsidTr="00E15C20">
        <w:trPr>
          <w:trHeight w:val="288"/>
        </w:trPr>
        <w:tc>
          <w:tcPr>
            <w:tcW w:w="2972" w:type="dxa"/>
            <w:tcBorders>
              <w:top w:val="nil"/>
              <w:left w:val="single" w:sz="4" w:space="0" w:color="auto"/>
              <w:bottom w:val="single" w:sz="4" w:space="0" w:color="auto"/>
              <w:right w:val="single" w:sz="4" w:space="0" w:color="auto"/>
            </w:tcBorders>
            <w:noWrap/>
            <w:vAlign w:val="center"/>
            <w:hideMark/>
          </w:tcPr>
          <w:p w14:paraId="2674F07A" w14:textId="77777777" w:rsidR="00C06CCF" w:rsidRPr="00495EBB" w:rsidRDefault="00C06CCF" w:rsidP="00E15C20">
            <w:pPr>
              <w:spacing w:after="0" w:line="240" w:lineRule="auto"/>
              <w:ind w:left="0" w:firstLine="0"/>
              <w:jc w:val="center"/>
              <w:rPr>
                <w:rFonts w:eastAsia="Times New Roman"/>
                <w:b/>
                <w:bCs/>
                <w:color w:val="auto"/>
                <w:sz w:val="22"/>
              </w:rPr>
            </w:pPr>
            <w:r w:rsidRPr="00495EBB">
              <w:rPr>
                <w:rFonts w:eastAsia="Times New Roman"/>
                <w:b/>
                <w:bCs/>
                <w:color w:val="auto"/>
                <w:sz w:val="22"/>
              </w:rPr>
              <w:t>Procedencia</w:t>
            </w:r>
          </w:p>
        </w:tc>
        <w:tc>
          <w:tcPr>
            <w:tcW w:w="2552" w:type="dxa"/>
            <w:tcBorders>
              <w:top w:val="nil"/>
              <w:left w:val="nil"/>
              <w:bottom w:val="single" w:sz="4" w:space="0" w:color="auto"/>
              <w:right w:val="single" w:sz="4" w:space="0" w:color="auto"/>
            </w:tcBorders>
            <w:noWrap/>
            <w:vAlign w:val="bottom"/>
            <w:hideMark/>
          </w:tcPr>
          <w:p w14:paraId="6F3A44E5" w14:textId="539BC532" w:rsidR="00C06CCF" w:rsidRPr="00495EBB" w:rsidRDefault="0021794F" w:rsidP="00E15C20">
            <w:pPr>
              <w:spacing w:after="0" w:line="240" w:lineRule="auto"/>
              <w:ind w:left="0" w:firstLine="0"/>
              <w:jc w:val="center"/>
              <w:rPr>
                <w:rFonts w:eastAsia="Times New Roman"/>
                <w:b/>
                <w:color w:val="auto"/>
                <w:sz w:val="22"/>
              </w:rPr>
            </w:pPr>
            <w:r w:rsidRPr="00495EBB">
              <w:rPr>
                <w:rFonts w:eastAsia="Times New Roman"/>
                <w:b/>
                <w:color w:val="auto"/>
                <w:sz w:val="22"/>
              </w:rPr>
              <w:t>48</w:t>
            </w:r>
          </w:p>
        </w:tc>
        <w:tc>
          <w:tcPr>
            <w:tcW w:w="2551" w:type="dxa"/>
            <w:tcBorders>
              <w:top w:val="nil"/>
              <w:left w:val="nil"/>
              <w:bottom w:val="single" w:sz="4" w:space="0" w:color="auto"/>
              <w:right w:val="single" w:sz="4" w:space="0" w:color="auto"/>
            </w:tcBorders>
            <w:noWrap/>
            <w:vAlign w:val="bottom"/>
            <w:hideMark/>
          </w:tcPr>
          <w:p w14:paraId="2971F775" w14:textId="77777777" w:rsidR="00C06CCF" w:rsidRPr="00495EBB" w:rsidRDefault="00C06CCF" w:rsidP="00E15C20">
            <w:pPr>
              <w:spacing w:after="0" w:line="240" w:lineRule="auto"/>
              <w:ind w:left="0" w:firstLine="0"/>
              <w:jc w:val="center"/>
              <w:rPr>
                <w:rFonts w:eastAsia="Times New Roman"/>
                <w:b/>
                <w:color w:val="auto"/>
                <w:sz w:val="22"/>
              </w:rPr>
            </w:pPr>
            <w:r w:rsidRPr="00495EBB">
              <w:rPr>
                <w:rFonts w:eastAsia="Times New Roman"/>
                <w:b/>
                <w:color w:val="auto"/>
                <w:sz w:val="22"/>
              </w:rPr>
              <w:t>100%</w:t>
            </w:r>
          </w:p>
        </w:tc>
      </w:tr>
      <w:tr w:rsidR="00495EBB" w:rsidRPr="00495EBB" w14:paraId="33DE3A3A" w14:textId="77777777" w:rsidTr="00E15C20">
        <w:trPr>
          <w:trHeight w:val="288"/>
        </w:trPr>
        <w:tc>
          <w:tcPr>
            <w:tcW w:w="2972" w:type="dxa"/>
            <w:tcBorders>
              <w:top w:val="nil"/>
              <w:left w:val="single" w:sz="4" w:space="0" w:color="auto"/>
              <w:bottom w:val="single" w:sz="4" w:space="0" w:color="auto"/>
              <w:right w:val="single" w:sz="4" w:space="0" w:color="auto"/>
            </w:tcBorders>
            <w:noWrap/>
            <w:vAlign w:val="center"/>
            <w:hideMark/>
          </w:tcPr>
          <w:p w14:paraId="6E8B4A61" w14:textId="77777777" w:rsidR="00C06CCF" w:rsidRPr="00495EBB" w:rsidRDefault="00C06CCF" w:rsidP="00E15C20">
            <w:pPr>
              <w:spacing w:after="0" w:line="240" w:lineRule="auto"/>
              <w:ind w:left="0" w:firstLine="0"/>
              <w:jc w:val="center"/>
              <w:rPr>
                <w:rFonts w:eastAsia="Times New Roman"/>
                <w:color w:val="auto"/>
                <w:sz w:val="22"/>
              </w:rPr>
            </w:pPr>
            <w:r w:rsidRPr="00495EBB">
              <w:rPr>
                <w:rFonts w:eastAsia="Times New Roman"/>
                <w:color w:val="auto"/>
                <w:sz w:val="22"/>
              </w:rPr>
              <w:t>Escuelas Militares</w:t>
            </w:r>
          </w:p>
        </w:tc>
        <w:tc>
          <w:tcPr>
            <w:tcW w:w="2552" w:type="dxa"/>
            <w:tcBorders>
              <w:top w:val="nil"/>
              <w:left w:val="nil"/>
              <w:bottom w:val="single" w:sz="4" w:space="0" w:color="auto"/>
              <w:right w:val="single" w:sz="4" w:space="0" w:color="auto"/>
            </w:tcBorders>
            <w:noWrap/>
            <w:vAlign w:val="bottom"/>
            <w:hideMark/>
          </w:tcPr>
          <w:p w14:paraId="70B162BF" w14:textId="3A57F78E" w:rsidR="00C06CCF" w:rsidRPr="00495EBB" w:rsidRDefault="0021794F" w:rsidP="00E15C20">
            <w:pPr>
              <w:spacing w:after="0" w:line="240" w:lineRule="auto"/>
              <w:ind w:left="0" w:firstLine="0"/>
              <w:jc w:val="center"/>
              <w:rPr>
                <w:rFonts w:eastAsia="Times New Roman"/>
                <w:color w:val="auto"/>
                <w:sz w:val="22"/>
              </w:rPr>
            </w:pPr>
            <w:r w:rsidRPr="00495EBB">
              <w:rPr>
                <w:rFonts w:eastAsia="Times New Roman"/>
                <w:color w:val="auto"/>
                <w:sz w:val="22"/>
              </w:rPr>
              <w:t>46</w:t>
            </w:r>
          </w:p>
        </w:tc>
        <w:tc>
          <w:tcPr>
            <w:tcW w:w="2551" w:type="dxa"/>
            <w:tcBorders>
              <w:top w:val="nil"/>
              <w:left w:val="nil"/>
              <w:bottom w:val="single" w:sz="4" w:space="0" w:color="auto"/>
              <w:right w:val="single" w:sz="4" w:space="0" w:color="auto"/>
            </w:tcBorders>
            <w:noWrap/>
            <w:vAlign w:val="bottom"/>
            <w:hideMark/>
          </w:tcPr>
          <w:p w14:paraId="60262ECC" w14:textId="77777777" w:rsidR="00C06CCF" w:rsidRPr="00495EBB" w:rsidRDefault="00C06CCF" w:rsidP="00E15C20">
            <w:pPr>
              <w:spacing w:after="0" w:line="240" w:lineRule="auto"/>
              <w:ind w:left="0" w:firstLine="0"/>
              <w:jc w:val="center"/>
              <w:rPr>
                <w:rFonts w:eastAsia="Times New Roman"/>
                <w:color w:val="auto"/>
                <w:sz w:val="22"/>
              </w:rPr>
            </w:pPr>
            <w:r w:rsidRPr="00495EBB">
              <w:rPr>
                <w:rFonts w:eastAsia="Times New Roman"/>
                <w:color w:val="auto"/>
                <w:sz w:val="22"/>
              </w:rPr>
              <w:t>72.2%</w:t>
            </w:r>
          </w:p>
        </w:tc>
      </w:tr>
      <w:tr w:rsidR="00495EBB" w:rsidRPr="00495EBB" w14:paraId="3BCA3E83" w14:textId="77777777" w:rsidTr="00E15C20">
        <w:trPr>
          <w:trHeight w:val="288"/>
        </w:trPr>
        <w:tc>
          <w:tcPr>
            <w:tcW w:w="2972" w:type="dxa"/>
            <w:tcBorders>
              <w:top w:val="nil"/>
              <w:left w:val="single" w:sz="4" w:space="0" w:color="auto"/>
              <w:bottom w:val="single" w:sz="4" w:space="0" w:color="auto"/>
              <w:right w:val="single" w:sz="4" w:space="0" w:color="auto"/>
            </w:tcBorders>
            <w:noWrap/>
            <w:vAlign w:val="center"/>
            <w:hideMark/>
          </w:tcPr>
          <w:p w14:paraId="6F6C8F0C" w14:textId="77777777" w:rsidR="00C06CCF" w:rsidRPr="00495EBB" w:rsidRDefault="00C06CCF" w:rsidP="00E15C20">
            <w:pPr>
              <w:spacing w:after="0" w:line="240" w:lineRule="auto"/>
              <w:ind w:left="0" w:firstLine="0"/>
              <w:jc w:val="center"/>
              <w:rPr>
                <w:rFonts w:eastAsia="Times New Roman"/>
                <w:color w:val="auto"/>
                <w:sz w:val="22"/>
              </w:rPr>
            </w:pPr>
            <w:r w:rsidRPr="00495EBB">
              <w:rPr>
                <w:rFonts w:eastAsia="Times New Roman"/>
                <w:color w:val="auto"/>
                <w:sz w:val="22"/>
              </w:rPr>
              <w:t>Universidad e Institutos</w:t>
            </w:r>
          </w:p>
        </w:tc>
        <w:tc>
          <w:tcPr>
            <w:tcW w:w="2552" w:type="dxa"/>
            <w:tcBorders>
              <w:top w:val="nil"/>
              <w:left w:val="nil"/>
              <w:bottom w:val="single" w:sz="4" w:space="0" w:color="auto"/>
              <w:right w:val="single" w:sz="4" w:space="0" w:color="auto"/>
            </w:tcBorders>
            <w:noWrap/>
            <w:vAlign w:val="bottom"/>
            <w:hideMark/>
          </w:tcPr>
          <w:p w14:paraId="32B8A03E" w14:textId="29BD872C" w:rsidR="00C06CCF" w:rsidRPr="00495EBB" w:rsidRDefault="0021794F" w:rsidP="00E15C20">
            <w:pPr>
              <w:spacing w:after="0" w:line="240" w:lineRule="auto"/>
              <w:ind w:left="0" w:firstLine="0"/>
              <w:jc w:val="center"/>
              <w:rPr>
                <w:rFonts w:eastAsia="Times New Roman"/>
                <w:color w:val="auto"/>
                <w:sz w:val="22"/>
              </w:rPr>
            </w:pPr>
            <w:r w:rsidRPr="00495EBB">
              <w:rPr>
                <w:rFonts w:eastAsia="Times New Roman"/>
                <w:color w:val="auto"/>
                <w:sz w:val="22"/>
              </w:rPr>
              <w:t>2</w:t>
            </w:r>
          </w:p>
        </w:tc>
        <w:tc>
          <w:tcPr>
            <w:tcW w:w="2551" w:type="dxa"/>
            <w:tcBorders>
              <w:top w:val="nil"/>
              <w:left w:val="nil"/>
              <w:bottom w:val="single" w:sz="4" w:space="0" w:color="auto"/>
              <w:right w:val="single" w:sz="4" w:space="0" w:color="auto"/>
            </w:tcBorders>
            <w:noWrap/>
            <w:vAlign w:val="bottom"/>
            <w:hideMark/>
          </w:tcPr>
          <w:p w14:paraId="6FE83F1D" w14:textId="77777777" w:rsidR="00C06CCF" w:rsidRPr="00495EBB" w:rsidRDefault="00C06CCF" w:rsidP="00E15C20">
            <w:pPr>
              <w:spacing w:after="0" w:line="240" w:lineRule="auto"/>
              <w:ind w:left="0" w:firstLine="0"/>
              <w:jc w:val="center"/>
              <w:rPr>
                <w:rFonts w:eastAsia="Times New Roman"/>
                <w:color w:val="auto"/>
                <w:sz w:val="22"/>
              </w:rPr>
            </w:pPr>
            <w:r w:rsidRPr="00495EBB">
              <w:rPr>
                <w:rFonts w:eastAsia="Times New Roman"/>
                <w:color w:val="auto"/>
                <w:sz w:val="22"/>
              </w:rPr>
              <w:t>27.8%</w:t>
            </w:r>
          </w:p>
        </w:tc>
      </w:tr>
      <w:tr w:rsidR="00495EBB" w:rsidRPr="00495EBB" w14:paraId="57C404CE" w14:textId="77777777" w:rsidTr="00E15C20">
        <w:trPr>
          <w:trHeight w:val="288"/>
        </w:trPr>
        <w:tc>
          <w:tcPr>
            <w:tcW w:w="2972" w:type="dxa"/>
            <w:tcBorders>
              <w:top w:val="nil"/>
              <w:left w:val="single" w:sz="4" w:space="0" w:color="auto"/>
              <w:bottom w:val="single" w:sz="4" w:space="0" w:color="auto"/>
              <w:right w:val="single" w:sz="4" w:space="0" w:color="auto"/>
            </w:tcBorders>
            <w:noWrap/>
            <w:vAlign w:val="center"/>
            <w:hideMark/>
          </w:tcPr>
          <w:p w14:paraId="49B1BA84" w14:textId="77777777" w:rsidR="00C06CCF" w:rsidRPr="00495EBB" w:rsidRDefault="00C06CCF" w:rsidP="00E15C20">
            <w:pPr>
              <w:spacing w:after="0" w:line="240" w:lineRule="auto"/>
              <w:ind w:left="0" w:firstLine="0"/>
              <w:jc w:val="center"/>
              <w:rPr>
                <w:rFonts w:eastAsia="Times New Roman"/>
                <w:b/>
                <w:bCs/>
                <w:color w:val="auto"/>
                <w:sz w:val="22"/>
              </w:rPr>
            </w:pPr>
            <w:r w:rsidRPr="00495EBB">
              <w:rPr>
                <w:rFonts w:eastAsia="Times New Roman"/>
                <w:b/>
                <w:bCs/>
                <w:color w:val="auto"/>
                <w:sz w:val="22"/>
              </w:rPr>
              <w:t>Grado Académico</w:t>
            </w:r>
          </w:p>
        </w:tc>
        <w:tc>
          <w:tcPr>
            <w:tcW w:w="2552" w:type="dxa"/>
            <w:tcBorders>
              <w:top w:val="nil"/>
              <w:left w:val="nil"/>
              <w:bottom w:val="single" w:sz="4" w:space="0" w:color="auto"/>
              <w:right w:val="single" w:sz="4" w:space="0" w:color="auto"/>
            </w:tcBorders>
            <w:noWrap/>
            <w:vAlign w:val="bottom"/>
            <w:hideMark/>
          </w:tcPr>
          <w:p w14:paraId="424D336B" w14:textId="163728F0" w:rsidR="00C06CCF" w:rsidRPr="00495EBB" w:rsidRDefault="0021794F" w:rsidP="00E15C20">
            <w:pPr>
              <w:spacing w:after="0" w:line="240" w:lineRule="auto"/>
              <w:ind w:left="0" w:firstLine="0"/>
              <w:jc w:val="center"/>
              <w:rPr>
                <w:rFonts w:eastAsia="Times New Roman"/>
                <w:b/>
                <w:color w:val="auto"/>
                <w:sz w:val="22"/>
              </w:rPr>
            </w:pPr>
            <w:r w:rsidRPr="00495EBB">
              <w:rPr>
                <w:rFonts w:eastAsia="Times New Roman"/>
                <w:b/>
                <w:color w:val="auto"/>
                <w:sz w:val="22"/>
              </w:rPr>
              <w:t>48</w:t>
            </w:r>
          </w:p>
        </w:tc>
        <w:tc>
          <w:tcPr>
            <w:tcW w:w="2551" w:type="dxa"/>
            <w:tcBorders>
              <w:top w:val="nil"/>
              <w:left w:val="nil"/>
              <w:bottom w:val="single" w:sz="4" w:space="0" w:color="auto"/>
              <w:right w:val="single" w:sz="4" w:space="0" w:color="auto"/>
            </w:tcBorders>
            <w:noWrap/>
            <w:vAlign w:val="bottom"/>
            <w:hideMark/>
          </w:tcPr>
          <w:p w14:paraId="26BA6511" w14:textId="77777777" w:rsidR="00C06CCF" w:rsidRPr="00495EBB" w:rsidRDefault="00C06CCF" w:rsidP="00E15C20">
            <w:pPr>
              <w:spacing w:after="0" w:line="240" w:lineRule="auto"/>
              <w:ind w:left="0" w:firstLine="0"/>
              <w:jc w:val="center"/>
              <w:rPr>
                <w:rFonts w:eastAsia="Times New Roman"/>
                <w:b/>
                <w:color w:val="auto"/>
                <w:sz w:val="22"/>
              </w:rPr>
            </w:pPr>
            <w:r w:rsidRPr="00495EBB">
              <w:rPr>
                <w:rFonts w:eastAsia="Times New Roman"/>
                <w:b/>
                <w:color w:val="auto"/>
                <w:sz w:val="22"/>
              </w:rPr>
              <w:t>100%</w:t>
            </w:r>
          </w:p>
        </w:tc>
      </w:tr>
      <w:tr w:rsidR="00495EBB" w:rsidRPr="00495EBB" w14:paraId="2481464D" w14:textId="77777777" w:rsidTr="00E15C20">
        <w:trPr>
          <w:trHeight w:val="288"/>
        </w:trPr>
        <w:tc>
          <w:tcPr>
            <w:tcW w:w="2972" w:type="dxa"/>
            <w:tcBorders>
              <w:top w:val="nil"/>
              <w:left w:val="single" w:sz="4" w:space="0" w:color="auto"/>
              <w:bottom w:val="single" w:sz="4" w:space="0" w:color="auto"/>
              <w:right w:val="single" w:sz="4" w:space="0" w:color="auto"/>
            </w:tcBorders>
            <w:noWrap/>
            <w:vAlign w:val="center"/>
          </w:tcPr>
          <w:p w14:paraId="15F9458E" w14:textId="77777777" w:rsidR="00C06CCF" w:rsidRPr="00495EBB" w:rsidRDefault="00C06CCF" w:rsidP="00E15C20">
            <w:pPr>
              <w:spacing w:after="0" w:line="240" w:lineRule="auto"/>
              <w:ind w:left="0" w:firstLine="0"/>
              <w:jc w:val="center"/>
              <w:rPr>
                <w:rFonts w:eastAsia="Times New Roman"/>
                <w:color w:val="auto"/>
                <w:sz w:val="22"/>
              </w:rPr>
            </w:pPr>
            <w:r w:rsidRPr="00495EBB">
              <w:rPr>
                <w:rFonts w:eastAsia="Times New Roman"/>
                <w:color w:val="auto"/>
                <w:sz w:val="22"/>
              </w:rPr>
              <w:t>Técnicos</w:t>
            </w:r>
          </w:p>
        </w:tc>
        <w:tc>
          <w:tcPr>
            <w:tcW w:w="2552" w:type="dxa"/>
            <w:tcBorders>
              <w:top w:val="nil"/>
              <w:left w:val="nil"/>
              <w:bottom w:val="single" w:sz="4" w:space="0" w:color="auto"/>
              <w:right w:val="single" w:sz="4" w:space="0" w:color="auto"/>
            </w:tcBorders>
            <w:noWrap/>
            <w:vAlign w:val="bottom"/>
          </w:tcPr>
          <w:p w14:paraId="16EE0F96" w14:textId="7E1154CD" w:rsidR="00C06CCF" w:rsidRPr="00495EBB" w:rsidRDefault="0021794F" w:rsidP="0021794F">
            <w:pPr>
              <w:spacing w:after="0" w:line="240" w:lineRule="auto"/>
              <w:ind w:left="0" w:firstLine="0"/>
              <w:jc w:val="center"/>
              <w:rPr>
                <w:rFonts w:eastAsia="Times New Roman"/>
                <w:color w:val="auto"/>
                <w:sz w:val="22"/>
              </w:rPr>
            </w:pPr>
            <w:r w:rsidRPr="00495EBB">
              <w:rPr>
                <w:rFonts w:eastAsia="Times New Roman"/>
                <w:color w:val="auto"/>
                <w:sz w:val="22"/>
              </w:rPr>
              <w:t>27</w:t>
            </w:r>
          </w:p>
        </w:tc>
        <w:tc>
          <w:tcPr>
            <w:tcW w:w="2551" w:type="dxa"/>
            <w:tcBorders>
              <w:top w:val="nil"/>
              <w:left w:val="nil"/>
              <w:bottom w:val="single" w:sz="4" w:space="0" w:color="auto"/>
              <w:right w:val="single" w:sz="4" w:space="0" w:color="auto"/>
            </w:tcBorders>
            <w:noWrap/>
            <w:vAlign w:val="bottom"/>
          </w:tcPr>
          <w:p w14:paraId="45D8AD68" w14:textId="3727E551" w:rsidR="00C06CCF" w:rsidRPr="00495EBB" w:rsidRDefault="002A5B92" w:rsidP="00E15C20">
            <w:pPr>
              <w:spacing w:after="0" w:line="240" w:lineRule="auto"/>
              <w:ind w:left="0" w:firstLine="0"/>
              <w:jc w:val="center"/>
              <w:rPr>
                <w:rFonts w:eastAsia="Times New Roman"/>
                <w:color w:val="auto"/>
                <w:sz w:val="22"/>
              </w:rPr>
            </w:pPr>
            <w:r w:rsidRPr="00495EBB">
              <w:rPr>
                <w:rFonts w:eastAsia="Times New Roman"/>
                <w:color w:val="auto"/>
                <w:sz w:val="22"/>
              </w:rPr>
              <w:t>56</w:t>
            </w:r>
            <w:r w:rsidR="00C06CCF" w:rsidRPr="00495EBB">
              <w:rPr>
                <w:rFonts w:eastAsia="Times New Roman"/>
                <w:color w:val="auto"/>
                <w:sz w:val="22"/>
              </w:rPr>
              <w:t>%</w:t>
            </w:r>
          </w:p>
        </w:tc>
      </w:tr>
      <w:tr w:rsidR="00495EBB" w:rsidRPr="00495EBB" w14:paraId="6FFE7D11" w14:textId="77777777" w:rsidTr="00E15C20">
        <w:trPr>
          <w:trHeight w:val="288"/>
        </w:trPr>
        <w:tc>
          <w:tcPr>
            <w:tcW w:w="2972" w:type="dxa"/>
            <w:tcBorders>
              <w:top w:val="nil"/>
              <w:left w:val="single" w:sz="4" w:space="0" w:color="auto"/>
              <w:bottom w:val="single" w:sz="4" w:space="0" w:color="auto"/>
              <w:right w:val="single" w:sz="4" w:space="0" w:color="auto"/>
            </w:tcBorders>
            <w:noWrap/>
            <w:vAlign w:val="center"/>
          </w:tcPr>
          <w:p w14:paraId="0E72B172" w14:textId="09D07491" w:rsidR="00C06CCF" w:rsidRPr="00495EBB" w:rsidRDefault="0021794F" w:rsidP="00E15C20">
            <w:pPr>
              <w:spacing w:after="0" w:line="240" w:lineRule="auto"/>
              <w:ind w:left="0" w:firstLine="0"/>
              <w:jc w:val="center"/>
              <w:rPr>
                <w:rFonts w:eastAsia="Times New Roman"/>
                <w:color w:val="auto"/>
                <w:sz w:val="22"/>
              </w:rPr>
            </w:pPr>
            <w:r w:rsidRPr="00495EBB">
              <w:rPr>
                <w:rFonts w:eastAsia="Times New Roman"/>
                <w:color w:val="auto"/>
                <w:sz w:val="22"/>
              </w:rPr>
              <w:t>Licenciatura</w:t>
            </w:r>
          </w:p>
        </w:tc>
        <w:tc>
          <w:tcPr>
            <w:tcW w:w="2552" w:type="dxa"/>
            <w:tcBorders>
              <w:top w:val="nil"/>
              <w:left w:val="nil"/>
              <w:bottom w:val="single" w:sz="4" w:space="0" w:color="auto"/>
              <w:right w:val="single" w:sz="4" w:space="0" w:color="auto"/>
            </w:tcBorders>
            <w:noWrap/>
            <w:vAlign w:val="bottom"/>
          </w:tcPr>
          <w:p w14:paraId="610E221A" w14:textId="59127645" w:rsidR="00C06CCF" w:rsidRPr="00495EBB" w:rsidRDefault="0021794F" w:rsidP="00E15C20">
            <w:pPr>
              <w:spacing w:after="0" w:line="240" w:lineRule="auto"/>
              <w:ind w:left="0" w:firstLine="0"/>
              <w:jc w:val="center"/>
              <w:rPr>
                <w:rFonts w:eastAsia="Times New Roman"/>
                <w:color w:val="auto"/>
                <w:sz w:val="22"/>
              </w:rPr>
            </w:pPr>
            <w:r w:rsidRPr="00495EBB">
              <w:rPr>
                <w:rFonts w:eastAsia="Times New Roman"/>
                <w:color w:val="auto"/>
                <w:sz w:val="22"/>
              </w:rPr>
              <w:t>12</w:t>
            </w:r>
          </w:p>
        </w:tc>
        <w:tc>
          <w:tcPr>
            <w:tcW w:w="2551" w:type="dxa"/>
            <w:tcBorders>
              <w:top w:val="nil"/>
              <w:left w:val="nil"/>
              <w:bottom w:val="single" w:sz="4" w:space="0" w:color="auto"/>
              <w:right w:val="single" w:sz="4" w:space="0" w:color="auto"/>
            </w:tcBorders>
            <w:noWrap/>
            <w:vAlign w:val="bottom"/>
          </w:tcPr>
          <w:p w14:paraId="763F286B" w14:textId="16FC91FC" w:rsidR="00C06CCF" w:rsidRPr="00495EBB" w:rsidRDefault="002A5B92" w:rsidP="00E15C20">
            <w:pPr>
              <w:spacing w:after="0" w:line="240" w:lineRule="auto"/>
              <w:ind w:left="0" w:firstLine="0"/>
              <w:jc w:val="center"/>
              <w:rPr>
                <w:rFonts w:eastAsia="Times New Roman"/>
                <w:color w:val="auto"/>
                <w:sz w:val="22"/>
              </w:rPr>
            </w:pPr>
            <w:r w:rsidRPr="00495EBB">
              <w:rPr>
                <w:rFonts w:eastAsia="Times New Roman"/>
                <w:color w:val="auto"/>
                <w:sz w:val="22"/>
              </w:rPr>
              <w:t>25</w:t>
            </w:r>
            <w:r w:rsidR="00C06CCF" w:rsidRPr="00495EBB">
              <w:rPr>
                <w:rFonts w:eastAsia="Times New Roman"/>
                <w:color w:val="auto"/>
                <w:sz w:val="22"/>
              </w:rPr>
              <w:t>%</w:t>
            </w:r>
          </w:p>
        </w:tc>
      </w:tr>
      <w:tr w:rsidR="00495EBB" w:rsidRPr="00495EBB" w14:paraId="73ED2E93" w14:textId="77777777" w:rsidTr="00E15C20">
        <w:trPr>
          <w:trHeight w:val="288"/>
        </w:trPr>
        <w:tc>
          <w:tcPr>
            <w:tcW w:w="2972" w:type="dxa"/>
            <w:tcBorders>
              <w:top w:val="nil"/>
              <w:left w:val="single" w:sz="4" w:space="0" w:color="auto"/>
              <w:bottom w:val="single" w:sz="4" w:space="0" w:color="auto"/>
              <w:right w:val="single" w:sz="4" w:space="0" w:color="auto"/>
            </w:tcBorders>
            <w:noWrap/>
            <w:vAlign w:val="center"/>
            <w:hideMark/>
          </w:tcPr>
          <w:p w14:paraId="1110DA1B" w14:textId="77777777" w:rsidR="00C06CCF" w:rsidRPr="00495EBB" w:rsidRDefault="00C06CCF" w:rsidP="00E15C20">
            <w:pPr>
              <w:spacing w:after="0" w:line="240" w:lineRule="auto"/>
              <w:ind w:left="0" w:firstLine="0"/>
              <w:jc w:val="center"/>
              <w:rPr>
                <w:rFonts w:eastAsia="Times New Roman"/>
                <w:color w:val="auto"/>
                <w:sz w:val="22"/>
              </w:rPr>
            </w:pPr>
            <w:r w:rsidRPr="00495EBB">
              <w:rPr>
                <w:rFonts w:eastAsia="Times New Roman"/>
                <w:color w:val="auto"/>
                <w:sz w:val="22"/>
              </w:rPr>
              <w:t>Maestría</w:t>
            </w:r>
          </w:p>
        </w:tc>
        <w:tc>
          <w:tcPr>
            <w:tcW w:w="2552" w:type="dxa"/>
            <w:tcBorders>
              <w:top w:val="nil"/>
              <w:left w:val="nil"/>
              <w:bottom w:val="single" w:sz="4" w:space="0" w:color="auto"/>
              <w:right w:val="single" w:sz="4" w:space="0" w:color="auto"/>
            </w:tcBorders>
            <w:noWrap/>
            <w:vAlign w:val="bottom"/>
            <w:hideMark/>
          </w:tcPr>
          <w:p w14:paraId="4E8C0B0F" w14:textId="7F27A2A3" w:rsidR="00C06CCF" w:rsidRPr="00495EBB" w:rsidRDefault="0021794F" w:rsidP="00E15C20">
            <w:pPr>
              <w:spacing w:after="0" w:line="240" w:lineRule="auto"/>
              <w:ind w:left="0" w:firstLine="0"/>
              <w:jc w:val="center"/>
              <w:rPr>
                <w:rFonts w:eastAsia="Times New Roman"/>
                <w:color w:val="auto"/>
                <w:sz w:val="22"/>
              </w:rPr>
            </w:pPr>
            <w:r w:rsidRPr="00495EBB">
              <w:rPr>
                <w:rFonts w:eastAsia="Times New Roman"/>
                <w:color w:val="auto"/>
                <w:sz w:val="22"/>
              </w:rPr>
              <w:t>8</w:t>
            </w:r>
          </w:p>
        </w:tc>
        <w:tc>
          <w:tcPr>
            <w:tcW w:w="2551" w:type="dxa"/>
            <w:tcBorders>
              <w:top w:val="nil"/>
              <w:left w:val="nil"/>
              <w:bottom w:val="single" w:sz="4" w:space="0" w:color="auto"/>
              <w:right w:val="single" w:sz="4" w:space="0" w:color="auto"/>
            </w:tcBorders>
            <w:noWrap/>
            <w:vAlign w:val="bottom"/>
            <w:hideMark/>
          </w:tcPr>
          <w:p w14:paraId="6D9122B3" w14:textId="696735C0" w:rsidR="00C06CCF" w:rsidRPr="00495EBB" w:rsidRDefault="002A5B92" w:rsidP="00E15C20">
            <w:pPr>
              <w:spacing w:after="0" w:line="240" w:lineRule="auto"/>
              <w:ind w:left="0" w:firstLine="0"/>
              <w:jc w:val="center"/>
              <w:rPr>
                <w:rFonts w:eastAsia="Times New Roman"/>
                <w:color w:val="auto"/>
                <w:sz w:val="22"/>
              </w:rPr>
            </w:pPr>
            <w:r w:rsidRPr="00495EBB">
              <w:rPr>
                <w:rFonts w:eastAsia="Times New Roman"/>
                <w:color w:val="auto"/>
                <w:sz w:val="22"/>
              </w:rPr>
              <w:t>18</w:t>
            </w:r>
            <w:r w:rsidR="00C06CCF" w:rsidRPr="00495EBB">
              <w:rPr>
                <w:rFonts w:eastAsia="Times New Roman"/>
                <w:color w:val="auto"/>
                <w:sz w:val="22"/>
              </w:rPr>
              <w:t>%</w:t>
            </w:r>
          </w:p>
        </w:tc>
      </w:tr>
      <w:tr w:rsidR="00495EBB" w:rsidRPr="00495EBB" w14:paraId="67EDB778" w14:textId="77777777" w:rsidTr="00E15C20">
        <w:trPr>
          <w:trHeight w:val="288"/>
        </w:trPr>
        <w:tc>
          <w:tcPr>
            <w:tcW w:w="2972" w:type="dxa"/>
            <w:tcBorders>
              <w:top w:val="nil"/>
              <w:left w:val="single" w:sz="4" w:space="0" w:color="auto"/>
              <w:bottom w:val="single" w:sz="4" w:space="0" w:color="auto"/>
              <w:right w:val="single" w:sz="4" w:space="0" w:color="auto"/>
            </w:tcBorders>
            <w:noWrap/>
            <w:vAlign w:val="center"/>
            <w:hideMark/>
          </w:tcPr>
          <w:p w14:paraId="6D20BFDA" w14:textId="77777777" w:rsidR="00C06CCF" w:rsidRPr="00495EBB" w:rsidRDefault="00C06CCF" w:rsidP="00E15C20">
            <w:pPr>
              <w:spacing w:after="0" w:line="240" w:lineRule="auto"/>
              <w:ind w:left="0" w:firstLine="0"/>
              <w:jc w:val="center"/>
              <w:rPr>
                <w:rFonts w:eastAsia="Times New Roman"/>
                <w:color w:val="auto"/>
                <w:sz w:val="22"/>
              </w:rPr>
            </w:pPr>
            <w:r w:rsidRPr="00495EBB">
              <w:rPr>
                <w:rFonts w:eastAsia="Times New Roman"/>
                <w:color w:val="auto"/>
                <w:sz w:val="22"/>
              </w:rPr>
              <w:t>Doctorado</w:t>
            </w:r>
          </w:p>
        </w:tc>
        <w:tc>
          <w:tcPr>
            <w:tcW w:w="2552" w:type="dxa"/>
            <w:tcBorders>
              <w:top w:val="nil"/>
              <w:left w:val="nil"/>
              <w:bottom w:val="single" w:sz="4" w:space="0" w:color="auto"/>
              <w:right w:val="single" w:sz="4" w:space="0" w:color="auto"/>
            </w:tcBorders>
            <w:noWrap/>
            <w:vAlign w:val="bottom"/>
            <w:hideMark/>
          </w:tcPr>
          <w:p w14:paraId="1C6CF12E" w14:textId="23A1EBE2" w:rsidR="00C06CCF" w:rsidRPr="00495EBB" w:rsidRDefault="0021794F" w:rsidP="00E15C20">
            <w:pPr>
              <w:spacing w:after="0" w:line="240" w:lineRule="auto"/>
              <w:ind w:left="0" w:firstLine="0"/>
              <w:jc w:val="center"/>
              <w:rPr>
                <w:rFonts w:eastAsia="Times New Roman"/>
                <w:color w:val="auto"/>
                <w:sz w:val="22"/>
              </w:rPr>
            </w:pPr>
            <w:r w:rsidRPr="00495EBB">
              <w:rPr>
                <w:rFonts w:eastAsia="Times New Roman"/>
                <w:color w:val="auto"/>
                <w:sz w:val="22"/>
              </w:rPr>
              <w:t>1</w:t>
            </w:r>
          </w:p>
        </w:tc>
        <w:tc>
          <w:tcPr>
            <w:tcW w:w="2551" w:type="dxa"/>
            <w:tcBorders>
              <w:top w:val="nil"/>
              <w:left w:val="nil"/>
              <w:bottom w:val="single" w:sz="4" w:space="0" w:color="auto"/>
              <w:right w:val="single" w:sz="4" w:space="0" w:color="auto"/>
            </w:tcBorders>
            <w:noWrap/>
            <w:vAlign w:val="bottom"/>
            <w:hideMark/>
          </w:tcPr>
          <w:p w14:paraId="1A6D233E" w14:textId="0B64F7D6" w:rsidR="00C06CCF" w:rsidRPr="00495EBB" w:rsidRDefault="002A5B92" w:rsidP="00E15C20">
            <w:pPr>
              <w:spacing w:after="0" w:line="240" w:lineRule="auto"/>
              <w:ind w:left="0" w:firstLine="0"/>
              <w:jc w:val="center"/>
              <w:rPr>
                <w:rFonts w:eastAsia="Times New Roman"/>
                <w:color w:val="auto"/>
                <w:sz w:val="22"/>
              </w:rPr>
            </w:pPr>
            <w:r w:rsidRPr="00495EBB">
              <w:rPr>
                <w:rFonts w:eastAsia="Times New Roman"/>
                <w:color w:val="auto"/>
                <w:sz w:val="22"/>
              </w:rPr>
              <w:t>2</w:t>
            </w:r>
            <w:r w:rsidR="00C06CCF" w:rsidRPr="00495EBB">
              <w:rPr>
                <w:rFonts w:eastAsia="Times New Roman"/>
                <w:color w:val="auto"/>
                <w:sz w:val="22"/>
              </w:rPr>
              <w:t>%</w:t>
            </w:r>
          </w:p>
        </w:tc>
      </w:tr>
      <w:tr w:rsidR="00495EBB" w:rsidRPr="00495EBB" w14:paraId="6C3B4437" w14:textId="77777777" w:rsidTr="00E15C20">
        <w:trPr>
          <w:trHeight w:val="288"/>
        </w:trPr>
        <w:tc>
          <w:tcPr>
            <w:tcW w:w="2972" w:type="dxa"/>
            <w:tcBorders>
              <w:top w:val="nil"/>
              <w:left w:val="single" w:sz="4" w:space="0" w:color="auto"/>
              <w:bottom w:val="single" w:sz="4" w:space="0" w:color="auto"/>
              <w:right w:val="single" w:sz="4" w:space="0" w:color="auto"/>
            </w:tcBorders>
            <w:noWrap/>
            <w:vAlign w:val="center"/>
            <w:hideMark/>
          </w:tcPr>
          <w:p w14:paraId="008725EC" w14:textId="77777777" w:rsidR="00C06CCF" w:rsidRPr="00495EBB" w:rsidRDefault="00C06CCF" w:rsidP="00E15C20">
            <w:pPr>
              <w:spacing w:after="0" w:line="240" w:lineRule="auto"/>
              <w:ind w:left="0" w:firstLine="0"/>
              <w:jc w:val="center"/>
              <w:rPr>
                <w:rFonts w:eastAsia="Times New Roman"/>
                <w:b/>
                <w:bCs/>
                <w:color w:val="auto"/>
                <w:sz w:val="22"/>
              </w:rPr>
            </w:pPr>
            <w:r w:rsidRPr="00495EBB">
              <w:rPr>
                <w:rFonts w:eastAsia="Times New Roman"/>
                <w:b/>
                <w:bCs/>
                <w:color w:val="auto"/>
                <w:sz w:val="22"/>
              </w:rPr>
              <w:t>Años de servicio</w:t>
            </w:r>
          </w:p>
        </w:tc>
        <w:tc>
          <w:tcPr>
            <w:tcW w:w="2552" w:type="dxa"/>
            <w:tcBorders>
              <w:top w:val="nil"/>
              <w:left w:val="nil"/>
              <w:bottom w:val="single" w:sz="4" w:space="0" w:color="auto"/>
              <w:right w:val="single" w:sz="4" w:space="0" w:color="auto"/>
            </w:tcBorders>
            <w:noWrap/>
            <w:vAlign w:val="bottom"/>
            <w:hideMark/>
          </w:tcPr>
          <w:p w14:paraId="5BC67A57" w14:textId="4400858B" w:rsidR="00C06CCF" w:rsidRPr="00495EBB" w:rsidRDefault="002A5B92" w:rsidP="00E15C20">
            <w:pPr>
              <w:spacing w:after="0" w:line="240" w:lineRule="auto"/>
              <w:ind w:left="0" w:firstLine="0"/>
              <w:jc w:val="center"/>
              <w:rPr>
                <w:rFonts w:eastAsia="Times New Roman"/>
                <w:color w:val="auto"/>
                <w:sz w:val="22"/>
              </w:rPr>
            </w:pPr>
            <w:r w:rsidRPr="00495EBB">
              <w:rPr>
                <w:rFonts w:eastAsia="Times New Roman"/>
                <w:b/>
                <w:color w:val="auto"/>
                <w:sz w:val="22"/>
              </w:rPr>
              <w:t>48</w:t>
            </w:r>
          </w:p>
        </w:tc>
        <w:tc>
          <w:tcPr>
            <w:tcW w:w="2551" w:type="dxa"/>
            <w:tcBorders>
              <w:top w:val="nil"/>
              <w:left w:val="nil"/>
              <w:bottom w:val="single" w:sz="4" w:space="0" w:color="auto"/>
              <w:right w:val="single" w:sz="4" w:space="0" w:color="auto"/>
            </w:tcBorders>
            <w:noWrap/>
            <w:vAlign w:val="bottom"/>
            <w:hideMark/>
          </w:tcPr>
          <w:p w14:paraId="685050DE" w14:textId="77777777" w:rsidR="00C06CCF" w:rsidRPr="00495EBB" w:rsidRDefault="00C06CCF" w:rsidP="00E15C20">
            <w:pPr>
              <w:spacing w:after="0" w:line="240" w:lineRule="auto"/>
              <w:ind w:left="0" w:firstLine="0"/>
              <w:jc w:val="center"/>
              <w:rPr>
                <w:rFonts w:eastAsia="Times New Roman"/>
                <w:color w:val="auto"/>
                <w:sz w:val="22"/>
              </w:rPr>
            </w:pPr>
            <w:r w:rsidRPr="00495EBB">
              <w:rPr>
                <w:rFonts w:eastAsia="Times New Roman"/>
                <w:b/>
                <w:color w:val="auto"/>
                <w:sz w:val="22"/>
              </w:rPr>
              <w:t>100%</w:t>
            </w:r>
          </w:p>
        </w:tc>
      </w:tr>
      <w:tr w:rsidR="00495EBB" w:rsidRPr="00495EBB" w14:paraId="14AD86C3" w14:textId="77777777" w:rsidTr="00E15C20">
        <w:trPr>
          <w:trHeight w:val="288"/>
        </w:trPr>
        <w:tc>
          <w:tcPr>
            <w:tcW w:w="2972" w:type="dxa"/>
            <w:tcBorders>
              <w:top w:val="nil"/>
              <w:left w:val="single" w:sz="4" w:space="0" w:color="auto"/>
              <w:bottom w:val="single" w:sz="4" w:space="0" w:color="auto"/>
              <w:right w:val="single" w:sz="4" w:space="0" w:color="auto"/>
            </w:tcBorders>
            <w:noWrap/>
            <w:vAlign w:val="center"/>
            <w:hideMark/>
          </w:tcPr>
          <w:p w14:paraId="38B4DD94" w14:textId="77777777" w:rsidR="00C06CCF" w:rsidRPr="00495EBB" w:rsidRDefault="00C06CCF" w:rsidP="00E15C20">
            <w:pPr>
              <w:spacing w:after="0" w:line="240" w:lineRule="auto"/>
              <w:ind w:left="0" w:firstLine="0"/>
              <w:jc w:val="center"/>
              <w:rPr>
                <w:rFonts w:eastAsia="Times New Roman"/>
                <w:color w:val="auto"/>
                <w:sz w:val="22"/>
              </w:rPr>
            </w:pPr>
            <w:r w:rsidRPr="00495EBB">
              <w:rPr>
                <w:rFonts w:eastAsia="Times New Roman"/>
                <w:color w:val="auto"/>
                <w:sz w:val="22"/>
              </w:rPr>
              <w:t>0-20</w:t>
            </w:r>
          </w:p>
        </w:tc>
        <w:tc>
          <w:tcPr>
            <w:tcW w:w="2552" w:type="dxa"/>
            <w:tcBorders>
              <w:top w:val="nil"/>
              <w:left w:val="nil"/>
              <w:bottom w:val="single" w:sz="4" w:space="0" w:color="auto"/>
              <w:right w:val="single" w:sz="4" w:space="0" w:color="auto"/>
            </w:tcBorders>
            <w:noWrap/>
            <w:vAlign w:val="bottom"/>
            <w:hideMark/>
          </w:tcPr>
          <w:p w14:paraId="0DA54A50" w14:textId="7FE50C34" w:rsidR="00C06CCF" w:rsidRPr="00495EBB" w:rsidRDefault="002A5B92" w:rsidP="00E15C20">
            <w:pPr>
              <w:spacing w:after="0" w:line="240" w:lineRule="auto"/>
              <w:ind w:left="0" w:firstLine="0"/>
              <w:jc w:val="center"/>
              <w:rPr>
                <w:rFonts w:eastAsia="Times New Roman"/>
                <w:color w:val="auto"/>
                <w:sz w:val="22"/>
              </w:rPr>
            </w:pPr>
            <w:r w:rsidRPr="00495EBB">
              <w:rPr>
                <w:rFonts w:eastAsia="Times New Roman"/>
                <w:color w:val="auto"/>
                <w:sz w:val="22"/>
              </w:rPr>
              <w:t>3</w:t>
            </w:r>
          </w:p>
        </w:tc>
        <w:tc>
          <w:tcPr>
            <w:tcW w:w="2551" w:type="dxa"/>
            <w:tcBorders>
              <w:top w:val="nil"/>
              <w:left w:val="nil"/>
              <w:bottom w:val="single" w:sz="4" w:space="0" w:color="auto"/>
              <w:right w:val="single" w:sz="4" w:space="0" w:color="auto"/>
            </w:tcBorders>
            <w:noWrap/>
            <w:vAlign w:val="bottom"/>
            <w:hideMark/>
          </w:tcPr>
          <w:p w14:paraId="1920A6D9" w14:textId="2B6A9F2F" w:rsidR="00C06CCF" w:rsidRPr="00495EBB" w:rsidRDefault="002A5B92" w:rsidP="00E15C20">
            <w:pPr>
              <w:spacing w:after="0" w:line="240" w:lineRule="auto"/>
              <w:ind w:left="0" w:firstLine="0"/>
              <w:jc w:val="center"/>
              <w:rPr>
                <w:rFonts w:eastAsia="Times New Roman"/>
                <w:color w:val="auto"/>
                <w:sz w:val="22"/>
              </w:rPr>
            </w:pPr>
            <w:r w:rsidRPr="00495EBB">
              <w:rPr>
                <w:rFonts w:eastAsia="Times New Roman"/>
                <w:color w:val="auto"/>
                <w:sz w:val="22"/>
              </w:rPr>
              <w:t xml:space="preserve">6 </w:t>
            </w:r>
            <w:r w:rsidR="00C06CCF" w:rsidRPr="00495EBB">
              <w:rPr>
                <w:rFonts w:eastAsia="Times New Roman"/>
                <w:color w:val="auto"/>
                <w:sz w:val="22"/>
              </w:rPr>
              <w:t>%</w:t>
            </w:r>
          </w:p>
        </w:tc>
      </w:tr>
      <w:tr w:rsidR="00495EBB" w:rsidRPr="00495EBB" w14:paraId="542DCA68" w14:textId="77777777" w:rsidTr="00E15C20">
        <w:trPr>
          <w:trHeight w:val="288"/>
        </w:trPr>
        <w:tc>
          <w:tcPr>
            <w:tcW w:w="2972" w:type="dxa"/>
            <w:tcBorders>
              <w:top w:val="nil"/>
              <w:left w:val="single" w:sz="4" w:space="0" w:color="auto"/>
              <w:bottom w:val="single" w:sz="4" w:space="0" w:color="auto"/>
              <w:right w:val="single" w:sz="4" w:space="0" w:color="auto"/>
            </w:tcBorders>
            <w:noWrap/>
            <w:vAlign w:val="center"/>
            <w:hideMark/>
          </w:tcPr>
          <w:p w14:paraId="60179598" w14:textId="77777777" w:rsidR="00C06CCF" w:rsidRPr="00495EBB" w:rsidRDefault="00C06CCF" w:rsidP="00E15C20">
            <w:pPr>
              <w:spacing w:after="0" w:line="240" w:lineRule="auto"/>
              <w:ind w:left="0" w:firstLine="0"/>
              <w:jc w:val="center"/>
              <w:rPr>
                <w:rFonts w:eastAsia="Times New Roman"/>
                <w:color w:val="auto"/>
                <w:sz w:val="22"/>
              </w:rPr>
            </w:pPr>
            <w:r w:rsidRPr="00495EBB">
              <w:rPr>
                <w:rFonts w:eastAsia="Times New Roman"/>
                <w:color w:val="auto"/>
                <w:sz w:val="22"/>
              </w:rPr>
              <w:t>20-30</w:t>
            </w:r>
          </w:p>
        </w:tc>
        <w:tc>
          <w:tcPr>
            <w:tcW w:w="2552" w:type="dxa"/>
            <w:tcBorders>
              <w:top w:val="nil"/>
              <w:left w:val="nil"/>
              <w:bottom w:val="single" w:sz="4" w:space="0" w:color="auto"/>
              <w:right w:val="single" w:sz="4" w:space="0" w:color="auto"/>
            </w:tcBorders>
            <w:noWrap/>
            <w:vAlign w:val="bottom"/>
            <w:hideMark/>
          </w:tcPr>
          <w:p w14:paraId="03D2CF40" w14:textId="59E34BF0" w:rsidR="00C06CCF" w:rsidRPr="00495EBB" w:rsidRDefault="002A5B92" w:rsidP="00E15C20">
            <w:pPr>
              <w:spacing w:after="0" w:line="240" w:lineRule="auto"/>
              <w:ind w:left="0" w:firstLine="0"/>
              <w:jc w:val="center"/>
              <w:rPr>
                <w:rFonts w:eastAsia="Times New Roman"/>
                <w:color w:val="auto"/>
                <w:sz w:val="22"/>
              </w:rPr>
            </w:pPr>
            <w:r w:rsidRPr="00495EBB">
              <w:rPr>
                <w:rFonts w:eastAsia="Times New Roman"/>
                <w:color w:val="auto"/>
                <w:sz w:val="22"/>
              </w:rPr>
              <w:t>45</w:t>
            </w:r>
          </w:p>
        </w:tc>
        <w:tc>
          <w:tcPr>
            <w:tcW w:w="2551" w:type="dxa"/>
            <w:tcBorders>
              <w:top w:val="nil"/>
              <w:left w:val="nil"/>
              <w:bottom w:val="single" w:sz="4" w:space="0" w:color="auto"/>
              <w:right w:val="single" w:sz="4" w:space="0" w:color="auto"/>
            </w:tcBorders>
            <w:noWrap/>
            <w:vAlign w:val="bottom"/>
            <w:hideMark/>
          </w:tcPr>
          <w:p w14:paraId="4965745C" w14:textId="51BA0C0E" w:rsidR="00C06CCF" w:rsidRPr="00495EBB" w:rsidRDefault="002A5B92" w:rsidP="00E15C20">
            <w:pPr>
              <w:spacing w:after="0" w:line="240" w:lineRule="auto"/>
              <w:ind w:left="0" w:firstLine="0"/>
              <w:jc w:val="center"/>
              <w:rPr>
                <w:rFonts w:eastAsia="Times New Roman"/>
                <w:color w:val="auto"/>
                <w:sz w:val="22"/>
              </w:rPr>
            </w:pPr>
            <w:r w:rsidRPr="00495EBB">
              <w:rPr>
                <w:rFonts w:eastAsia="Times New Roman"/>
                <w:color w:val="auto"/>
                <w:sz w:val="22"/>
              </w:rPr>
              <w:t>94</w:t>
            </w:r>
            <w:r w:rsidR="00C06CCF" w:rsidRPr="00495EBB">
              <w:rPr>
                <w:rFonts w:eastAsia="Times New Roman"/>
                <w:color w:val="auto"/>
                <w:sz w:val="22"/>
              </w:rPr>
              <w:t>%</w:t>
            </w:r>
          </w:p>
        </w:tc>
      </w:tr>
      <w:tr w:rsidR="00495EBB" w:rsidRPr="00495EBB" w14:paraId="29E493FA" w14:textId="77777777" w:rsidTr="002A5B92">
        <w:trPr>
          <w:trHeight w:val="95"/>
        </w:trPr>
        <w:tc>
          <w:tcPr>
            <w:tcW w:w="2972" w:type="dxa"/>
            <w:tcBorders>
              <w:top w:val="nil"/>
              <w:left w:val="single" w:sz="4" w:space="0" w:color="auto"/>
              <w:bottom w:val="single" w:sz="4" w:space="0" w:color="auto"/>
              <w:right w:val="single" w:sz="4" w:space="0" w:color="auto"/>
            </w:tcBorders>
            <w:noWrap/>
            <w:vAlign w:val="center"/>
            <w:hideMark/>
          </w:tcPr>
          <w:p w14:paraId="2BAA05FF" w14:textId="77777777" w:rsidR="00C06CCF" w:rsidRPr="00495EBB" w:rsidRDefault="00C06CCF" w:rsidP="00E15C20">
            <w:pPr>
              <w:spacing w:after="0" w:line="240" w:lineRule="auto"/>
              <w:ind w:left="0" w:firstLine="0"/>
              <w:jc w:val="center"/>
              <w:rPr>
                <w:rFonts w:eastAsia="Times New Roman"/>
                <w:b/>
                <w:bCs/>
                <w:color w:val="auto"/>
                <w:sz w:val="22"/>
              </w:rPr>
            </w:pPr>
            <w:r w:rsidRPr="00495EBB">
              <w:rPr>
                <w:rFonts w:eastAsia="Times New Roman"/>
                <w:b/>
                <w:bCs/>
                <w:color w:val="auto"/>
                <w:sz w:val="22"/>
              </w:rPr>
              <w:t>Edad (años)</w:t>
            </w:r>
          </w:p>
        </w:tc>
        <w:tc>
          <w:tcPr>
            <w:tcW w:w="2552" w:type="dxa"/>
            <w:tcBorders>
              <w:top w:val="nil"/>
              <w:left w:val="nil"/>
              <w:bottom w:val="single" w:sz="4" w:space="0" w:color="auto"/>
              <w:right w:val="single" w:sz="4" w:space="0" w:color="auto"/>
            </w:tcBorders>
            <w:noWrap/>
            <w:vAlign w:val="bottom"/>
            <w:hideMark/>
          </w:tcPr>
          <w:p w14:paraId="34B4C47B" w14:textId="3335B4B3" w:rsidR="00C06CCF" w:rsidRPr="00495EBB" w:rsidRDefault="002A5B92" w:rsidP="002A5B92">
            <w:pPr>
              <w:spacing w:after="0" w:line="240" w:lineRule="auto"/>
              <w:ind w:left="0" w:firstLine="0"/>
              <w:jc w:val="center"/>
              <w:rPr>
                <w:rFonts w:eastAsia="Times New Roman"/>
                <w:color w:val="auto"/>
                <w:sz w:val="22"/>
              </w:rPr>
            </w:pPr>
            <w:r w:rsidRPr="00495EBB">
              <w:rPr>
                <w:rFonts w:eastAsia="Times New Roman"/>
                <w:b/>
                <w:color w:val="auto"/>
                <w:sz w:val="22"/>
              </w:rPr>
              <w:t>4</w:t>
            </w:r>
            <w:r w:rsidR="00C06CCF" w:rsidRPr="00495EBB">
              <w:rPr>
                <w:rFonts w:eastAsia="Times New Roman"/>
                <w:b/>
                <w:color w:val="auto"/>
                <w:sz w:val="22"/>
              </w:rPr>
              <w:t>8</w:t>
            </w:r>
          </w:p>
        </w:tc>
        <w:tc>
          <w:tcPr>
            <w:tcW w:w="2551" w:type="dxa"/>
            <w:tcBorders>
              <w:top w:val="nil"/>
              <w:left w:val="nil"/>
              <w:bottom w:val="single" w:sz="4" w:space="0" w:color="auto"/>
              <w:right w:val="single" w:sz="4" w:space="0" w:color="auto"/>
            </w:tcBorders>
            <w:noWrap/>
            <w:vAlign w:val="bottom"/>
            <w:hideMark/>
          </w:tcPr>
          <w:p w14:paraId="15E2690B" w14:textId="77777777" w:rsidR="00C06CCF" w:rsidRPr="00495EBB" w:rsidRDefault="00C06CCF" w:rsidP="00E15C20">
            <w:pPr>
              <w:spacing w:after="0" w:line="240" w:lineRule="auto"/>
              <w:ind w:left="0" w:firstLine="0"/>
              <w:jc w:val="center"/>
              <w:rPr>
                <w:rFonts w:eastAsia="Times New Roman"/>
                <w:color w:val="auto"/>
                <w:sz w:val="22"/>
              </w:rPr>
            </w:pPr>
            <w:r w:rsidRPr="00495EBB">
              <w:rPr>
                <w:rFonts w:eastAsia="Times New Roman"/>
                <w:b/>
                <w:color w:val="auto"/>
                <w:sz w:val="22"/>
              </w:rPr>
              <w:t>100%</w:t>
            </w:r>
          </w:p>
        </w:tc>
      </w:tr>
      <w:tr w:rsidR="00495EBB" w:rsidRPr="00495EBB" w14:paraId="14B3B163" w14:textId="77777777" w:rsidTr="00E15C20">
        <w:trPr>
          <w:trHeight w:val="288"/>
        </w:trPr>
        <w:tc>
          <w:tcPr>
            <w:tcW w:w="2972" w:type="dxa"/>
            <w:tcBorders>
              <w:top w:val="nil"/>
              <w:left w:val="single" w:sz="4" w:space="0" w:color="auto"/>
              <w:bottom w:val="single" w:sz="4" w:space="0" w:color="auto"/>
              <w:right w:val="single" w:sz="4" w:space="0" w:color="auto"/>
            </w:tcBorders>
            <w:noWrap/>
            <w:vAlign w:val="center"/>
            <w:hideMark/>
          </w:tcPr>
          <w:p w14:paraId="410DB483" w14:textId="77777777" w:rsidR="00C06CCF" w:rsidRPr="00495EBB" w:rsidRDefault="00C06CCF" w:rsidP="00E15C20">
            <w:pPr>
              <w:spacing w:after="0" w:line="240" w:lineRule="auto"/>
              <w:ind w:left="0" w:firstLine="0"/>
              <w:jc w:val="center"/>
              <w:rPr>
                <w:rFonts w:eastAsia="Times New Roman"/>
                <w:color w:val="auto"/>
                <w:sz w:val="22"/>
              </w:rPr>
            </w:pPr>
            <w:r w:rsidRPr="00495EBB">
              <w:rPr>
                <w:rFonts w:eastAsia="Times New Roman"/>
                <w:color w:val="auto"/>
                <w:sz w:val="22"/>
              </w:rPr>
              <w:t>20-30</w:t>
            </w:r>
          </w:p>
        </w:tc>
        <w:tc>
          <w:tcPr>
            <w:tcW w:w="2552" w:type="dxa"/>
            <w:tcBorders>
              <w:top w:val="nil"/>
              <w:left w:val="nil"/>
              <w:bottom w:val="single" w:sz="4" w:space="0" w:color="auto"/>
              <w:right w:val="single" w:sz="4" w:space="0" w:color="auto"/>
            </w:tcBorders>
            <w:noWrap/>
            <w:vAlign w:val="bottom"/>
            <w:hideMark/>
          </w:tcPr>
          <w:p w14:paraId="45D2E57F" w14:textId="070219A5" w:rsidR="00C06CCF" w:rsidRPr="00495EBB" w:rsidRDefault="002A5B92" w:rsidP="00E15C20">
            <w:pPr>
              <w:spacing w:after="0" w:line="240" w:lineRule="auto"/>
              <w:ind w:left="0" w:firstLine="0"/>
              <w:jc w:val="center"/>
              <w:rPr>
                <w:rFonts w:eastAsia="Times New Roman"/>
                <w:color w:val="auto"/>
                <w:sz w:val="22"/>
              </w:rPr>
            </w:pPr>
            <w:r w:rsidRPr="00495EBB">
              <w:rPr>
                <w:rFonts w:eastAsia="Times New Roman"/>
                <w:color w:val="auto"/>
                <w:sz w:val="22"/>
              </w:rPr>
              <w:t>1</w:t>
            </w:r>
          </w:p>
        </w:tc>
        <w:tc>
          <w:tcPr>
            <w:tcW w:w="2551" w:type="dxa"/>
            <w:tcBorders>
              <w:top w:val="nil"/>
              <w:left w:val="nil"/>
              <w:bottom w:val="single" w:sz="4" w:space="0" w:color="auto"/>
              <w:right w:val="single" w:sz="4" w:space="0" w:color="auto"/>
            </w:tcBorders>
            <w:noWrap/>
            <w:vAlign w:val="bottom"/>
            <w:hideMark/>
          </w:tcPr>
          <w:p w14:paraId="46BB2628" w14:textId="4D1253F3" w:rsidR="00C06CCF" w:rsidRPr="00495EBB" w:rsidRDefault="004F6996" w:rsidP="00E15C20">
            <w:pPr>
              <w:spacing w:after="0" w:line="240" w:lineRule="auto"/>
              <w:ind w:left="0" w:firstLine="0"/>
              <w:jc w:val="center"/>
              <w:rPr>
                <w:rFonts w:eastAsia="Times New Roman"/>
                <w:color w:val="auto"/>
                <w:sz w:val="22"/>
              </w:rPr>
            </w:pPr>
            <w:r w:rsidRPr="00495EBB">
              <w:rPr>
                <w:rFonts w:eastAsia="Times New Roman"/>
                <w:color w:val="auto"/>
                <w:sz w:val="22"/>
              </w:rPr>
              <w:t>2</w:t>
            </w:r>
            <w:r w:rsidR="00C06CCF" w:rsidRPr="00495EBB">
              <w:rPr>
                <w:rFonts w:eastAsia="Times New Roman"/>
                <w:color w:val="auto"/>
                <w:sz w:val="22"/>
              </w:rPr>
              <w:t>%</w:t>
            </w:r>
          </w:p>
        </w:tc>
      </w:tr>
      <w:tr w:rsidR="00495EBB" w:rsidRPr="00495EBB" w14:paraId="00AB0681" w14:textId="77777777" w:rsidTr="00E15C20">
        <w:trPr>
          <w:trHeight w:val="288"/>
        </w:trPr>
        <w:tc>
          <w:tcPr>
            <w:tcW w:w="2972" w:type="dxa"/>
            <w:tcBorders>
              <w:top w:val="nil"/>
              <w:left w:val="single" w:sz="4" w:space="0" w:color="auto"/>
              <w:bottom w:val="single" w:sz="4" w:space="0" w:color="auto"/>
              <w:right w:val="single" w:sz="4" w:space="0" w:color="auto"/>
            </w:tcBorders>
            <w:noWrap/>
            <w:vAlign w:val="center"/>
            <w:hideMark/>
          </w:tcPr>
          <w:p w14:paraId="4CA8E92C" w14:textId="77777777" w:rsidR="00C06CCF" w:rsidRPr="00495EBB" w:rsidRDefault="00C06CCF" w:rsidP="00E15C20">
            <w:pPr>
              <w:spacing w:after="0" w:line="240" w:lineRule="auto"/>
              <w:ind w:left="0" w:firstLine="0"/>
              <w:jc w:val="center"/>
              <w:rPr>
                <w:rFonts w:eastAsia="Times New Roman"/>
                <w:color w:val="auto"/>
                <w:sz w:val="22"/>
              </w:rPr>
            </w:pPr>
            <w:r w:rsidRPr="00495EBB">
              <w:rPr>
                <w:rFonts w:eastAsia="Times New Roman"/>
                <w:color w:val="auto"/>
                <w:sz w:val="22"/>
              </w:rPr>
              <w:t>33-40</w:t>
            </w:r>
          </w:p>
        </w:tc>
        <w:tc>
          <w:tcPr>
            <w:tcW w:w="2552" w:type="dxa"/>
            <w:tcBorders>
              <w:top w:val="nil"/>
              <w:left w:val="nil"/>
              <w:bottom w:val="single" w:sz="4" w:space="0" w:color="auto"/>
              <w:right w:val="single" w:sz="4" w:space="0" w:color="auto"/>
            </w:tcBorders>
            <w:noWrap/>
            <w:vAlign w:val="bottom"/>
            <w:hideMark/>
          </w:tcPr>
          <w:p w14:paraId="07061E65" w14:textId="72091667" w:rsidR="00C06CCF" w:rsidRPr="00495EBB" w:rsidRDefault="004F6996" w:rsidP="00E15C20">
            <w:pPr>
              <w:spacing w:after="0" w:line="240" w:lineRule="auto"/>
              <w:ind w:left="0" w:firstLine="0"/>
              <w:jc w:val="center"/>
              <w:rPr>
                <w:rFonts w:eastAsia="Times New Roman"/>
                <w:color w:val="auto"/>
                <w:sz w:val="22"/>
              </w:rPr>
            </w:pPr>
            <w:r w:rsidRPr="00495EBB">
              <w:rPr>
                <w:rFonts w:eastAsia="Times New Roman"/>
                <w:color w:val="auto"/>
                <w:sz w:val="22"/>
              </w:rPr>
              <w:t>42</w:t>
            </w:r>
          </w:p>
        </w:tc>
        <w:tc>
          <w:tcPr>
            <w:tcW w:w="2551" w:type="dxa"/>
            <w:tcBorders>
              <w:top w:val="nil"/>
              <w:left w:val="nil"/>
              <w:bottom w:val="single" w:sz="4" w:space="0" w:color="auto"/>
              <w:right w:val="single" w:sz="4" w:space="0" w:color="auto"/>
            </w:tcBorders>
            <w:noWrap/>
            <w:vAlign w:val="bottom"/>
            <w:hideMark/>
          </w:tcPr>
          <w:p w14:paraId="10C8C144" w14:textId="53E90ECD" w:rsidR="00C06CCF" w:rsidRPr="00495EBB" w:rsidRDefault="004F6996" w:rsidP="004F6996">
            <w:pPr>
              <w:spacing w:after="0" w:line="240" w:lineRule="auto"/>
              <w:ind w:left="0" w:firstLine="0"/>
              <w:jc w:val="center"/>
              <w:rPr>
                <w:rFonts w:eastAsia="Times New Roman"/>
                <w:color w:val="auto"/>
                <w:sz w:val="22"/>
              </w:rPr>
            </w:pPr>
            <w:r w:rsidRPr="00495EBB">
              <w:rPr>
                <w:rFonts w:eastAsia="Times New Roman"/>
                <w:color w:val="auto"/>
                <w:sz w:val="22"/>
              </w:rPr>
              <w:t>87</w:t>
            </w:r>
            <w:r w:rsidR="00C06CCF" w:rsidRPr="00495EBB">
              <w:rPr>
                <w:rFonts w:eastAsia="Times New Roman"/>
                <w:color w:val="auto"/>
                <w:sz w:val="22"/>
              </w:rPr>
              <w:t>%</w:t>
            </w:r>
          </w:p>
        </w:tc>
      </w:tr>
      <w:tr w:rsidR="00495EBB" w:rsidRPr="00495EBB" w14:paraId="5E7D4EAA" w14:textId="77777777" w:rsidTr="00E15C20">
        <w:trPr>
          <w:trHeight w:val="288"/>
        </w:trPr>
        <w:tc>
          <w:tcPr>
            <w:tcW w:w="2972" w:type="dxa"/>
            <w:tcBorders>
              <w:top w:val="nil"/>
              <w:left w:val="single" w:sz="4" w:space="0" w:color="auto"/>
              <w:bottom w:val="single" w:sz="4" w:space="0" w:color="auto"/>
              <w:right w:val="single" w:sz="4" w:space="0" w:color="auto"/>
            </w:tcBorders>
            <w:noWrap/>
            <w:vAlign w:val="center"/>
            <w:hideMark/>
          </w:tcPr>
          <w:p w14:paraId="3C252A34" w14:textId="77777777" w:rsidR="00C06CCF" w:rsidRPr="00495EBB" w:rsidRDefault="00C06CCF" w:rsidP="00E15C20">
            <w:pPr>
              <w:spacing w:after="0" w:line="240" w:lineRule="auto"/>
              <w:ind w:left="0" w:firstLine="0"/>
              <w:jc w:val="center"/>
              <w:rPr>
                <w:rFonts w:eastAsia="Times New Roman"/>
                <w:color w:val="auto"/>
                <w:sz w:val="22"/>
              </w:rPr>
            </w:pPr>
            <w:r w:rsidRPr="00495EBB">
              <w:rPr>
                <w:rFonts w:eastAsia="Times New Roman"/>
                <w:color w:val="auto"/>
                <w:sz w:val="22"/>
              </w:rPr>
              <w:t>41-60</w:t>
            </w:r>
          </w:p>
        </w:tc>
        <w:tc>
          <w:tcPr>
            <w:tcW w:w="2552" w:type="dxa"/>
            <w:tcBorders>
              <w:top w:val="nil"/>
              <w:left w:val="nil"/>
              <w:bottom w:val="single" w:sz="4" w:space="0" w:color="auto"/>
              <w:right w:val="single" w:sz="4" w:space="0" w:color="auto"/>
            </w:tcBorders>
            <w:noWrap/>
            <w:vAlign w:val="bottom"/>
            <w:hideMark/>
          </w:tcPr>
          <w:p w14:paraId="78D0CE3A" w14:textId="77777777" w:rsidR="00C06CCF" w:rsidRPr="00495EBB" w:rsidRDefault="00C06CCF" w:rsidP="00E15C20">
            <w:pPr>
              <w:spacing w:after="0" w:line="240" w:lineRule="auto"/>
              <w:ind w:left="0" w:firstLine="0"/>
              <w:jc w:val="center"/>
              <w:rPr>
                <w:rFonts w:eastAsia="Times New Roman"/>
                <w:color w:val="auto"/>
                <w:sz w:val="22"/>
              </w:rPr>
            </w:pPr>
            <w:r w:rsidRPr="00495EBB">
              <w:rPr>
                <w:rFonts w:eastAsia="Times New Roman"/>
                <w:color w:val="auto"/>
                <w:sz w:val="22"/>
              </w:rPr>
              <w:t>5</w:t>
            </w:r>
          </w:p>
        </w:tc>
        <w:tc>
          <w:tcPr>
            <w:tcW w:w="2551" w:type="dxa"/>
            <w:tcBorders>
              <w:top w:val="nil"/>
              <w:left w:val="nil"/>
              <w:bottom w:val="single" w:sz="4" w:space="0" w:color="auto"/>
              <w:right w:val="single" w:sz="4" w:space="0" w:color="auto"/>
            </w:tcBorders>
            <w:noWrap/>
            <w:vAlign w:val="bottom"/>
            <w:hideMark/>
          </w:tcPr>
          <w:p w14:paraId="7D847B5B" w14:textId="723A03EC" w:rsidR="00C06CCF" w:rsidRPr="00495EBB" w:rsidRDefault="004F6996" w:rsidP="00E15C20">
            <w:pPr>
              <w:spacing w:after="0" w:line="240" w:lineRule="auto"/>
              <w:ind w:left="0" w:firstLine="0"/>
              <w:jc w:val="center"/>
              <w:rPr>
                <w:rFonts w:eastAsia="Times New Roman"/>
                <w:color w:val="auto"/>
                <w:sz w:val="22"/>
              </w:rPr>
            </w:pPr>
            <w:r w:rsidRPr="00495EBB">
              <w:rPr>
                <w:rFonts w:eastAsia="Times New Roman"/>
                <w:color w:val="auto"/>
                <w:sz w:val="22"/>
              </w:rPr>
              <w:t>11</w:t>
            </w:r>
            <w:r w:rsidR="00C06CCF" w:rsidRPr="00495EBB">
              <w:rPr>
                <w:rFonts w:eastAsia="Times New Roman"/>
                <w:color w:val="auto"/>
                <w:sz w:val="22"/>
              </w:rPr>
              <w:t>%</w:t>
            </w:r>
          </w:p>
        </w:tc>
      </w:tr>
    </w:tbl>
    <w:p w14:paraId="6D79531F" w14:textId="460B0CED" w:rsidR="000172E0" w:rsidRPr="00495EBB" w:rsidRDefault="000172E0" w:rsidP="000172E0">
      <w:pPr>
        <w:autoSpaceDE w:val="0"/>
        <w:autoSpaceDN w:val="0"/>
        <w:adjustRightInd w:val="0"/>
        <w:spacing w:after="0" w:line="360" w:lineRule="auto"/>
        <w:ind w:left="0" w:firstLine="0"/>
        <w:jc w:val="left"/>
        <w:rPr>
          <w:iCs/>
          <w:color w:val="auto"/>
          <w:szCs w:val="24"/>
        </w:rPr>
      </w:pPr>
      <w:r w:rsidRPr="00495EBB">
        <w:rPr>
          <w:i/>
          <w:iCs/>
          <w:color w:val="auto"/>
          <w:szCs w:val="24"/>
        </w:rPr>
        <w:t xml:space="preserve">Nota. </w:t>
      </w:r>
      <w:r w:rsidR="008D459A" w:rsidRPr="00495EBB">
        <w:rPr>
          <w:iCs/>
          <w:color w:val="auto"/>
          <w:szCs w:val="24"/>
        </w:rPr>
        <w:t>La tabla presenta la estadística descriptiva de l</w:t>
      </w:r>
      <w:r w:rsidR="00904A3E" w:rsidRPr="00495EBB">
        <w:rPr>
          <w:iCs/>
          <w:color w:val="auto"/>
          <w:szCs w:val="24"/>
        </w:rPr>
        <w:t>a población estudiada</w:t>
      </w:r>
      <w:r w:rsidR="008D459A" w:rsidRPr="00495EBB">
        <w:rPr>
          <w:iCs/>
          <w:color w:val="auto"/>
          <w:szCs w:val="24"/>
        </w:rPr>
        <w:t>. Obtenido</w:t>
      </w:r>
      <w:r w:rsidR="003F0747" w:rsidRPr="00495EBB">
        <w:rPr>
          <w:iCs/>
          <w:color w:val="auto"/>
          <w:szCs w:val="24"/>
        </w:rPr>
        <w:t xml:space="preserve"> del departamento de personal</w:t>
      </w:r>
      <w:r w:rsidRPr="00495EBB">
        <w:rPr>
          <w:iCs/>
          <w:color w:val="auto"/>
          <w:szCs w:val="24"/>
        </w:rPr>
        <w:t>.</w:t>
      </w:r>
    </w:p>
    <w:p w14:paraId="451B74B8" w14:textId="77777777" w:rsidR="003F0747" w:rsidRPr="00495EBB" w:rsidRDefault="003F0747" w:rsidP="000172E0">
      <w:pPr>
        <w:autoSpaceDE w:val="0"/>
        <w:autoSpaceDN w:val="0"/>
        <w:adjustRightInd w:val="0"/>
        <w:spacing w:after="0" w:line="360" w:lineRule="auto"/>
        <w:ind w:left="0" w:firstLine="0"/>
        <w:jc w:val="left"/>
        <w:rPr>
          <w:color w:val="auto"/>
          <w:szCs w:val="24"/>
        </w:rPr>
      </w:pPr>
    </w:p>
    <w:p w14:paraId="262985B4" w14:textId="77777777" w:rsidR="00AE1E67" w:rsidRPr="00495EBB" w:rsidRDefault="00AE1E67" w:rsidP="00AE1E67">
      <w:pPr>
        <w:autoSpaceDE w:val="0"/>
        <w:autoSpaceDN w:val="0"/>
        <w:adjustRightInd w:val="0"/>
        <w:spacing w:after="0" w:line="360" w:lineRule="auto"/>
        <w:rPr>
          <w:b/>
          <w:bCs/>
          <w:color w:val="auto"/>
          <w:szCs w:val="24"/>
        </w:rPr>
      </w:pPr>
      <w:r w:rsidRPr="00495EBB">
        <w:rPr>
          <w:b/>
          <w:bCs/>
          <w:color w:val="auto"/>
          <w:szCs w:val="24"/>
        </w:rPr>
        <w:lastRenderedPageBreak/>
        <w:t xml:space="preserve">Interpretación </w:t>
      </w:r>
    </w:p>
    <w:p w14:paraId="79F6D10E" w14:textId="4B2FDFC4" w:rsidR="00247C82" w:rsidRPr="00495EBB" w:rsidRDefault="00AE1E67" w:rsidP="00AE1E67">
      <w:pPr>
        <w:autoSpaceDE w:val="0"/>
        <w:autoSpaceDN w:val="0"/>
        <w:adjustRightInd w:val="0"/>
        <w:spacing w:after="0" w:line="360" w:lineRule="auto"/>
        <w:ind w:left="0" w:firstLine="0"/>
        <w:rPr>
          <w:color w:val="auto"/>
          <w:szCs w:val="24"/>
        </w:rPr>
      </w:pPr>
      <w:r w:rsidRPr="00495EBB">
        <w:rPr>
          <w:color w:val="auto"/>
          <w:szCs w:val="24"/>
        </w:rPr>
        <w:t xml:space="preserve">En la Tabla </w:t>
      </w:r>
      <w:r w:rsidR="00953609" w:rsidRPr="00495EBB">
        <w:rPr>
          <w:color w:val="auto"/>
          <w:szCs w:val="24"/>
        </w:rPr>
        <w:t>3</w:t>
      </w:r>
      <w:r w:rsidRPr="00495EBB">
        <w:rPr>
          <w:color w:val="auto"/>
          <w:szCs w:val="24"/>
        </w:rPr>
        <w:t xml:space="preserve"> nos indica que, respecto al género</w:t>
      </w:r>
      <w:r w:rsidR="00904A3E" w:rsidRPr="00495EBB">
        <w:rPr>
          <w:color w:val="auto"/>
          <w:szCs w:val="24"/>
        </w:rPr>
        <w:t>,</w:t>
      </w:r>
      <w:r w:rsidRPr="00495EBB">
        <w:rPr>
          <w:color w:val="auto"/>
          <w:szCs w:val="24"/>
        </w:rPr>
        <w:t xml:space="preserve"> predomina el masculino con un 88 %, </w:t>
      </w:r>
      <w:r w:rsidR="00904A3E" w:rsidRPr="00495EBB">
        <w:rPr>
          <w:color w:val="auto"/>
          <w:szCs w:val="24"/>
        </w:rPr>
        <w:t>En cuanto</w:t>
      </w:r>
      <w:r w:rsidRPr="00495EBB">
        <w:rPr>
          <w:color w:val="auto"/>
          <w:szCs w:val="24"/>
        </w:rPr>
        <w:t xml:space="preserve"> a la procedencia académica</w:t>
      </w:r>
      <w:r w:rsidR="00904A3E" w:rsidRPr="00495EBB">
        <w:rPr>
          <w:color w:val="auto"/>
          <w:szCs w:val="24"/>
        </w:rPr>
        <w:t>,</w:t>
      </w:r>
      <w:r w:rsidRPr="00495EBB">
        <w:rPr>
          <w:color w:val="auto"/>
          <w:szCs w:val="24"/>
        </w:rPr>
        <w:t xml:space="preserve"> predominan los de</w:t>
      </w:r>
      <w:r w:rsidR="00904A3E" w:rsidRPr="00495EBB">
        <w:rPr>
          <w:color w:val="auto"/>
          <w:szCs w:val="24"/>
        </w:rPr>
        <w:t xml:space="preserve"> Escuelas Militares con un 72 %. Sobre los</w:t>
      </w:r>
      <w:r w:rsidRPr="00495EBB">
        <w:rPr>
          <w:color w:val="auto"/>
          <w:szCs w:val="24"/>
        </w:rPr>
        <w:t xml:space="preserve"> grados académicos el mayor número de participantes tiene instrucción técnica superior</w:t>
      </w:r>
      <w:r w:rsidR="00904A3E" w:rsidRPr="00495EBB">
        <w:rPr>
          <w:color w:val="auto"/>
          <w:szCs w:val="24"/>
        </w:rPr>
        <w:t xml:space="preserve"> (56 %). E</w:t>
      </w:r>
      <w:r w:rsidRPr="00495EBB">
        <w:rPr>
          <w:color w:val="auto"/>
          <w:szCs w:val="24"/>
        </w:rPr>
        <w:t>xiste una mayoría cal</w:t>
      </w:r>
      <w:r w:rsidR="00A113D5" w:rsidRPr="00495EBB">
        <w:rPr>
          <w:color w:val="auto"/>
          <w:szCs w:val="24"/>
        </w:rPr>
        <w:t>ificada años de servicio</w:t>
      </w:r>
      <w:r w:rsidR="00904A3E" w:rsidRPr="00495EBB">
        <w:rPr>
          <w:color w:val="auto"/>
          <w:szCs w:val="24"/>
        </w:rPr>
        <w:t>, con</w:t>
      </w:r>
      <w:r w:rsidR="00A113D5" w:rsidRPr="00495EBB">
        <w:rPr>
          <w:color w:val="auto"/>
          <w:szCs w:val="24"/>
        </w:rPr>
        <w:t xml:space="preserve"> del 94</w:t>
      </w:r>
      <w:r w:rsidRPr="00495EBB">
        <w:rPr>
          <w:color w:val="auto"/>
          <w:szCs w:val="24"/>
        </w:rPr>
        <w:t xml:space="preserve"> % entre los 20 a 30 años y </w:t>
      </w:r>
      <w:r w:rsidR="00904A3E" w:rsidRPr="00495EBB">
        <w:rPr>
          <w:color w:val="auto"/>
          <w:szCs w:val="24"/>
        </w:rPr>
        <w:t>un</w:t>
      </w:r>
      <w:r w:rsidRPr="00495EBB">
        <w:rPr>
          <w:color w:val="auto"/>
          <w:szCs w:val="24"/>
        </w:rPr>
        <w:t xml:space="preserve"> 87 % en el grupo etario de 33 a 40 años</w:t>
      </w:r>
      <w:r w:rsidR="00904A3E" w:rsidRPr="00495EBB">
        <w:rPr>
          <w:color w:val="auto"/>
          <w:szCs w:val="24"/>
        </w:rPr>
        <w:t>.</w:t>
      </w:r>
      <w:r w:rsidRPr="00495EBB">
        <w:rPr>
          <w:color w:val="auto"/>
          <w:szCs w:val="24"/>
        </w:rPr>
        <w:t xml:space="preserve"> Se concluye que tanto la población como la muestra </w:t>
      </w:r>
      <w:r w:rsidR="003F0747" w:rsidRPr="00495EBB">
        <w:rPr>
          <w:color w:val="auto"/>
          <w:szCs w:val="24"/>
        </w:rPr>
        <w:t>son</w:t>
      </w:r>
      <w:r w:rsidRPr="00495EBB">
        <w:rPr>
          <w:color w:val="auto"/>
          <w:szCs w:val="24"/>
        </w:rPr>
        <w:t xml:space="preserve"> homogénea</w:t>
      </w:r>
      <w:r w:rsidR="00953609" w:rsidRPr="00495EBB">
        <w:rPr>
          <w:color w:val="auto"/>
          <w:szCs w:val="24"/>
        </w:rPr>
        <w:t>s</w:t>
      </w:r>
      <w:r w:rsidRPr="00495EBB">
        <w:rPr>
          <w:color w:val="auto"/>
          <w:szCs w:val="24"/>
        </w:rPr>
        <w:t>, cuenta</w:t>
      </w:r>
      <w:r w:rsidR="00904A3E" w:rsidRPr="00495EBB">
        <w:rPr>
          <w:color w:val="auto"/>
          <w:szCs w:val="24"/>
        </w:rPr>
        <w:t>n</w:t>
      </w:r>
      <w:r w:rsidRPr="00495EBB">
        <w:rPr>
          <w:color w:val="auto"/>
          <w:szCs w:val="24"/>
        </w:rPr>
        <w:t xml:space="preserve"> con experiencia y buen juicio para los efectos del estudio. </w:t>
      </w:r>
    </w:p>
    <w:p w14:paraId="59A962E8" w14:textId="77777777" w:rsidR="00B85490" w:rsidRPr="00495EBB" w:rsidRDefault="00B85490" w:rsidP="00247C82">
      <w:pPr>
        <w:autoSpaceDE w:val="0"/>
        <w:autoSpaceDN w:val="0"/>
        <w:adjustRightInd w:val="0"/>
        <w:spacing w:after="0" w:line="360" w:lineRule="auto"/>
        <w:ind w:left="0" w:firstLine="0"/>
        <w:rPr>
          <w:b/>
          <w:bCs/>
          <w:color w:val="auto"/>
          <w:szCs w:val="24"/>
        </w:rPr>
      </w:pPr>
    </w:p>
    <w:p w14:paraId="17DF90F1" w14:textId="77777777" w:rsidR="00247C82" w:rsidRPr="00495EBB" w:rsidRDefault="00247C82" w:rsidP="00247C82">
      <w:pPr>
        <w:autoSpaceDE w:val="0"/>
        <w:autoSpaceDN w:val="0"/>
        <w:adjustRightInd w:val="0"/>
        <w:spacing w:after="0" w:line="360" w:lineRule="auto"/>
        <w:ind w:left="0" w:firstLine="0"/>
        <w:rPr>
          <w:b/>
          <w:bCs/>
          <w:color w:val="auto"/>
          <w:szCs w:val="24"/>
        </w:rPr>
      </w:pPr>
      <w:r w:rsidRPr="00495EBB">
        <w:rPr>
          <w:b/>
          <w:bCs/>
          <w:color w:val="auto"/>
          <w:szCs w:val="24"/>
        </w:rPr>
        <w:t xml:space="preserve">Tabla 4 </w:t>
      </w:r>
    </w:p>
    <w:p w14:paraId="21FB0CA1" w14:textId="644706F8" w:rsidR="00AE1E67" w:rsidRPr="00495EBB" w:rsidRDefault="00247C82" w:rsidP="00AE1E67">
      <w:pPr>
        <w:autoSpaceDE w:val="0"/>
        <w:autoSpaceDN w:val="0"/>
        <w:adjustRightInd w:val="0"/>
        <w:spacing w:after="0" w:line="360" w:lineRule="auto"/>
        <w:ind w:left="0" w:firstLine="0"/>
        <w:rPr>
          <w:b/>
          <w:bCs/>
          <w:color w:val="auto"/>
          <w:szCs w:val="24"/>
        </w:rPr>
      </w:pPr>
      <w:r w:rsidRPr="00495EBB">
        <w:rPr>
          <w:i/>
          <w:color w:val="auto"/>
          <w:szCs w:val="24"/>
        </w:rPr>
        <w:t>Prueba de Normalidad</w:t>
      </w:r>
      <w:r w:rsidR="00AE1E67" w:rsidRPr="00495EBB">
        <w:rPr>
          <w:color w:val="auto"/>
          <w:szCs w:val="24"/>
        </w:rPr>
        <w:t xml:space="preserve"> </w:t>
      </w:r>
    </w:p>
    <w:tbl>
      <w:tblPr>
        <w:tblW w:w="8505" w:type="dxa"/>
        <w:tblLayout w:type="fixed"/>
        <w:tblCellMar>
          <w:left w:w="0" w:type="dxa"/>
          <w:right w:w="0" w:type="dxa"/>
        </w:tblCellMar>
        <w:tblLook w:val="0000" w:firstRow="0" w:lastRow="0" w:firstColumn="0" w:lastColumn="0" w:noHBand="0" w:noVBand="0"/>
      </w:tblPr>
      <w:tblGrid>
        <w:gridCol w:w="1560"/>
        <w:gridCol w:w="1134"/>
        <w:gridCol w:w="1275"/>
        <w:gridCol w:w="709"/>
        <w:gridCol w:w="1559"/>
        <w:gridCol w:w="851"/>
        <w:gridCol w:w="1417"/>
      </w:tblGrid>
      <w:tr w:rsidR="00495EBB" w:rsidRPr="00495EBB" w14:paraId="4CF86D64" w14:textId="77777777" w:rsidTr="006642CD">
        <w:trPr>
          <w:cantSplit/>
        </w:trPr>
        <w:tc>
          <w:tcPr>
            <w:tcW w:w="1560" w:type="dxa"/>
            <w:vMerge w:val="restart"/>
            <w:tcBorders>
              <w:top w:val="nil"/>
              <w:left w:val="nil"/>
              <w:bottom w:val="nil"/>
              <w:right w:val="nil"/>
            </w:tcBorders>
            <w:shd w:val="clear" w:color="auto" w:fill="FFFFFF"/>
            <w:vAlign w:val="bottom"/>
          </w:tcPr>
          <w:p w14:paraId="03EBE605" w14:textId="77777777" w:rsidR="00ED6428" w:rsidRPr="00495EBB" w:rsidRDefault="00ED6428" w:rsidP="006642CD">
            <w:pPr>
              <w:autoSpaceDE w:val="0"/>
              <w:autoSpaceDN w:val="0"/>
              <w:adjustRightInd w:val="0"/>
              <w:spacing w:after="0" w:line="240" w:lineRule="auto"/>
              <w:ind w:left="0" w:firstLine="0"/>
              <w:jc w:val="left"/>
              <w:rPr>
                <w:rFonts w:ascii="Times New Roman" w:eastAsiaTheme="minorEastAsia" w:hAnsi="Times New Roman" w:cs="Times New Roman"/>
                <w:color w:val="auto"/>
                <w:szCs w:val="24"/>
                <w:lang w:val="es-PE"/>
              </w:rPr>
            </w:pPr>
          </w:p>
        </w:tc>
        <w:tc>
          <w:tcPr>
            <w:tcW w:w="3118" w:type="dxa"/>
            <w:gridSpan w:val="3"/>
            <w:tcBorders>
              <w:top w:val="nil"/>
              <w:left w:val="nil"/>
              <w:bottom w:val="nil"/>
              <w:right w:val="nil"/>
            </w:tcBorders>
            <w:shd w:val="clear" w:color="auto" w:fill="FFFFFF"/>
            <w:vAlign w:val="bottom"/>
          </w:tcPr>
          <w:p w14:paraId="0BE40DE2" w14:textId="77777777" w:rsidR="00ED6428" w:rsidRPr="00495EBB" w:rsidRDefault="00ED6428" w:rsidP="006642CD">
            <w:pPr>
              <w:autoSpaceDE w:val="0"/>
              <w:autoSpaceDN w:val="0"/>
              <w:adjustRightInd w:val="0"/>
              <w:spacing w:after="0" w:line="320" w:lineRule="atLeast"/>
              <w:ind w:left="60" w:right="60" w:firstLine="0"/>
              <w:jc w:val="center"/>
              <w:rPr>
                <w:rFonts w:eastAsiaTheme="minorEastAsia"/>
                <w:color w:val="auto"/>
                <w:sz w:val="18"/>
                <w:szCs w:val="18"/>
                <w:lang w:val="es-PE"/>
              </w:rPr>
            </w:pPr>
            <w:r w:rsidRPr="00495EBB">
              <w:rPr>
                <w:rFonts w:eastAsiaTheme="minorEastAsia"/>
                <w:color w:val="auto"/>
                <w:sz w:val="18"/>
                <w:szCs w:val="18"/>
                <w:lang w:val="es-PE"/>
              </w:rPr>
              <w:t>Kolmogorov-Smirnov</w:t>
            </w:r>
            <w:r w:rsidRPr="00495EBB">
              <w:rPr>
                <w:rFonts w:eastAsiaTheme="minorEastAsia"/>
                <w:color w:val="auto"/>
                <w:sz w:val="18"/>
                <w:szCs w:val="18"/>
                <w:vertAlign w:val="superscript"/>
                <w:lang w:val="es-PE"/>
              </w:rPr>
              <w:t>a</w:t>
            </w:r>
          </w:p>
        </w:tc>
        <w:tc>
          <w:tcPr>
            <w:tcW w:w="3827" w:type="dxa"/>
            <w:gridSpan w:val="3"/>
            <w:tcBorders>
              <w:top w:val="nil"/>
              <w:left w:val="single" w:sz="8" w:space="0" w:color="E0E0E0"/>
              <w:bottom w:val="nil"/>
              <w:right w:val="nil"/>
            </w:tcBorders>
            <w:shd w:val="clear" w:color="auto" w:fill="FFFFFF"/>
            <w:vAlign w:val="bottom"/>
          </w:tcPr>
          <w:p w14:paraId="46F55631" w14:textId="77777777" w:rsidR="00ED6428" w:rsidRPr="00495EBB" w:rsidRDefault="00ED6428" w:rsidP="006642CD">
            <w:pPr>
              <w:autoSpaceDE w:val="0"/>
              <w:autoSpaceDN w:val="0"/>
              <w:adjustRightInd w:val="0"/>
              <w:spacing w:after="0" w:line="320" w:lineRule="atLeast"/>
              <w:ind w:left="60" w:right="60" w:firstLine="0"/>
              <w:jc w:val="center"/>
              <w:rPr>
                <w:rFonts w:eastAsiaTheme="minorEastAsia"/>
                <w:color w:val="auto"/>
                <w:sz w:val="18"/>
                <w:szCs w:val="18"/>
                <w:lang w:val="es-PE"/>
              </w:rPr>
            </w:pPr>
            <w:r w:rsidRPr="00495EBB">
              <w:rPr>
                <w:rFonts w:eastAsiaTheme="minorEastAsia"/>
                <w:color w:val="auto"/>
                <w:sz w:val="18"/>
                <w:szCs w:val="18"/>
                <w:lang w:val="es-PE"/>
              </w:rPr>
              <w:t>Shapiro-Wilk</w:t>
            </w:r>
          </w:p>
        </w:tc>
      </w:tr>
      <w:tr w:rsidR="00495EBB" w:rsidRPr="00495EBB" w14:paraId="0E02AF8A" w14:textId="77777777" w:rsidTr="006642CD">
        <w:trPr>
          <w:cantSplit/>
        </w:trPr>
        <w:tc>
          <w:tcPr>
            <w:tcW w:w="1560" w:type="dxa"/>
            <w:vMerge/>
            <w:tcBorders>
              <w:top w:val="nil"/>
              <w:left w:val="nil"/>
              <w:bottom w:val="nil"/>
              <w:right w:val="nil"/>
            </w:tcBorders>
            <w:shd w:val="clear" w:color="auto" w:fill="FFFFFF"/>
            <w:vAlign w:val="bottom"/>
          </w:tcPr>
          <w:p w14:paraId="71897C21" w14:textId="77777777" w:rsidR="00ED6428" w:rsidRPr="00495EBB" w:rsidRDefault="00ED6428" w:rsidP="006642CD">
            <w:pPr>
              <w:autoSpaceDE w:val="0"/>
              <w:autoSpaceDN w:val="0"/>
              <w:adjustRightInd w:val="0"/>
              <w:spacing w:after="0" w:line="240" w:lineRule="auto"/>
              <w:ind w:left="0" w:firstLine="0"/>
              <w:jc w:val="left"/>
              <w:rPr>
                <w:rFonts w:eastAsiaTheme="minorEastAsia"/>
                <w:color w:val="auto"/>
                <w:sz w:val="18"/>
                <w:szCs w:val="18"/>
                <w:lang w:val="es-PE"/>
              </w:rPr>
            </w:pPr>
          </w:p>
        </w:tc>
        <w:tc>
          <w:tcPr>
            <w:tcW w:w="1134" w:type="dxa"/>
            <w:tcBorders>
              <w:top w:val="nil"/>
              <w:left w:val="nil"/>
              <w:bottom w:val="single" w:sz="8" w:space="0" w:color="152935"/>
              <w:right w:val="single" w:sz="8" w:space="0" w:color="E0E0E0"/>
            </w:tcBorders>
            <w:shd w:val="clear" w:color="auto" w:fill="FFFFFF"/>
            <w:vAlign w:val="bottom"/>
          </w:tcPr>
          <w:p w14:paraId="426BDFEB" w14:textId="77777777" w:rsidR="00ED6428" w:rsidRPr="00495EBB" w:rsidRDefault="00ED6428" w:rsidP="006642CD">
            <w:pPr>
              <w:autoSpaceDE w:val="0"/>
              <w:autoSpaceDN w:val="0"/>
              <w:adjustRightInd w:val="0"/>
              <w:spacing w:after="0" w:line="320" w:lineRule="atLeast"/>
              <w:ind w:left="60" w:right="60" w:firstLine="0"/>
              <w:jc w:val="center"/>
              <w:rPr>
                <w:rFonts w:eastAsiaTheme="minorEastAsia"/>
                <w:color w:val="auto"/>
                <w:sz w:val="18"/>
                <w:szCs w:val="18"/>
                <w:lang w:val="es-PE"/>
              </w:rPr>
            </w:pPr>
            <w:r w:rsidRPr="00495EBB">
              <w:rPr>
                <w:rFonts w:eastAsiaTheme="minorEastAsia"/>
                <w:color w:val="auto"/>
                <w:sz w:val="18"/>
                <w:szCs w:val="18"/>
                <w:lang w:val="es-PE"/>
              </w:rPr>
              <w:t>Estadístico</w:t>
            </w:r>
          </w:p>
        </w:tc>
        <w:tc>
          <w:tcPr>
            <w:tcW w:w="1275" w:type="dxa"/>
            <w:tcBorders>
              <w:top w:val="nil"/>
              <w:left w:val="single" w:sz="8" w:space="0" w:color="E0E0E0"/>
              <w:bottom w:val="single" w:sz="8" w:space="0" w:color="152935"/>
              <w:right w:val="single" w:sz="8" w:space="0" w:color="E0E0E0"/>
            </w:tcBorders>
            <w:shd w:val="clear" w:color="auto" w:fill="FFFFFF"/>
            <w:vAlign w:val="bottom"/>
          </w:tcPr>
          <w:p w14:paraId="3F7A23CC" w14:textId="77777777" w:rsidR="00ED6428" w:rsidRPr="00495EBB" w:rsidRDefault="00ED6428" w:rsidP="006642CD">
            <w:pPr>
              <w:autoSpaceDE w:val="0"/>
              <w:autoSpaceDN w:val="0"/>
              <w:adjustRightInd w:val="0"/>
              <w:spacing w:after="0" w:line="320" w:lineRule="atLeast"/>
              <w:ind w:left="60" w:right="60" w:firstLine="0"/>
              <w:jc w:val="center"/>
              <w:rPr>
                <w:rFonts w:eastAsiaTheme="minorEastAsia"/>
                <w:color w:val="auto"/>
                <w:sz w:val="18"/>
                <w:szCs w:val="18"/>
                <w:lang w:val="es-PE"/>
              </w:rPr>
            </w:pPr>
            <w:r w:rsidRPr="00495EBB">
              <w:rPr>
                <w:rFonts w:eastAsiaTheme="minorEastAsia"/>
                <w:color w:val="auto"/>
                <w:sz w:val="18"/>
                <w:szCs w:val="18"/>
                <w:lang w:val="es-PE"/>
              </w:rPr>
              <w:t>gl</w:t>
            </w:r>
          </w:p>
        </w:tc>
        <w:tc>
          <w:tcPr>
            <w:tcW w:w="709" w:type="dxa"/>
            <w:tcBorders>
              <w:top w:val="nil"/>
              <w:left w:val="single" w:sz="8" w:space="0" w:color="E0E0E0"/>
              <w:bottom w:val="single" w:sz="8" w:space="0" w:color="152935"/>
              <w:right w:val="nil"/>
            </w:tcBorders>
            <w:shd w:val="clear" w:color="auto" w:fill="FFFFFF"/>
            <w:vAlign w:val="bottom"/>
          </w:tcPr>
          <w:p w14:paraId="4BBC1264" w14:textId="77777777" w:rsidR="00ED6428" w:rsidRPr="00495EBB" w:rsidRDefault="00ED6428" w:rsidP="006642CD">
            <w:pPr>
              <w:autoSpaceDE w:val="0"/>
              <w:autoSpaceDN w:val="0"/>
              <w:adjustRightInd w:val="0"/>
              <w:spacing w:after="0" w:line="320" w:lineRule="atLeast"/>
              <w:ind w:left="60" w:right="60" w:firstLine="0"/>
              <w:jc w:val="center"/>
              <w:rPr>
                <w:rFonts w:eastAsiaTheme="minorEastAsia"/>
                <w:color w:val="auto"/>
                <w:sz w:val="18"/>
                <w:szCs w:val="18"/>
                <w:lang w:val="es-PE"/>
              </w:rPr>
            </w:pPr>
            <w:r w:rsidRPr="00495EBB">
              <w:rPr>
                <w:rFonts w:eastAsiaTheme="minorEastAsia"/>
                <w:color w:val="auto"/>
                <w:sz w:val="18"/>
                <w:szCs w:val="18"/>
                <w:lang w:val="es-PE"/>
              </w:rPr>
              <w:t>Sig.</w:t>
            </w:r>
          </w:p>
        </w:tc>
        <w:tc>
          <w:tcPr>
            <w:tcW w:w="1559" w:type="dxa"/>
            <w:tcBorders>
              <w:top w:val="nil"/>
              <w:left w:val="single" w:sz="8" w:space="0" w:color="E0E0E0"/>
              <w:bottom w:val="single" w:sz="8" w:space="0" w:color="152935"/>
              <w:right w:val="single" w:sz="8" w:space="0" w:color="E0E0E0"/>
            </w:tcBorders>
            <w:shd w:val="clear" w:color="auto" w:fill="FFFFFF"/>
            <w:vAlign w:val="bottom"/>
          </w:tcPr>
          <w:p w14:paraId="091A5289" w14:textId="77777777" w:rsidR="00ED6428" w:rsidRPr="00495EBB" w:rsidRDefault="00ED6428" w:rsidP="006642CD">
            <w:pPr>
              <w:autoSpaceDE w:val="0"/>
              <w:autoSpaceDN w:val="0"/>
              <w:adjustRightInd w:val="0"/>
              <w:spacing w:after="0" w:line="320" w:lineRule="atLeast"/>
              <w:ind w:left="60" w:right="60" w:firstLine="0"/>
              <w:jc w:val="center"/>
              <w:rPr>
                <w:rFonts w:eastAsiaTheme="minorEastAsia"/>
                <w:color w:val="auto"/>
                <w:sz w:val="18"/>
                <w:szCs w:val="18"/>
                <w:lang w:val="es-PE"/>
              </w:rPr>
            </w:pPr>
            <w:r w:rsidRPr="00495EBB">
              <w:rPr>
                <w:rFonts w:eastAsiaTheme="minorEastAsia"/>
                <w:color w:val="auto"/>
                <w:sz w:val="18"/>
                <w:szCs w:val="18"/>
                <w:lang w:val="es-PE"/>
              </w:rPr>
              <w:t>Estadístico</w:t>
            </w:r>
          </w:p>
        </w:tc>
        <w:tc>
          <w:tcPr>
            <w:tcW w:w="851" w:type="dxa"/>
            <w:tcBorders>
              <w:top w:val="nil"/>
              <w:left w:val="single" w:sz="8" w:space="0" w:color="E0E0E0"/>
              <w:bottom w:val="single" w:sz="8" w:space="0" w:color="152935"/>
              <w:right w:val="single" w:sz="8" w:space="0" w:color="E0E0E0"/>
            </w:tcBorders>
            <w:shd w:val="clear" w:color="auto" w:fill="FFFFFF"/>
            <w:vAlign w:val="bottom"/>
          </w:tcPr>
          <w:p w14:paraId="51DCFAD4" w14:textId="338B5C4B" w:rsidR="00ED6428" w:rsidRPr="00495EBB" w:rsidRDefault="00ED6428" w:rsidP="006642CD">
            <w:pPr>
              <w:autoSpaceDE w:val="0"/>
              <w:autoSpaceDN w:val="0"/>
              <w:adjustRightInd w:val="0"/>
              <w:spacing w:after="0" w:line="320" w:lineRule="atLeast"/>
              <w:ind w:left="60" w:right="60" w:firstLine="0"/>
              <w:jc w:val="center"/>
              <w:rPr>
                <w:rFonts w:eastAsiaTheme="minorEastAsia"/>
                <w:color w:val="auto"/>
                <w:sz w:val="18"/>
                <w:szCs w:val="18"/>
                <w:lang w:val="es-PE"/>
              </w:rPr>
            </w:pPr>
            <w:r w:rsidRPr="00495EBB">
              <w:rPr>
                <w:rFonts w:eastAsiaTheme="minorEastAsia"/>
                <w:color w:val="auto"/>
                <w:sz w:val="18"/>
                <w:szCs w:val="18"/>
                <w:lang w:val="es-PE"/>
              </w:rPr>
              <w:t>Gl</w:t>
            </w:r>
          </w:p>
        </w:tc>
        <w:tc>
          <w:tcPr>
            <w:tcW w:w="1417" w:type="dxa"/>
            <w:tcBorders>
              <w:top w:val="nil"/>
              <w:left w:val="single" w:sz="8" w:space="0" w:color="E0E0E0"/>
              <w:bottom w:val="single" w:sz="8" w:space="0" w:color="152935"/>
              <w:right w:val="nil"/>
            </w:tcBorders>
            <w:shd w:val="clear" w:color="auto" w:fill="FFFFFF"/>
            <w:vAlign w:val="bottom"/>
          </w:tcPr>
          <w:p w14:paraId="258F8589" w14:textId="77777777" w:rsidR="00ED6428" w:rsidRPr="00495EBB" w:rsidRDefault="00ED6428" w:rsidP="006642CD">
            <w:pPr>
              <w:autoSpaceDE w:val="0"/>
              <w:autoSpaceDN w:val="0"/>
              <w:adjustRightInd w:val="0"/>
              <w:spacing w:after="0" w:line="320" w:lineRule="atLeast"/>
              <w:ind w:left="60" w:right="60" w:firstLine="0"/>
              <w:jc w:val="center"/>
              <w:rPr>
                <w:rFonts w:eastAsiaTheme="minorEastAsia"/>
                <w:color w:val="auto"/>
                <w:sz w:val="18"/>
                <w:szCs w:val="18"/>
                <w:lang w:val="es-PE"/>
              </w:rPr>
            </w:pPr>
            <w:r w:rsidRPr="00495EBB">
              <w:rPr>
                <w:rFonts w:eastAsiaTheme="minorEastAsia"/>
                <w:color w:val="auto"/>
                <w:sz w:val="18"/>
                <w:szCs w:val="18"/>
                <w:lang w:val="es-PE"/>
              </w:rPr>
              <w:t>Sig.</w:t>
            </w:r>
          </w:p>
        </w:tc>
      </w:tr>
      <w:tr w:rsidR="00495EBB" w:rsidRPr="00495EBB" w14:paraId="0762AE44" w14:textId="77777777" w:rsidTr="006642CD">
        <w:trPr>
          <w:cantSplit/>
        </w:trPr>
        <w:tc>
          <w:tcPr>
            <w:tcW w:w="1560" w:type="dxa"/>
            <w:tcBorders>
              <w:top w:val="single" w:sz="8" w:space="0" w:color="152935"/>
              <w:left w:val="nil"/>
              <w:bottom w:val="single" w:sz="8" w:space="0" w:color="AEAEAE"/>
              <w:right w:val="nil"/>
            </w:tcBorders>
            <w:shd w:val="clear" w:color="auto" w:fill="E0E0E0"/>
          </w:tcPr>
          <w:p w14:paraId="181501A6" w14:textId="77777777" w:rsidR="00ED6428" w:rsidRPr="00495EBB" w:rsidRDefault="00ED6428" w:rsidP="006642CD">
            <w:pPr>
              <w:autoSpaceDE w:val="0"/>
              <w:autoSpaceDN w:val="0"/>
              <w:adjustRightInd w:val="0"/>
              <w:spacing w:after="0" w:line="320" w:lineRule="atLeast"/>
              <w:ind w:left="60" w:right="60" w:firstLine="0"/>
              <w:jc w:val="left"/>
              <w:rPr>
                <w:rFonts w:eastAsiaTheme="minorEastAsia"/>
                <w:color w:val="auto"/>
                <w:sz w:val="18"/>
                <w:szCs w:val="18"/>
                <w:lang w:val="es-PE"/>
              </w:rPr>
            </w:pPr>
            <w:r w:rsidRPr="00495EBB">
              <w:rPr>
                <w:rFonts w:eastAsiaTheme="minorEastAsia"/>
                <w:color w:val="auto"/>
                <w:sz w:val="18"/>
                <w:szCs w:val="18"/>
                <w:lang w:val="es-PE"/>
              </w:rPr>
              <w:t xml:space="preserve">Operaciones </w:t>
            </w:r>
          </w:p>
          <w:p w14:paraId="78ECFFD6" w14:textId="77777777" w:rsidR="00ED6428" w:rsidRPr="00495EBB" w:rsidRDefault="00ED6428" w:rsidP="006642CD">
            <w:pPr>
              <w:autoSpaceDE w:val="0"/>
              <w:autoSpaceDN w:val="0"/>
              <w:adjustRightInd w:val="0"/>
              <w:spacing w:after="0" w:line="320" w:lineRule="atLeast"/>
              <w:ind w:left="60" w:right="60" w:firstLine="0"/>
              <w:jc w:val="left"/>
              <w:rPr>
                <w:rFonts w:eastAsiaTheme="minorEastAsia"/>
                <w:color w:val="auto"/>
                <w:sz w:val="18"/>
                <w:szCs w:val="18"/>
                <w:lang w:val="es-PE"/>
              </w:rPr>
            </w:pPr>
            <w:r w:rsidRPr="00495EBB">
              <w:rPr>
                <w:rFonts w:eastAsiaTheme="minorEastAsia"/>
                <w:color w:val="auto"/>
                <w:sz w:val="18"/>
                <w:szCs w:val="18"/>
                <w:lang w:val="es-PE"/>
              </w:rPr>
              <w:t>de información</w:t>
            </w:r>
          </w:p>
        </w:tc>
        <w:tc>
          <w:tcPr>
            <w:tcW w:w="1134" w:type="dxa"/>
            <w:tcBorders>
              <w:top w:val="single" w:sz="8" w:space="0" w:color="152935"/>
              <w:left w:val="nil"/>
              <w:bottom w:val="single" w:sz="8" w:space="0" w:color="AEAEAE"/>
              <w:right w:val="single" w:sz="8" w:space="0" w:color="E0E0E0"/>
            </w:tcBorders>
            <w:shd w:val="clear" w:color="auto" w:fill="F9F9FB"/>
          </w:tcPr>
          <w:p w14:paraId="371FC056" w14:textId="77777777" w:rsidR="00ED6428" w:rsidRPr="00495EBB" w:rsidRDefault="00ED6428" w:rsidP="006642CD">
            <w:pPr>
              <w:autoSpaceDE w:val="0"/>
              <w:autoSpaceDN w:val="0"/>
              <w:adjustRightInd w:val="0"/>
              <w:spacing w:after="0" w:line="320" w:lineRule="atLeast"/>
              <w:ind w:left="60" w:right="60" w:firstLine="0"/>
              <w:jc w:val="right"/>
              <w:rPr>
                <w:rFonts w:eastAsiaTheme="minorEastAsia"/>
                <w:color w:val="auto"/>
                <w:sz w:val="18"/>
                <w:szCs w:val="18"/>
                <w:lang w:val="es-PE"/>
              </w:rPr>
            </w:pPr>
            <w:r w:rsidRPr="00495EBB">
              <w:rPr>
                <w:rFonts w:eastAsiaTheme="minorEastAsia"/>
                <w:color w:val="auto"/>
                <w:sz w:val="18"/>
                <w:szCs w:val="18"/>
                <w:lang w:val="es-PE"/>
              </w:rPr>
              <w:t>,308</w:t>
            </w:r>
          </w:p>
        </w:tc>
        <w:tc>
          <w:tcPr>
            <w:tcW w:w="1275" w:type="dxa"/>
            <w:tcBorders>
              <w:top w:val="single" w:sz="8" w:space="0" w:color="152935"/>
              <w:left w:val="single" w:sz="8" w:space="0" w:color="E0E0E0"/>
              <w:bottom w:val="single" w:sz="8" w:space="0" w:color="AEAEAE"/>
              <w:right w:val="single" w:sz="8" w:space="0" w:color="E0E0E0"/>
            </w:tcBorders>
            <w:shd w:val="clear" w:color="auto" w:fill="F9F9FB"/>
          </w:tcPr>
          <w:p w14:paraId="58226601" w14:textId="77777777" w:rsidR="00ED6428" w:rsidRPr="00495EBB" w:rsidRDefault="00ED6428" w:rsidP="006642CD">
            <w:pPr>
              <w:autoSpaceDE w:val="0"/>
              <w:autoSpaceDN w:val="0"/>
              <w:adjustRightInd w:val="0"/>
              <w:spacing w:after="0" w:line="320" w:lineRule="atLeast"/>
              <w:ind w:left="60" w:right="60" w:firstLine="0"/>
              <w:jc w:val="right"/>
              <w:rPr>
                <w:rFonts w:eastAsiaTheme="minorEastAsia"/>
                <w:color w:val="auto"/>
                <w:sz w:val="18"/>
                <w:szCs w:val="18"/>
                <w:lang w:val="es-PE"/>
              </w:rPr>
            </w:pPr>
            <w:r w:rsidRPr="00495EBB">
              <w:rPr>
                <w:rFonts w:eastAsiaTheme="minorEastAsia"/>
                <w:color w:val="auto"/>
                <w:sz w:val="18"/>
                <w:szCs w:val="18"/>
                <w:lang w:val="es-PE"/>
              </w:rPr>
              <w:t>48</w:t>
            </w:r>
          </w:p>
        </w:tc>
        <w:tc>
          <w:tcPr>
            <w:tcW w:w="709" w:type="dxa"/>
            <w:tcBorders>
              <w:top w:val="single" w:sz="8" w:space="0" w:color="152935"/>
              <w:left w:val="single" w:sz="8" w:space="0" w:color="E0E0E0"/>
              <w:bottom w:val="single" w:sz="8" w:space="0" w:color="AEAEAE"/>
              <w:right w:val="nil"/>
            </w:tcBorders>
            <w:shd w:val="clear" w:color="auto" w:fill="F9F9FB"/>
          </w:tcPr>
          <w:p w14:paraId="3AB00822" w14:textId="77777777" w:rsidR="00ED6428" w:rsidRPr="00495EBB" w:rsidRDefault="00ED6428" w:rsidP="006642CD">
            <w:pPr>
              <w:autoSpaceDE w:val="0"/>
              <w:autoSpaceDN w:val="0"/>
              <w:adjustRightInd w:val="0"/>
              <w:spacing w:after="0" w:line="320" w:lineRule="atLeast"/>
              <w:ind w:left="60" w:right="60" w:firstLine="0"/>
              <w:jc w:val="right"/>
              <w:rPr>
                <w:rFonts w:eastAsiaTheme="minorEastAsia"/>
                <w:color w:val="auto"/>
                <w:sz w:val="18"/>
                <w:szCs w:val="18"/>
                <w:lang w:val="es-PE"/>
              </w:rPr>
            </w:pPr>
            <w:r w:rsidRPr="00495EBB">
              <w:rPr>
                <w:rFonts w:eastAsiaTheme="minorEastAsia"/>
                <w:color w:val="auto"/>
                <w:sz w:val="18"/>
                <w:szCs w:val="18"/>
                <w:lang w:val="es-PE"/>
              </w:rPr>
              <w:t>,000</w:t>
            </w:r>
          </w:p>
        </w:tc>
        <w:tc>
          <w:tcPr>
            <w:tcW w:w="1559" w:type="dxa"/>
            <w:tcBorders>
              <w:top w:val="single" w:sz="8" w:space="0" w:color="152935"/>
              <w:left w:val="single" w:sz="8" w:space="0" w:color="E0E0E0"/>
              <w:bottom w:val="single" w:sz="8" w:space="0" w:color="AEAEAE"/>
              <w:right w:val="single" w:sz="8" w:space="0" w:color="E0E0E0"/>
            </w:tcBorders>
            <w:shd w:val="clear" w:color="auto" w:fill="F9F9FB"/>
          </w:tcPr>
          <w:p w14:paraId="0E34DD0B" w14:textId="77777777" w:rsidR="00ED6428" w:rsidRPr="00495EBB" w:rsidRDefault="00ED6428" w:rsidP="006642CD">
            <w:pPr>
              <w:autoSpaceDE w:val="0"/>
              <w:autoSpaceDN w:val="0"/>
              <w:adjustRightInd w:val="0"/>
              <w:spacing w:after="0" w:line="320" w:lineRule="atLeast"/>
              <w:ind w:left="60" w:right="60" w:firstLine="0"/>
              <w:jc w:val="right"/>
              <w:rPr>
                <w:rFonts w:eastAsiaTheme="minorEastAsia"/>
                <w:color w:val="auto"/>
                <w:sz w:val="18"/>
                <w:szCs w:val="18"/>
                <w:lang w:val="es-PE"/>
              </w:rPr>
            </w:pPr>
            <w:r w:rsidRPr="00495EBB">
              <w:rPr>
                <w:rFonts w:eastAsiaTheme="minorEastAsia"/>
                <w:color w:val="auto"/>
                <w:sz w:val="18"/>
                <w:szCs w:val="18"/>
                <w:lang w:val="es-PE"/>
              </w:rPr>
              <w:t>,850</w:t>
            </w:r>
          </w:p>
        </w:tc>
        <w:tc>
          <w:tcPr>
            <w:tcW w:w="851" w:type="dxa"/>
            <w:tcBorders>
              <w:top w:val="single" w:sz="8" w:space="0" w:color="152935"/>
              <w:left w:val="single" w:sz="8" w:space="0" w:color="E0E0E0"/>
              <w:bottom w:val="single" w:sz="8" w:space="0" w:color="AEAEAE"/>
              <w:right w:val="single" w:sz="8" w:space="0" w:color="E0E0E0"/>
            </w:tcBorders>
            <w:shd w:val="clear" w:color="auto" w:fill="F9F9FB"/>
          </w:tcPr>
          <w:p w14:paraId="1D109690" w14:textId="77777777" w:rsidR="00ED6428" w:rsidRPr="00495EBB" w:rsidRDefault="00ED6428" w:rsidP="006642CD">
            <w:pPr>
              <w:autoSpaceDE w:val="0"/>
              <w:autoSpaceDN w:val="0"/>
              <w:adjustRightInd w:val="0"/>
              <w:spacing w:after="0" w:line="320" w:lineRule="atLeast"/>
              <w:ind w:left="60" w:right="60" w:firstLine="0"/>
              <w:jc w:val="right"/>
              <w:rPr>
                <w:rFonts w:eastAsiaTheme="minorEastAsia"/>
                <w:color w:val="auto"/>
                <w:sz w:val="18"/>
                <w:szCs w:val="18"/>
                <w:lang w:val="es-PE"/>
              </w:rPr>
            </w:pPr>
            <w:r w:rsidRPr="00495EBB">
              <w:rPr>
                <w:rFonts w:eastAsiaTheme="minorEastAsia"/>
                <w:color w:val="auto"/>
                <w:sz w:val="18"/>
                <w:szCs w:val="18"/>
                <w:lang w:val="es-PE"/>
              </w:rPr>
              <w:t>48</w:t>
            </w:r>
          </w:p>
        </w:tc>
        <w:tc>
          <w:tcPr>
            <w:tcW w:w="1417" w:type="dxa"/>
            <w:tcBorders>
              <w:top w:val="single" w:sz="8" w:space="0" w:color="152935"/>
              <w:left w:val="single" w:sz="8" w:space="0" w:color="E0E0E0"/>
              <w:bottom w:val="single" w:sz="8" w:space="0" w:color="AEAEAE"/>
              <w:right w:val="nil"/>
            </w:tcBorders>
            <w:shd w:val="clear" w:color="auto" w:fill="F9F9FB"/>
          </w:tcPr>
          <w:p w14:paraId="206CC232" w14:textId="77777777" w:rsidR="00ED6428" w:rsidRPr="00495EBB" w:rsidRDefault="00ED6428" w:rsidP="006642CD">
            <w:pPr>
              <w:autoSpaceDE w:val="0"/>
              <w:autoSpaceDN w:val="0"/>
              <w:adjustRightInd w:val="0"/>
              <w:spacing w:after="0" w:line="320" w:lineRule="atLeast"/>
              <w:ind w:left="60" w:right="60" w:firstLine="0"/>
              <w:jc w:val="right"/>
              <w:rPr>
                <w:rFonts w:eastAsiaTheme="minorEastAsia"/>
                <w:color w:val="auto"/>
                <w:sz w:val="18"/>
                <w:szCs w:val="18"/>
                <w:lang w:val="es-PE"/>
              </w:rPr>
            </w:pPr>
            <w:r w:rsidRPr="00495EBB">
              <w:rPr>
                <w:rFonts w:eastAsiaTheme="minorEastAsia"/>
                <w:color w:val="auto"/>
                <w:sz w:val="18"/>
                <w:szCs w:val="18"/>
                <w:lang w:val="es-PE"/>
              </w:rPr>
              <w:t>,000</w:t>
            </w:r>
          </w:p>
        </w:tc>
      </w:tr>
      <w:tr w:rsidR="00495EBB" w:rsidRPr="00495EBB" w14:paraId="30A2817D" w14:textId="77777777" w:rsidTr="006642CD">
        <w:trPr>
          <w:cantSplit/>
        </w:trPr>
        <w:tc>
          <w:tcPr>
            <w:tcW w:w="1560" w:type="dxa"/>
            <w:tcBorders>
              <w:top w:val="single" w:sz="8" w:space="0" w:color="AEAEAE"/>
              <w:left w:val="nil"/>
              <w:bottom w:val="single" w:sz="8" w:space="0" w:color="152935"/>
              <w:right w:val="nil"/>
            </w:tcBorders>
            <w:shd w:val="clear" w:color="auto" w:fill="E0E0E0"/>
          </w:tcPr>
          <w:p w14:paraId="6FC41FB9" w14:textId="09677F71" w:rsidR="00ED6428" w:rsidRPr="00495EBB" w:rsidRDefault="00FC5A85" w:rsidP="006642CD">
            <w:pPr>
              <w:autoSpaceDE w:val="0"/>
              <w:autoSpaceDN w:val="0"/>
              <w:adjustRightInd w:val="0"/>
              <w:spacing w:after="0" w:line="320" w:lineRule="atLeast"/>
              <w:ind w:left="60" w:right="60" w:firstLine="0"/>
              <w:jc w:val="left"/>
              <w:rPr>
                <w:rFonts w:eastAsiaTheme="minorEastAsia"/>
                <w:color w:val="auto"/>
                <w:sz w:val="18"/>
                <w:szCs w:val="18"/>
                <w:lang w:val="es-PE"/>
              </w:rPr>
            </w:pPr>
            <w:r w:rsidRPr="00495EBB">
              <w:rPr>
                <w:rFonts w:eastAsiaTheme="minorEastAsia"/>
                <w:color w:val="auto"/>
                <w:sz w:val="18"/>
                <w:szCs w:val="18"/>
                <w:lang w:val="es-PE"/>
              </w:rPr>
              <w:t>Orden</w:t>
            </w:r>
            <w:r w:rsidR="00ED6428" w:rsidRPr="00495EBB">
              <w:rPr>
                <w:rFonts w:eastAsiaTheme="minorEastAsia"/>
                <w:color w:val="auto"/>
                <w:sz w:val="18"/>
                <w:szCs w:val="18"/>
                <w:lang w:val="es-PE"/>
              </w:rPr>
              <w:t xml:space="preserve"> Interno</w:t>
            </w:r>
          </w:p>
        </w:tc>
        <w:tc>
          <w:tcPr>
            <w:tcW w:w="1134" w:type="dxa"/>
            <w:tcBorders>
              <w:top w:val="single" w:sz="8" w:space="0" w:color="AEAEAE"/>
              <w:left w:val="nil"/>
              <w:bottom w:val="single" w:sz="8" w:space="0" w:color="152935"/>
              <w:right w:val="single" w:sz="8" w:space="0" w:color="E0E0E0"/>
            </w:tcBorders>
            <w:shd w:val="clear" w:color="auto" w:fill="F9F9FB"/>
          </w:tcPr>
          <w:p w14:paraId="5201DED0" w14:textId="77777777" w:rsidR="00ED6428" w:rsidRPr="00495EBB" w:rsidRDefault="00ED6428" w:rsidP="006642CD">
            <w:pPr>
              <w:autoSpaceDE w:val="0"/>
              <w:autoSpaceDN w:val="0"/>
              <w:adjustRightInd w:val="0"/>
              <w:spacing w:after="0" w:line="320" w:lineRule="atLeast"/>
              <w:ind w:left="60" w:right="60" w:firstLine="0"/>
              <w:jc w:val="right"/>
              <w:rPr>
                <w:rFonts w:eastAsiaTheme="minorEastAsia"/>
                <w:color w:val="auto"/>
                <w:sz w:val="18"/>
                <w:szCs w:val="18"/>
                <w:lang w:val="es-PE"/>
              </w:rPr>
            </w:pPr>
            <w:r w:rsidRPr="00495EBB">
              <w:rPr>
                <w:rFonts w:eastAsiaTheme="minorEastAsia"/>
                <w:color w:val="auto"/>
                <w:sz w:val="18"/>
                <w:szCs w:val="18"/>
                <w:lang w:val="es-PE"/>
              </w:rPr>
              <w:t>,228</w:t>
            </w:r>
          </w:p>
        </w:tc>
        <w:tc>
          <w:tcPr>
            <w:tcW w:w="1275" w:type="dxa"/>
            <w:tcBorders>
              <w:top w:val="single" w:sz="8" w:space="0" w:color="AEAEAE"/>
              <w:left w:val="single" w:sz="8" w:space="0" w:color="E0E0E0"/>
              <w:bottom w:val="single" w:sz="8" w:space="0" w:color="152935"/>
              <w:right w:val="single" w:sz="8" w:space="0" w:color="E0E0E0"/>
            </w:tcBorders>
            <w:shd w:val="clear" w:color="auto" w:fill="F9F9FB"/>
          </w:tcPr>
          <w:p w14:paraId="2CCDACE7" w14:textId="77777777" w:rsidR="00ED6428" w:rsidRPr="00495EBB" w:rsidRDefault="00ED6428" w:rsidP="006642CD">
            <w:pPr>
              <w:autoSpaceDE w:val="0"/>
              <w:autoSpaceDN w:val="0"/>
              <w:adjustRightInd w:val="0"/>
              <w:spacing w:after="0" w:line="320" w:lineRule="atLeast"/>
              <w:ind w:left="60" w:right="60" w:firstLine="0"/>
              <w:jc w:val="right"/>
              <w:rPr>
                <w:rFonts w:eastAsiaTheme="minorEastAsia"/>
                <w:color w:val="auto"/>
                <w:sz w:val="18"/>
                <w:szCs w:val="18"/>
                <w:lang w:val="es-PE"/>
              </w:rPr>
            </w:pPr>
            <w:r w:rsidRPr="00495EBB">
              <w:rPr>
                <w:rFonts w:eastAsiaTheme="minorEastAsia"/>
                <w:color w:val="auto"/>
                <w:sz w:val="18"/>
                <w:szCs w:val="18"/>
                <w:lang w:val="es-PE"/>
              </w:rPr>
              <w:t>48</w:t>
            </w:r>
          </w:p>
        </w:tc>
        <w:tc>
          <w:tcPr>
            <w:tcW w:w="709" w:type="dxa"/>
            <w:tcBorders>
              <w:top w:val="single" w:sz="8" w:space="0" w:color="AEAEAE"/>
              <w:left w:val="single" w:sz="8" w:space="0" w:color="E0E0E0"/>
              <w:bottom w:val="single" w:sz="8" w:space="0" w:color="152935"/>
              <w:right w:val="nil"/>
            </w:tcBorders>
            <w:shd w:val="clear" w:color="auto" w:fill="F9F9FB"/>
          </w:tcPr>
          <w:p w14:paraId="696EDD80" w14:textId="77777777" w:rsidR="00ED6428" w:rsidRPr="00495EBB" w:rsidRDefault="00ED6428" w:rsidP="006642CD">
            <w:pPr>
              <w:autoSpaceDE w:val="0"/>
              <w:autoSpaceDN w:val="0"/>
              <w:adjustRightInd w:val="0"/>
              <w:spacing w:after="0" w:line="320" w:lineRule="atLeast"/>
              <w:ind w:left="60" w:right="60" w:firstLine="0"/>
              <w:jc w:val="right"/>
              <w:rPr>
                <w:rFonts w:eastAsiaTheme="minorEastAsia"/>
                <w:color w:val="auto"/>
                <w:sz w:val="18"/>
                <w:szCs w:val="18"/>
                <w:lang w:val="es-PE"/>
              </w:rPr>
            </w:pPr>
            <w:r w:rsidRPr="00495EBB">
              <w:rPr>
                <w:rFonts w:eastAsiaTheme="minorEastAsia"/>
                <w:color w:val="auto"/>
                <w:sz w:val="18"/>
                <w:szCs w:val="18"/>
                <w:lang w:val="es-PE"/>
              </w:rPr>
              <w:t>,000</w:t>
            </w:r>
          </w:p>
        </w:tc>
        <w:tc>
          <w:tcPr>
            <w:tcW w:w="1559" w:type="dxa"/>
            <w:tcBorders>
              <w:top w:val="single" w:sz="8" w:space="0" w:color="AEAEAE"/>
              <w:left w:val="single" w:sz="8" w:space="0" w:color="E0E0E0"/>
              <w:bottom w:val="single" w:sz="8" w:space="0" w:color="152935"/>
              <w:right w:val="single" w:sz="8" w:space="0" w:color="E0E0E0"/>
            </w:tcBorders>
            <w:shd w:val="clear" w:color="auto" w:fill="F9F9FB"/>
          </w:tcPr>
          <w:p w14:paraId="5D34718F" w14:textId="77777777" w:rsidR="00ED6428" w:rsidRPr="00495EBB" w:rsidRDefault="00ED6428" w:rsidP="006642CD">
            <w:pPr>
              <w:autoSpaceDE w:val="0"/>
              <w:autoSpaceDN w:val="0"/>
              <w:adjustRightInd w:val="0"/>
              <w:spacing w:after="0" w:line="320" w:lineRule="atLeast"/>
              <w:ind w:left="60" w:right="60" w:firstLine="0"/>
              <w:jc w:val="right"/>
              <w:rPr>
                <w:rFonts w:eastAsiaTheme="minorEastAsia"/>
                <w:color w:val="auto"/>
                <w:sz w:val="18"/>
                <w:szCs w:val="18"/>
                <w:lang w:val="es-PE"/>
              </w:rPr>
            </w:pPr>
            <w:r w:rsidRPr="00495EBB">
              <w:rPr>
                <w:rFonts w:eastAsiaTheme="minorEastAsia"/>
                <w:color w:val="auto"/>
                <w:sz w:val="18"/>
                <w:szCs w:val="18"/>
                <w:lang w:val="es-PE"/>
              </w:rPr>
              <w:t>,911</w:t>
            </w:r>
          </w:p>
        </w:tc>
        <w:tc>
          <w:tcPr>
            <w:tcW w:w="851" w:type="dxa"/>
            <w:tcBorders>
              <w:top w:val="single" w:sz="8" w:space="0" w:color="AEAEAE"/>
              <w:left w:val="single" w:sz="8" w:space="0" w:color="E0E0E0"/>
              <w:bottom w:val="single" w:sz="8" w:space="0" w:color="152935"/>
              <w:right w:val="single" w:sz="8" w:space="0" w:color="E0E0E0"/>
            </w:tcBorders>
            <w:shd w:val="clear" w:color="auto" w:fill="F9F9FB"/>
          </w:tcPr>
          <w:p w14:paraId="3FF550AB" w14:textId="77777777" w:rsidR="00ED6428" w:rsidRPr="00495EBB" w:rsidRDefault="00ED6428" w:rsidP="006642CD">
            <w:pPr>
              <w:autoSpaceDE w:val="0"/>
              <w:autoSpaceDN w:val="0"/>
              <w:adjustRightInd w:val="0"/>
              <w:spacing w:after="0" w:line="320" w:lineRule="atLeast"/>
              <w:ind w:left="60" w:right="60" w:firstLine="0"/>
              <w:jc w:val="right"/>
              <w:rPr>
                <w:rFonts w:eastAsiaTheme="minorEastAsia"/>
                <w:color w:val="auto"/>
                <w:sz w:val="18"/>
                <w:szCs w:val="18"/>
                <w:lang w:val="es-PE"/>
              </w:rPr>
            </w:pPr>
            <w:r w:rsidRPr="00495EBB">
              <w:rPr>
                <w:rFonts w:eastAsiaTheme="minorEastAsia"/>
                <w:color w:val="auto"/>
                <w:sz w:val="18"/>
                <w:szCs w:val="18"/>
                <w:lang w:val="es-PE"/>
              </w:rPr>
              <w:t>48</w:t>
            </w:r>
          </w:p>
        </w:tc>
        <w:tc>
          <w:tcPr>
            <w:tcW w:w="1417" w:type="dxa"/>
            <w:tcBorders>
              <w:top w:val="single" w:sz="8" w:space="0" w:color="AEAEAE"/>
              <w:left w:val="single" w:sz="8" w:space="0" w:color="E0E0E0"/>
              <w:bottom w:val="single" w:sz="8" w:space="0" w:color="152935"/>
              <w:right w:val="nil"/>
            </w:tcBorders>
            <w:shd w:val="clear" w:color="auto" w:fill="F9F9FB"/>
          </w:tcPr>
          <w:p w14:paraId="4124822B" w14:textId="77777777" w:rsidR="00ED6428" w:rsidRPr="00495EBB" w:rsidRDefault="00ED6428" w:rsidP="006642CD">
            <w:pPr>
              <w:autoSpaceDE w:val="0"/>
              <w:autoSpaceDN w:val="0"/>
              <w:adjustRightInd w:val="0"/>
              <w:spacing w:after="0" w:line="320" w:lineRule="atLeast"/>
              <w:ind w:left="60" w:right="60" w:firstLine="0"/>
              <w:jc w:val="right"/>
              <w:rPr>
                <w:rFonts w:eastAsiaTheme="minorEastAsia"/>
                <w:color w:val="auto"/>
                <w:sz w:val="18"/>
                <w:szCs w:val="18"/>
                <w:lang w:val="es-PE"/>
              </w:rPr>
            </w:pPr>
            <w:r w:rsidRPr="00495EBB">
              <w:rPr>
                <w:rFonts w:eastAsiaTheme="minorEastAsia"/>
                <w:color w:val="auto"/>
                <w:sz w:val="18"/>
                <w:szCs w:val="18"/>
                <w:lang w:val="es-PE"/>
              </w:rPr>
              <w:t>,001</w:t>
            </w:r>
          </w:p>
        </w:tc>
      </w:tr>
      <w:tr w:rsidR="00495EBB" w:rsidRPr="00495EBB" w14:paraId="0E6D8852" w14:textId="77777777" w:rsidTr="006642CD">
        <w:trPr>
          <w:cantSplit/>
        </w:trPr>
        <w:tc>
          <w:tcPr>
            <w:tcW w:w="8505" w:type="dxa"/>
            <w:gridSpan w:val="7"/>
            <w:tcBorders>
              <w:top w:val="nil"/>
              <w:left w:val="nil"/>
              <w:bottom w:val="nil"/>
              <w:right w:val="nil"/>
            </w:tcBorders>
            <w:shd w:val="clear" w:color="auto" w:fill="FFFFFF"/>
          </w:tcPr>
          <w:p w14:paraId="654E7864" w14:textId="77777777" w:rsidR="00ED6428" w:rsidRPr="00495EBB" w:rsidRDefault="00ED6428" w:rsidP="006642CD">
            <w:pPr>
              <w:autoSpaceDE w:val="0"/>
              <w:autoSpaceDN w:val="0"/>
              <w:adjustRightInd w:val="0"/>
              <w:spacing w:after="0" w:line="320" w:lineRule="atLeast"/>
              <w:ind w:left="60" w:right="60" w:firstLine="0"/>
              <w:jc w:val="left"/>
              <w:rPr>
                <w:rFonts w:eastAsiaTheme="minorEastAsia"/>
                <w:color w:val="auto"/>
                <w:sz w:val="18"/>
                <w:szCs w:val="18"/>
                <w:lang w:val="es-PE"/>
              </w:rPr>
            </w:pPr>
            <w:r w:rsidRPr="00495EBB">
              <w:rPr>
                <w:rFonts w:eastAsiaTheme="minorEastAsia"/>
                <w:color w:val="auto"/>
                <w:sz w:val="18"/>
                <w:szCs w:val="18"/>
                <w:lang w:val="es-PE"/>
              </w:rPr>
              <w:t>a. Corrección de significación de Lilliefors</w:t>
            </w:r>
          </w:p>
        </w:tc>
      </w:tr>
    </w:tbl>
    <w:p w14:paraId="77640429" w14:textId="77777777" w:rsidR="0022659B" w:rsidRPr="00495EBB" w:rsidRDefault="0022659B" w:rsidP="0022659B">
      <w:pPr>
        <w:autoSpaceDE w:val="0"/>
        <w:autoSpaceDN w:val="0"/>
        <w:adjustRightInd w:val="0"/>
        <w:spacing w:after="0" w:line="360" w:lineRule="auto"/>
        <w:ind w:left="0" w:firstLine="0"/>
        <w:jc w:val="left"/>
        <w:rPr>
          <w:color w:val="auto"/>
        </w:rPr>
      </w:pPr>
      <w:r w:rsidRPr="00495EBB">
        <w:rPr>
          <w:i/>
          <w:iCs/>
          <w:color w:val="auto"/>
          <w:szCs w:val="24"/>
        </w:rPr>
        <w:t xml:space="preserve">Nota. </w:t>
      </w:r>
      <w:r w:rsidRPr="00495EBB">
        <w:rPr>
          <w:iCs/>
          <w:color w:val="auto"/>
          <w:szCs w:val="24"/>
        </w:rPr>
        <w:t>Desarrollado con el SPSS por el investigador.</w:t>
      </w:r>
    </w:p>
    <w:p w14:paraId="52444861" w14:textId="77777777" w:rsidR="00B85490" w:rsidRPr="00495EBB" w:rsidRDefault="00B85490" w:rsidP="00ED6428">
      <w:pPr>
        <w:spacing w:after="0" w:line="360" w:lineRule="auto"/>
        <w:ind w:left="426" w:hanging="426"/>
        <w:rPr>
          <w:b/>
          <w:bCs/>
          <w:color w:val="auto"/>
          <w:szCs w:val="24"/>
        </w:rPr>
      </w:pPr>
    </w:p>
    <w:p w14:paraId="29BA9B4B" w14:textId="77777777" w:rsidR="001E2FA7" w:rsidRPr="00495EBB" w:rsidRDefault="001E2FA7" w:rsidP="001E2FA7">
      <w:pPr>
        <w:pStyle w:val="ds-markdown-paragraph"/>
        <w:shd w:val="clear" w:color="auto" w:fill="FFFFFF"/>
        <w:spacing w:before="240" w:beforeAutospacing="0" w:after="240" w:afterAutospacing="0" w:line="360" w:lineRule="auto"/>
        <w:rPr>
          <w:rFonts w:ascii="Arial" w:hAnsi="Arial" w:cs="Arial"/>
        </w:rPr>
      </w:pPr>
      <w:r w:rsidRPr="00495EBB">
        <w:rPr>
          <w:rStyle w:val="Textoennegrita"/>
          <w:rFonts w:ascii="Arial" w:hAnsi="Arial" w:cs="Arial"/>
        </w:rPr>
        <w:t>Hipótesis de normalidad:</w:t>
      </w:r>
    </w:p>
    <w:p w14:paraId="76E458BF" w14:textId="77777777" w:rsidR="001E2FA7" w:rsidRPr="00495EBB" w:rsidRDefault="001E2FA7" w:rsidP="00D263DB">
      <w:pPr>
        <w:pStyle w:val="ds-markdown-paragraph"/>
        <w:numPr>
          <w:ilvl w:val="0"/>
          <w:numId w:val="50"/>
        </w:numPr>
        <w:shd w:val="clear" w:color="auto" w:fill="FFFFFF"/>
        <w:spacing w:after="0" w:afterAutospacing="0" w:line="360" w:lineRule="auto"/>
        <w:ind w:left="0"/>
        <w:rPr>
          <w:rFonts w:ascii="Arial" w:hAnsi="Arial" w:cs="Arial"/>
        </w:rPr>
      </w:pPr>
      <w:r w:rsidRPr="00495EBB">
        <w:rPr>
          <w:rFonts w:ascii="Arial" w:hAnsi="Arial" w:cs="Arial"/>
        </w:rPr>
        <w:t>Ha: Los datos provienen de una distribución normal.</w:t>
      </w:r>
    </w:p>
    <w:p w14:paraId="312D82AF" w14:textId="77777777" w:rsidR="001E2FA7" w:rsidRPr="00495EBB" w:rsidRDefault="001E2FA7" w:rsidP="00D263DB">
      <w:pPr>
        <w:pStyle w:val="ds-markdown-paragraph"/>
        <w:numPr>
          <w:ilvl w:val="0"/>
          <w:numId w:val="50"/>
        </w:numPr>
        <w:shd w:val="clear" w:color="auto" w:fill="FFFFFF"/>
        <w:spacing w:after="0" w:afterAutospacing="0" w:line="360" w:lineRule="auto"/>
        <w:ind w:left="0"/>
        <w:rPr>
          <w:rFonts w:ascii="Arial" w:hAnsi="Arial" w:cs="Arial"/>
        </w:rPr>
      </w:pPr>
      <w:r w:rsidRPr="00495EBB">
        <w:rPr>
          <w:rFonts w:ascii="Arial" w:hAnsi="Arial" w:cs="Arial"/>
        </w:rPr>
        <w:t>Ho: Los datos no provienen de una distribución normal.</w:t>
      </w:r>
    </w:p>
    <w:p w14:paraId="209992DF" w14:textId="77777777" w:rsidR="00B85490" w:rsidRPr="00495EBB" w:rsidRDefault="00B85490" w:rsidP="00ED6428">
      <w:pPr>
        <w:spacing w:line="360" w:lineRule="auto"/>
        <w:rPr>
          <w:color w:val="auto"/>
        </w:rPr>
      </w:pPr>
    </w:p>
    <w:p w14:paraId="51AFFD8F" w14:textId="1D64AD70" w:rsidR="00ED6428" w:rsidRPr="00495EBB" w:rsidRDefault="00ED6428" w:rsidP="00ED6428">
      <w:pPr>
        <w:spacing w:line="360" w:lineRule="auto"/>
        <w:rPr>
          <w:color w:val="auto"/>
        </w:rPr>
      </w:pPr>
      <w:r w:rsidRPr="00495EBB">
        <w:rPr>
          <w:color w:val="auto"/>
        </w:rPr>
        <w:t xml:space="preserve">Nivel de Significancia </w:t>
      </w:r>
      <w:r w:rsidR="00FC5A85" w:rsidRPr="00495EBB">
        <w:rPr>
          <w:color w:val="auto"/>
        </w:rPr>
        <w:t>α =</w:t>
      </w:r>
      <w:r w:rsidRPr="00495EBB">
        <w:rPr>
          <w:color w:val="auto"/>
        </w:rPr>
        <w:t>0</w:t>
      </w:r>
      <w:r w:rsidR="001E2FA7" w:rsidRPr="00495EBB">
        <w:rPr>
          <w:color w:val="auto"/>
        </w:rPr>
        <w:t>,</w:t>
      </w:r>
      <w:r w:rsidRPr="00495EBB">
        <w:rPr>
          <w:color w:val="auto"/>
        </w:rPr>
        <w:t>05</w:t>
      </w:r>
    </w:p>
    <w:p w14:paraId="6438E35C" w14:textId="532EF8D0" w:rsidR="00ED6428" w:rsidRPr="00495EBB" w:rsidRDefault="00ED6428" w:rsidP="00ED6428">
      <w:pPr>
        <w:spacing w:line="360" w:lineRule="auto"/>
        <w:rPr>
          <w:color w:val="auto"/>
        </w:rPr>
      </w:pPr>
      <w:r w:rsidRPr="00495EBB">
        <w:rPr>
          <w:color w:val="auto"/>
        </w:rPr>
        <w:t xml:space="preserve">Prueba </w:t>
      </w:r>
      <w:r w:rsidR="001E2FA7" w:rsidRPr="00495EBB">
        <w:rPr>
          <w:color w:val="auto"/>
        </w:rPr>
        <w:t xml:space="preserve">estadística:  </w:t>
      </w:r>
      <w:r w:rsidRPr="00495EBB">
        <w:rPr>
          <w:color w:val="auto"/>
        </w:rPr>
        <w:t>Shapiro-Wilk   n=&lt; 50</w:t>
      </w:r>
    </w:p>
    <w:p w14:paraId="7577274C" w14:textId="542D2EE3" w:rsidR="00ED6428" w:rsidRPr="00495EBB" w:rsidRDefault="00ED6428" w:rsidP="00ED6428">
      <w:pPr>
        <w:spacing w:line="360" w:lineRule="auto"/>
        <w:rPr>
          <w:color w:val="auto"/>
        </w:rPr>
      </w:pPr>
      <w:r w:rsidRPr="00495EBB">
        <w:rPr>
          <w:color w:val="auto"/>
        </w:rPr>
        <w:t>Para Operaci</w:t>
      </w:r>
      <w:r w:rsidR="001E2FA7" w:rsidRPr="00495EBB">
        <w:rPr>
          <w:color w:val="auto"/>
        </w:rPr>
        <w:t>ones de información:  p-valor = 0,</w:t>
      </w:r>
      <w:r w:rsidRPr="00495EBB">
        <w:rPr>
          <w:color w:val="auto"/>
        </w:rPr>
        <w:t>000</w:t>
      </w:r>
    </w:p>
    <w:p w14:paraId="772B7782" w14:textId="646CA709" w:rsidR="00ED6428" w:rsidRPr="00495EBB" w:rsidRDefault="00ED6428" w:rsidP="00ED6428">
      <w:pPr>
        <w:spacing w:line="360" w:lineRule="auto"/>
        <w:rPr>
          <w:color w:val="auto"/>
        </w:rPr>
      </w:pPr>
      <w:r w:rsidRPr="00495EBB">
        <w:rPr>
          <w:color w:val="auto"/>
        </w:rPr>
        <w:t xml:space="preserve">Para </w:t>
      </w:r>
      <w:r w:rsidR="001E2FA7" w:rsidRPr="00495EBB">
        <w:rPr>
          <w:color w:val="auto"/>
        </w:rPr>
        <w:t>Orden</w:t>
      </w:r>
      <w:r w:rsidRPr="00495EBB">
        <w:rPr>
          <w:color w:val="auto"/>
        </w:rPr>
        <w:t xml:space="preserve"> Interno</w:t>
      </w:r>
      <w:r w:rsidR="001E2FA7" w:rsidRPr="00495EBB">
        <w:rPr>
          <w:color w:val="auto"/>
        </w:rPr>
        <w:t xml:space="preserve">: </w:t>
      </w:r>
      <w:r w:rsidRPr="00495EBB">
        <w:rPr>
          <w:color w:val="auto"/>
        </w:rPr>
        <w:t xml:space="preserve">                     </w:t>
      </w:r>
      <w:r w:rsidR="001E2FA7" w:rsidRPr="00495EBB">
        <w:rPr>
          <w:color w:val="auto"/>
        </w:rPr>
        <w:t xml:space="preserve">   </w:t>
      </w:r>
      <w:r w:rsidRPr="00495EBB">
        <w:rPr>
          <w:color w:val="auto"/>
        </w:rPr>
        <w:t>p-valor = 0</w:t>
      </w:r>
      <w:r w:rsidR="001E2FA7" w:rsidRPr="00495EBB">
        <w:rPr>
          <w:color w:val="auto"/>
        </w:rPr>
        <w:t>,</w:t>
      </w:r>
      <w:r w:rsidRPr="00495EBB">
        <w:rPr>
          <w:color w:val="auto"/>
        </w:rPr>
        <w:t>001</w:t>
      </w:r>
    </w:p>
    <w:p w14:paraId="3EA4427D" w14:textId="77777777" w:rsidR="00B85490" w:rsidRPr="00495EBB" w:rsidRDefault="00B85490" w:rsidP="00ED6428">
      <w:pPr>
        <w:spacing w:line="360" w:lineRule="auto"/>
        <w:rPr>
          <w:b/>
          <w:color w:val="auto"/>
        </w:rPr>
      </w:pPr>
    </w:p>
    <w:p w14:paraId="0528D550" w14:textId="77777777" w:rsidR="00ED6428" w:rsidRPr="00495EBB" w:rsidRDefault="00ED6428" w:rsidP="00ED6428">
      <w:pPr>
        <w:spacing w:line="360" w:lineRule="auto"/>
        <w:rPr>
          <w:b/>
          <w:color w:val="auto"/>
        </w:rPr>
      </w:pPr>
      <w:r w:rsidRPr="00495EBB">
        <w:rPr>
          <w:b/>
          <w:color w:val="auto"/>
        </w:rPr>
        <w:t>Criterio de decisión en ambas variables</w:t>
      </w:r>
    </w:p>
    <w:p w14:paraId="0A8C130A" w14:textId="24A214BF" w:rsidR="00ED6428" w:rsidRPr="00495EBB" w:rsidRDefault="001E2FA7" w:rsidP="00ED6428">
      <w:pPr>
        <w:spacing w:line="360" w:lineRule="auto"/>
        <w:rPr>
          <w:color w:val="auto"/>
        </w:rPr>
      </w:pPr>
      <w:r w:rsidRPr="00495EBB">
        <w:rPr>
          <w:color w:val="auto"/>
        </w:rPr>
        <w:t xml:space="preserve">Si p-valor </w:t>
      </w:r>
      <w:r w:rsidR="00ED6428" w:rsidRPr="00495EBB">
        <w:rPr>
          <w:color w:val="auto"/>
        </w:rPr>
        <w:t>=&lt; 0.05 ----------</w:t>
      </w:r>
      <w:r w:rsidR="00ED6428" w:rsidRPr="00495EBB">
        <w:rPr>
          <w:color w:val="auto"/>
        </w:rPr>
        <w:sym w:font="Wingdings" w:char="F0E0"/>
      </w:r>
      <w:r w:rsidR="00ED6428" w:rsidRPr="00495EBB">
        <w:rPr>
          <w:color w:val="auto"/>
        </w:rPr>
        <w:t xml:space="preserve"> Se rechaza la hipótesis nula</w:t>
      </w:r>
      <w:r w:rsidRPr="00495EBB">
        <w:rPr>
          <w:color w:val="auto"/>
        </w:rPr>
        <w:t xml:space="preserve"> (no hay normalidad)</w:t>
      </w:r>
    </w:p>
    <w:p w14:paraId="3AC32A38" w14:textId="19678001" w:rsidR="00ED6428" w:rsidRPr="00495EBB" w:rsidRDefault="00ED6428" w:rsidP="00ED6428">
      <w:pPr>
        <w:spacing w:line="360" w:lineRule="auto"/>
        <w:rPr>
          <w:color w:val="auto"/>
        </w:rPr>
      </w:pPr>
      <w:r w:rsidRPr="00495EBB">
        <w:rPr>
          <w:color w:val="auto"/>
        </w:rPr>
        <w:t>Si p-valor  &gt; 0.05  ----------</w:t>
      </w:r>
      <w:r w:rsidRPr="00495EBB">
        <w:rPr>
          <w:color w:val="auto"/>
        </w:rPr>
        <w:sym w:font="Wingdings" w:char="F0E0"/>
      </w:r>
      <w:r w:rsidRPr="00495EBB">
        <w:rPr>
          <w:color w:val="auto"/>
        </w:rPr>
        <w:t xml:space="preserve"> No se rechaza la hipótesis nula</w:t>
      </w:r>
      <w:r w:rsidR="001E2FA7" w:rsidRPr="00495EBB">
        <w:rPr>
          <w:color w:val="auto"/>
        </w:rPr>
        <w:t xml:space="preserve"> (hay normalidad)</w:t>
      </w:r>
    </w:p>
    <w:p w14:paraId="3E978835" w14:textId="77777777" w:rsidR="00B85490" w:rsidRPr="00495EBB" w:rsidRDefault="00B85490" w:rsidP="00ED6428">
      <w:pPr>
        <w:spacing w:line="360" w:lineRule="auto"/>
        <w:rPr>
          <w:b/>
          <w:color w:val="auto"/>
        </w:rPr>
      </w:pPr>
    </w:p>
    <w:p w14:paraId="56512814" w14:textId="77777777" w:rsidR="00B85490" w:rsidRPr="00495EBB" w:rsidRDefault="00B85490" w:rsidP="00ED6428">
      <w:pPr>
        <w:spacing w:line="360" w:lineRule="auto"/>
        <w:rPr>
          <w:b/>
          <w:color w:val="auto"/>
        </w:rPr>
      </w:pPr>
    </w:p>
    <w:p w14:paraId="49A6B05A" w14:textId="77777777" w:rsidR="00ED6428" w:rsidRPr="00495EBB" w:rsidRDefault="00ED6428" w:rsidP="00ED6428">
      <w:pPr>
        <w:spacing w:line="360" w:lineRule="auto"/>
        <w:rPr>
          <w:b/>
          <w:color w:val="auto"/>
        </w:rPr>
      </w:pPr>
      <w:r w:rsidRPr="00495EBB">
        <w:rPr>
          <w:b/>
          <w:color w:val="auto"/>
        </w:rPr>
        <w:t>Decisión y Conclusión</w:t>
      </w:r>
    </w:p>
    <w:p w14:paraId="1AC83A19" w14:textId="50F5E612" w:rsidR="00ED6428" w:rsidRPr="00495EBB" w:rsidRDefault="001E2FA7" w:rsidP="00ED6428">
      <w:pPr>
        <w:spacing w:line="360" w:lineRule="auto"/>
        <w:ind w:left="0" w:firstLine="0"/>
        <w:rPr>
          <w:color w:val="auto"/>
        </w:rPr>
      </w:pPr>
      <w:r w:rsidRPr="00495EBB">
        <w:rPr>
          <w:color w:val="auto"/>
          <w:shd w:val="clear" w:color="auto" w:fill="FFFFFF"/>
        </w:rPr>
        <w:t xml:space="preserve">Para la variable Operaciones de Información, el p-valor (0,000) es menor que α (0,05); por lo tanto, </w:t>
      </w:r>
      <w:r w:rsidR="00ED6428" w:rsidRPr="00495EBB">
        <w:rPr>
          <w:color w:val="auto"/>
        </w:rPr>
        <w:t>se rechaza la Hipótesis Nula.</w:t>
      </w:r>
    </w:p>
    <w:p w14:paraId="0E699CEA" w14:textId="679E7CF2" w:rsidR="00ED6428" w:rsidRPr="00495EBB" w:rsidRDefault="001E2FA7" w:rsidP="00ED6428">
      <w:pPr>
        <w:spacing w:line="360" w:lineRule="auto"/>
        <w:ind w:left="0" w:firstLine="0"/>
        <w:rPr>
          <w:color w:val="auto"/>
        </w:rPr>
      </w:pPr>
      <w:r w:rsidRPr="00495EBB">
        <w:rPr>
          <w:color w:val="auto"/>
          <w:shd w:val="clear" w:color="auto" w:fill="FFFFFF"/>
        </w:rPr>
        <w:t>Para la variable Orden Interno, el p-valor (0,001) es menor que α (0,05); por lo tanto,</w:t>
      </w:r>
      <w:r w:rsidR="00ED6428" w:rsidRPr="00495EBB">
        <w:rPr>
          <w:color w:val="auto"/>
        </w:rPr>
        <w:t xml:space="preserve"> se rechaza la Hipótesis Nula.</w:t>
      </w:r>
    </w:p>
    <w:p w14:paraId="1535BD2A" w14:textId="064E3C2E" w:rsidR="00ED6428" w:rsidRPr="00495EBB" w:rsidRDefault="009C6DE7" w:rsidP="00ED6428">
      <w:pPr>
        <w:autoSpaceDE w:val="0"/>
        <w:autoSpaceDN w:val="0"/>
        <w:adjustRightInd w:val="0"/>
        <w:spacing w:after="0" w:line="360" w:lineRule="auto"/>
        <w:ind w:left="0" w:firstLine="0"/>
        <w:rPr>
          <w:b/>
          <w:bCs/>
          <w:color w:val="auto"/>
          <w:szCs w:val="24"/>
        </w:rPr>
      </w:pPr>
      <w:r w:rsidRPr="00495EBB">
        <w:rPr>
          <w:color w:val="auto"/>
          <w:shd w:val="clear" w:color="auto" w:fill="FFFFFF"/>
        </w:rPr>
        <w:t>Dado que la significancia es menor a 0,05 en ambas variables (los datos no siguen una distribución normal), se emplea la prueba no paramétrica de Rho de Spearman.</w:t>
      </w:r>
    </w:p>
    <w:p w14:paraId="0A89AAFD" w14:textId="77777777" w:rsidR="00953609" w:rsidRPr="00495EBB" w:rsidRDefault="00953609" w:rsidP="00C06CCF">
      <w:pPr>
        <w:autoSpaceDE w:val="0"/>
        <w:autoSpaceDN w:val="0"/>
        <w:adjustRightInd w:val="0"/>
        <w:spacing w:after="0" w:line="360" w:lineRule="auto"/>
        <w:ind w:left="0" w:firstLine="0"/>
        <w:rPr>
          <w:b/>
          <w:bCs/>
          <w:color w:val="auto"/>
          <w:szCs w:val="24"/>
        </w:rPr>
      </w:pPr>
    </w:p>
    <w:p w14:paraId="55A80CA5" w14:textId="58B64923" w:rsidR="000E74F2" w:rsidRPr="00495EBB" w:rsidRDefault="00C06CCF" w:rsidP="00C06CCF">
      <w:pPr>
        <w:autoSpaceDE w:val="0"/>
        <w:autoSpaceDN w:val="0"/>
        <w:adjustRightInd w:val="0"/>
        <w:spacing w:after="0" w:line="360" w:lineRule="auto"/>
        <w:ind w:left="0" w:firstLine="0"/>
        <w:rPr>
          <w:b/>
          <w:bCs/>
          <w:color w:val="auto"/>
          <w:szCs w:val="24"/>
        </w:rPr>
      </w:pPr>
      <w:r w:rsidRPr="00495EBB">
        <w:rPr>
          <w:b/>
          <w:bCs/>
          <w:color w:val="auto"/>
          <w:szCs w:val="24"/>
        </w:rPr>
        <w:t xml:space="preserve">Tabla </w:t>
      </w:r>
      <w:r w:rsidR="0022659B" w:rsidRPr="00495EBB">
        <w:rPr>
          <w:b/>
          <w:bCs/>
          <w:color w:val="auto"/>
          <w:szCs w:val="24"/>
        </w:rPr>
        <w:t>5</w:t>
      </w:r>
      <w:r w:rsidR="000E74F2" w:rsidRPr="00495EBB">
        <w:rPr>
          <w:b/>
          <w:bCs/>
          <w:color w:val="auto"/>
          <w:szCs w:val="24"/>
        </w:rPr>
        <w:t xml:space="preserve"> </w:t>
      </w:r>
    </w:p>
    <w:p w14:paraId="53B7B77E" w14:textId="4E31BB3E" w:rsidR="00C06CCF" w:rsidRPr="00495EBB" w:rsidRDefault="00C06CCF" w:rsidP="00C06CCF">
      <w:pPr>
        <w:autoSpaceDE w:val="0"/>
        <w:autoSpaceDN w:val="0"/>
        <w:adjustRightInd w:val="0"/>
        <w:spacing w:after="0" w:line="360" w:lineRule="auto"/>
        <w:ind w:left="0" w:firstLine="0"/>
        <w:rPr>
          <w:i/>
          <w:iCs/>
          <w:color w:val="auto"/>
          <w:szCs w:val="24"/>
        </w:rPr>
      </w:pPr>
      <w:r w:rsidRPr="00495EBB">
        <w:rPr>
          <w:i/>
          <w:iCs/>
          <w:color w:val="auto"/>
          <w:szCs w:val="24"/>
        </w:rPr>
        <w:t xml:space="preserve">Distribución de frecuencias </w:t>
      </w:r>
      <w:r w:rsidR="00AE1E67" w:rsidRPr="00495EBB">
        <w:rPr>
          <w:i/>
          <w:iCs/>
          <w:color w:val="auto"/>
          <w:szCs w:val="24"/>
        </w:rPr>
        <w:t xml:space="preserve">de </w:t>
      </w:r>
      <w:r w:rsidR="008F0249" w:rsidRPr="00495EBB">
        <w:rPr>
          <w:i/>
          <w:iCs/>
          <w:color w:val="auto"/>
          <w:szCs w:val="24"/>
        </w:rPr>
        <w:t xml:space="preserve">las </w:t>
      </w:r>
      <w:r w:rsidR="00F41B1B" w:rsidRPr="00495EBB">
        <w:rPr>
          <w:i/>
          <w:iCs/>
          <w:color w:val="auto"/>
          <w:szCs w:val="24"/>
        </w:rPr>
        <w:t>o</w:t>
      </w:r>
      <w:r w:rsidR="000818F7" w:rsidRPr="00495EBB">
        <w:rPr>
          <w:i/>
          <w:iCs/>
          <w:color w:val="auto"/>
          <w:szCs w:val="24"/>
        </w:rPr>
        <w:t>peraciones de Información</w:t>
      </w:r>
      <w:r w:rsidRPr="00495EBB">
        <w:rPr>
          <w:i/>
          <w:iCs/>
          <w:color w:val="auto"/>
          <w:szCs w:val="24"/>
        </w:rPr>
        <w:t xml:space="preserve"> </w:t>
      </w:r>
    </w:p>
    <w:p w14:paraId="4A0730EB" w14:textId="2309DFB1" w:rsidR="00C06CCF" w:rsidRPr="00495EBB" w:rsidRDefault="00C06CCF" w:rsidP="00C06CCF">
      <w:pPr>
        <w:autoSpaceDE w:val="0"/>
        <w:autoSpaceDN w:val="0"/>
        <w:adjustRightInd w:val="0"/>
        <w:spacing w:after="0" w:line="240" w:lineRule="auto"/>
        <w:ind w:left="0" w:firstLine="0"/>
        <w:jc w:val="left"/>
        <w:rPr>
          <w:color w:val="auto"/>
        </w:rPr>
      </w:pPr>
    </w:p>
    <w:p w14:paraId="30E56CFD" w14:textId="35A562D9" w:rsidR="002442C6" w:rsidRPr="00495EBB" w:rsidRDefault="002442C6" w:rsidP="00C06CCF">
      <w:pPr>
        <w:autoSpaceDE w:val="0"/>
        <w:autoSpaceDN w:val="0"/>
        <w:adjustRightInd w:val="0"/>
        <w:spacing w:after="0" w:line="240" w:lineRule="auto"/>
        <w:ind w:left="0" w:firstLine="0"/>
        <w:jc w:val="left"/>
        <w:rPr>
          <w:color w:val="auto"/>
        </w:rPr>
      </w:pPr>
      <w:r w:rsidRPr="00495EBB">
        <w:rPr>
          <w:noProof/>
          <w:color w:val="auto"/>
          <w:lang w:val="es-PE"/>
        </w:rPr>
        <w:drawing>
          <wp:inline distT="0" distB="0" distL="0" distR="0" wp14:anchorId="5CD78E5D" wp14:editId="5C002521">
            <wp:extent cx="5036234" cy="1702191"/>
            <wp:effectExtent l="0" t="0" r="0" b="0"/>
            <wp:docPr id="64" name="Imagen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049816" cy="1706782"/>
                    </a:xfrm>
                    <a:prstGeom prst="rect">
                      <a:avLst/>
                    </a:prstGeom>
                    <a:noFill/>
                    <a:ln>
                      <a:noFill/>
                    </a:ln>
                  </pic:spPr>
                </pic:pic>
              </a:graphicData>
            </a:graphic>
          </wp:inline>
        </w:drawing>
      </w:r>
    </w:p>
    <w:p w14:paraId="2791460F" w14:textId="23B540D6" w:rsidR="0068793C" w:rsidRPr="00495EBB" w:rsidRDefault="0068793C" w:rsidP="0068793C">
      <w:pPr>
        <w:autoSpaceDE w:val="0"/>
        <w:autoSpaceDN w:val="0"/>
        <w:adjustRightInd w:val="0"/>
        <w:spacing w:after="0" w:line="360" w:lineRule="auto"/>
        <w:ind w:left="0" w:firstLine="0"/>
        <w:jc w:val="left"/>
        <w:rPr>
          <w:color w:val="auto"/>
        </w:rPr>
      </w:pPr>
      <w:r w:rsidRPr="00495EBB">
        <w:rPr>
          <w:i/>
          <w:iCs/>
          <w:color w:val="auto"/>
          <w:szCs w:val="24"/>
        </w:rPr>
        <w:t xml:space="preserve">Nota. </w:t>
      </w:r>
      <w:r w:rsidRPr="00495EBB">
        <w:rPr>
          <w:iCs/>
          <w:color w:val="auto"/>
          <w:szCs w:val="24"/>
        </w:rPr>
        <w:t xml:space="preserve">Desarrollado </w:t>
      </w:r>
      <w:r w:rsidR="00EA2F85" w:rsidRPr="00495EBB">
        <w:rPr>
          <w:iCs/>
          <w:color w:val="auto"/>
          <w:szCs w:val="24"/>
        </w:rPr>
        <w:t>por el investigador en base a los datos obtenidos en</w:t>
      </w:r>
      <w:r w:rsidRPr="00495EBB">
        <w:rPr>
          <w:iCs/>
          <w:color w:val="auto"/>
          <w:szCs w:val="24"/>
        </w:rPr>
        <w:t xml:space="preserve"> el </w:t>
      </w:r>
      <w:r w:rsidR="00EA2F85" w:rsidRPr="00495EBB">
        <w:rPr>
          <w:iCs/>
          <w:color w:val="auto"/>
          <w:szCs w:val="24"/>
        </w:rPr>
        <w:t xml:space="preserve">procesamiento de datos por el </w:t>
      </w:r>
      <w:r w:rsidRPr="00495EBB">
        <w:rPr>
          <w:iCs/>
          <w:color w:val="auto"/>
          <w:szCs w:val="24"/>
        </w:rPr>
        <w:t>SPSS.</w:t>
      </w:r>
    </w:p>
    <w:p w14:paraId="4DA3ED44" w14:textId="77777777" w:rsidR="00B85490" w:rsidRPr="00495EBB" w:rsidRDefault="00B85490" w:rsidP="00151E51">
      <w:pPr>
        <w:autoSpaceDE w:val="0"/>
        <w:autoSpaceDN w:val="0"/>
        <w:adjustRightInd w:val="0"/>
        <w:spacing w:after="0" w:line="360" w:lineRule="auto"/>
        <w:rPr>
          <w:b/>
          <w:bCs/>
          <w:color w:val="auto"/>
        </w:rPr>
      </w:pPr>
    </w:p>
    <w:p w14:paraId="4FBB2541" w14:textId="77777777" w:rsidR="00C06CCF" w:rsidRPr="00495EBB" w:rsidRDefault="00C06CCF" w:rsidP="00151E51">
      <w:pPr>
        <w:autoSpaceDE w:val="0"/>
        <w:autoSpaceDN w:val="0"/>
        <w:adjustRightInd w:val="0"/>
        <w:spacing w:after="0" w:line="360" w:lineRule="auto"/>
        <w:rPr>
          <w:b/>
          <w:bCs/>
          <w:color w:val="auto"/>
        </w:rPr>
      </w:pPr>
      <w:r w:rsidRPr="00495EBB">
        <w:rPr>
          <w:b/>
          <w:bCs/>
          <w:color w:val="auto"/>
        </w:rPr>
        <w:t xml:space="preserve">Interpretación </w:t>
      </w:r>
    </w:p>
    <w:p w14:paraId="59911FD4" w14:textId="02DD17E9" w:rsidR="00C06CCF" w:rsidRPr="00495EBB" w:rsidRDefault="000172E0" w:rsidP="000172E0">
      <w:pPr>
        <w:tabs>
          <w:tab w:val="left" w:pos="7780"/>
        </w:tabs>
        <w:spacing w:after="0" w:line="360" w:lineRule="auto"/>
        <w:ind w:left="0" w:firstLine="720"/>
        <w:rPr>
          <w:color w:val="auto"/>
        </w:rPr>
      </w:pPr>
      <w:r w:rsidRPr="00495EBB">
        <w:rPr>
          <w:color w:val="auto"/>
        </w:rPr>
        <w:t xml:space="preserve">En la Tabla </w:t>
      </w:r>
      <w:r w:rsidR="007A1724" w:rsidRPr="00495EBB">
        <w:rPr>
          <w:color w:val="auto"/>
        </w:rPr>
        <w:t>5</w:t>
      </w:r>
      <w:r w:rsidRPr="00495EBB">
        <w:rPr>
          <w:color w:val="auto"/>
        </w:rPr>
        <w:t xml:space="preserve">, </w:t>
      </w:r>
      <w:r w:rsidR="00AE1E67" w:rsidRPr="00495EBB">
        <w:rPr>
          <w:color w:val="auto"/>
        </w:rPr>
        <w:t>nos indica</w:t>
      </w:r>
      <w:r w:rsidRPr="00495EBB">
        <w:rPr>
          <w:color w:val="auto"/>
        </w:rPr>
        <w:t xml:space="preserve"> los factores de éxito, tienen relación con el Capacidad de </w:t>
      </w:r>
      <w:r w:rsidR="00427044" w:rsidRPr="00495EBB">
        <w:rPr>
          <w:color w:val="auto"/>
        </w:rPr>
        <w:t>identificar</w:t>
      </w:r>
      <w:r w:rsidRPr="00495EBB">
        <w:rPr>
          <w:color w:val="auto"/>
        </w:rPr>
        <w:t xml:space="preserve"> a un blanco, Tener acceso a </w:t>
      </w:r>
      <w:r w:rsidR="00F537C2" w:rsidRPr="00495EBB">
        <w:rPr>
          <w:color w:val="auto"/>
        </w:rPr>
        <w:t>un blanco, Tener autoridad para enfrentar</w:t>
      </w:r>
      <w:r w:rsidRPr="00495EBB">
        <w:rPr>
          <w:color w:val="auto"/>
        </w:rPr>
        <w:t xml:space="preserve"> con la variable de operación de información</w:t>
      </w:r>
      <w:r w:rsidR="00C06CCF" w:rsidRPr="00495EBB">
        <w:rPr>
          <w:color w:val="auto"/>
        </w:rPr>
        <w:t xml:space="preserve">, para </w:t>
      </w:r>
      <w:r w:rsidR="00EC7599" w:rsidRPr="00495EBB">
        <w:rPr>
          <w:color w:val="auto"/>
        </w:rPr>
        <w:t>el restablecimiento del orden interno</w:t>
      </w:r>
      <w:r w:rsidR="00C06CCF" w:rsidRPr="00495EBB">
        <w:rPr>
          <w:color w:val="auto"/>
        </w:rPr>
        <w:t xml:space="preserve"> </w:t>
      </w:r>
      <w:r w:rsidR="003A3AFF" w:rsidRPr="00495EBB">
        <w:rPr>
          <w:color w:val="auto"/>
        </w:rPr>
        <w:t>en Pataz</w:t>
      </w:r>
      <w:r w:rsidR="00C06CCF" w:rsidRPr="00495EBB">
        <w:rPr>
          <w:color w:val="auto"/>
        </w:rPr>
        <w:t>.</w:t>
      </w:r>
    </w:p>
    <w:p w14:paraId="0E0E213B" w14:textId="77777777" w:rsidR="00ED6428" w:rsidRPr="00495EBB" w:rsidRDefault="00ED6428" w:rsidP="00ED6428">
      <w:pPr>
        <w:spacing w:after="160" w:line="259" w:lineRule="auto"/>
        <w:ind w:left="0" w:firstLine="0"/>
        <w:jc w:val="left"/>
        <w:rPr>
          <w:b/>
          <w:bCs/>
          <w:color w:val="auto"/>
        </w:rPr>
      </w:pPr>
    </w:p>
    <w:p w14:paraId="52C794CA" w14:textId="77777777" w:rsidR="00B85490" w:rsidRPr="00495EBB" w:rsidRDefault="00B85490">
      <w:pPr>
        <w:spacing w:after="160" w:line="259" w:lineRule="auto"/>
        <w:ind w:left="0" w:firstLine="0"/>
        <w:jc w:val="left"/>
        <w:rPr>
          <w:b/>
          <w:bCs/>
          <w:color w:val="auto"/>
        </w:rPr>
      </w:pPr>
      <w:r w:rsidRPr="00495EBB">
        <w:rPr>
          <w:b/>
          <w:bCs/>
          <w:color w:val="auto"/>
        </w:rPr>
        <w:br w:type="page"/>
      </w:r>
    </w:p>
    <w:p w14:paraId="2F7EF377" w14:textId="027B6468" w:rsidR="00C06CCF" w:rsidRPr="00495EBB" w:rsidRDefault="00C06CCF" w:rsidP="00ED6428">
      <w:pPr>
        <w:spacing w:after="160" w:line="259" w:lineRule="auto"/>
        <w:ind w:left="0" w:firstLine="0"/>
        <w:jc w:val="left"/>
        <w:rPr>
          <w:b/>
          <w:bCs/>
          <w:color w:val="auto"/>
        </w:rPr>
      </w:pPr>
      <w:r w:rsidRPr="00495EBB">
        <w:rPr>
          <w:b/>
          <w:bCs/>
          <w:color w:val="auto"/>
        </w:rPr>
        <w:lastRenderedPageBreak/>
        <w:t xml:space="preserve">Tabla </w:t>
      </w:r>
      <w:r w:rsidR="0022659B" w:rsidRPr="00495EBB">
        <w:rPr>
          <w:b/>
          <w:bCs/>
          <w:color w:val="auto"/>
        </w:rPr>
        <w:t>6</w:t>
      </w:r>
    </w:p>
    <w:p w14:paraId="344EE1D7" w14:textId="7D9915F9" w:rsidR="00C06CCF" w:rsidRPr="00495EBB" w:rsidRDefault="00C06CCF" w:rsidP="00C06CCF">
      <w:pPr>
        <w:autoSpaceDE w:val="0"/>
        <w:autoSpaceDN w:val="0"/>
        <w:adjustRightInd w:val="0"/>
        <w:spacing w:after="0" w:line="360" w:lineRule="auto"/>
        <w:ind w:left="0" w:firstLine="0"/>
        <w:rPr>
          <w:i/>
          <w:iCs/>
          <w:color w:val="auto"/>
        </w:rPr>
      </w:pPr>
      <w:r w:rsidRPr="00495EBB">
        <w:rPr>
          <w:i/>
          <w:iCs/>
          <w:color w:val="auto"/>
        </w:rPr>
        <w:t>Distribución de frecuencias de</w:t>
      </w:r>
      <w:r w:rsidR="000E74F2" w:rsidRPr="00495EBB">
        <w:rPr>
          <w:i/>
          <w:iCs/>
          <w:color w:val="auto"/>
        </w:rPr>
        <w:t xml:space="preserve"> </w:t>
      </w:r>
      <w:r w:rsidR="00EC7599" w:rsidRPr="00495EBB">
        <w:rPr>
          <w:i/>
          <w:iCs/>
          <w:color w:val="auto"/>
        </w:rPr>
        <w:t>orden interno</w:t>
      </w:r>
      <w:r w:rsidRPr="00495EBB">
        <w:rPr>
          <w:i/>
          <w:iCs/>
          <w:color w:val="auto"/>
        </w:rPr>
        <w:t xml:space="preserve"> </w:t>
      </w:r>
    </w:p>
    <w:p w14:paraId="3A4F8335" w14:textId="459BF8E4" w:rsidR="00C06CCF" w:rsidRPr="00495EBB" w:rsidRDefault="00C06CCF" w:rsidP="00C06CCF">
      <w:pPr>
        <w:autoSpaceDE w:val="0"/>
        <w:autoSpaceDN w:val="0"/>
        <w:adjustRightInd w:val="0"/>
        <w:spacing w:after="0" w:line="240" w:lineRule="auto"/>
        <w:ind w:left="0" w:firstLine="0"/>
        <w:jc w:val="left"/>
        <w:rPr>
          <w:color w:val="auto"/>
        </w:rPr>
      </w:pPr>
    </w:p>
    <w:p w14:paraId="79415799" w14:textId="7F905764" w:rsidR="002442C6" w:rsidRPr="00495EBB" w:rsidRDefault="002442C6" w:rsidP="00C06CCF">
      <w:pPr>
        <w:autoSpaceDE w:val="0"/>
        <w:autoSpaceDN w:val="0"/>
        <w:adjustRightInd w:val="0"/>
        <w:spacing w:after="0" w:line="240" w:lineRule="auto"/>
        <w:ind w:left="0" w:firstLine="0"/>
        <w:jc w:val="left"/>
        <w:rPr>
          <w:color w:val="auto"/>
        </w:rPr>
      </w:pPr>
      <w:r w:rsidRPr="00495EBB">
        <w:rPr>
          <w:noProof/>
          <w:color w:val="auto"/>
          <w:lang w:val="es-PE"/>
        </w:rPr>
        <w:drawing>
          <wp:inline distT="0" distB="0" distL="0" distR="0" wp14:anchorId="3AD83717" wp14:editId="4E4AD45E">
            <wp:extent cx="5205046" cy="1828800"/>
            <wp:effectExtent l="0" t="0" r="0" b="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191080" cy="1823893"/>
                    </a:xfrm>
                    <a:prstGeom prst="rect">
                      <a:avLst/>
                    </a:prstGeom>
                    <a:noFill/>
                    <a:ln>
                      <a:noFill/>
                    </a:ln>
                  </pic:spPr>
                </pic:pic>
              </a:graphicData>
            </a:graphic>
          </wp:inline>
        </w:drawing>
      </w:r>
    </w:p>
    <w:p w14:paraId="0B398365" w14:textId="77777777" w:rsidR="0068793C" w:rsidRPr="00495EBB" w:rsidRDefault="0068793C" w:rsidP="0068793C">
      <w:pPr>
        <w:autoSpaceDE w:val="0"/>
        <w:autoSpaceDN w:val="0"/>
        <w:adjustRightInd w:val="0"/>
        <w:spacing w:after="0" w:line="360" w:lineRule="auto"/>
        <w:ind w:left="0" w:firstLine="0"/>
        <w:jc w:val="left"/>
        <w:rPr>
          <w:color w:val="auto"/>
        </w:rPr>
      </w:pPr>
      <w:r w:rsidRPr="00495EBB">
        <w:rPr>
          <w:i/>
          <w:iCs/>
          <w:color w:val="auto"/>
          <w:szCs w:val="24"/>
        </w:rPr>
        <w:t xml:space="preserve">Nota. </w:t>
      </w:r>
      <w:r w:rsidRPr="00495EBB">
        <w:rPr>
          <w:iCs/>
          <w:color w:val="auto"/>
          <w:szCs w:val="24"/>
        </w:rPr>
        <w:t>Desarrollado con el SPSS por el investigador.</w:t>
      </w:r>
    </w:p>
    <w:p w14:paraId="14516B72" w14:textId="77777777" w:rsidR="00A44439" w:rsidRPr="00495EBB" w:rsidRDefault="00A44439" w:rsidP="00A44439">
      <w:pPr>
        <w:autoSpaceDE w:val="0"/>
        <w:autoSpaceDN w:val="0"/>
        <w:adjustRightInd w:val="0"/>
        <w:spacing w:after="0" w:line="360" w:lineRule="auto"/>
        <w:rPr>
          <w:b/>
          <w:bCs/>
          <w:color w:val="auto"/>
        </w:rPr>
      </w:pPr>
    </w:p>
    <w:p w14:paraId="17694BC4" w14:textId="77777777" w:rsidR="00C06CCF" w:rsidRPr="00495EBB" w:rsidRDefault="00C06CCF" w:rsidP="00A44439">
      <w:pPr>
        <w:autoSpaceDE w:val="0"/>
        <w:autoSpaceDN w:val="0"/>
        <w:adjustRightInd w:val="0"/>
        <w:spacing w:after="0" w:line="360" w:lineRule="auto"/>
        <w:rPr>
          <w:b/>
          <w:bCs/>
          <w:color w:val="auto"/>
        </w:rPr>
      </w:pPr>
      <w:r w:rsidRPr="00495EBB">
        <w:rPr>
          <w:b/>
          <w:bCs/>
          <w:color w:val="auto"/>
        </w:rPr>
        <w:t xml:space="preserve">Interpretación </w:t>
      </w:r>
    </w:p>
    <w:p w14:paraId="76BDA0E8" w14:textId="52064458" w:rsidR="00AE1E67" w:rsidRPr="00495EBB" w:rsidRDefault="00C06CCF" w:rsidP="00AE1E67">
      <w:pPr>
        <w:tabs>
          <w:tab w:val="left" w:pos="7780"/>
        </w:tabs>
        <w:spacing w:after="0" w:line="360" w:lineRule="auto"/>
        <w:ind w:left="0" w:firstLine="0"/>
        <w:rPr>
          <w:color w:val="auto"/>
        </w:rPr>
      </w:pPr>
      <w:r w:rsidRPr="00495EBB">
        <w:rPr>
          <w:color w:val="auto"/>
        </w:rPr>
        <w:t xml:space="preserve">En la Tabla </w:t>
      </w:r>
      <w:r w:rsidR="007A1724" w:rsidRPr="00495EBB">
        <w:rPr>
          <w:color w:val="auto"/>
        </w:rPr>
        <w:t>6</w:t>
      </w:r>
      <w:r w:rsidRPr="00495EBB">
        <w:rPr>
          <w:color w:val="auto"/>
        </w:rPr>
        <w:t xml:space="preserve">, </w:t>
      </w:r>
      <w:r w:rsidR="00AE1E67" w:rsidRPr="00495EBB">
        <w:rPr>
          <w:color w:val="auto"/>
        </w:rPr>
        <w:t>nos indica que</w:t>
      </w:r>
      <w:r w:rsidRPr="00495EBB">
        <w:rPr>
          <w:color w:val="auto"/>
        </w:rPr>
        <w:t xml:space="preserve"> los factores de éxito, tienen relación </w:t>
      </w:r>
      <w:r w:rsidR="00AE1E67" w:rsidRPr="00495EBB">
        <w:rPr>
          <w:color w:val="auto"/>
        </w:rPr>
        <w:t xml:space="preserve">con el Restablecimiento del orden interno en Pataz, tales como: Seguridad ciudadana, Estabilidad de la organización política y Resguardo de las instalaciones y servicios públicos. </w:t>
      </w:r>
    </w:p>
    <w:p w14:paraId="24D2190E" w14:textId="149DDB9B" w:rsidR="00B85490" w:rsidRPr="00495EBB" w:rsidRDefault="00553148" w:rsidP="009C6DE7">
      <w:pPr>
        <w:tabs>
          <w:tab w:val="left" w:pos="7780"/>
        </w:tabs>
        <w:spacing w:after="0" w:line="360" w:lineRule="auto"/>
        <w:ind w:left="0" w:firstLine="720"/>
        <w:rPr>
          <w:b/>
          <w:color w:val="auto"/>
        </w:rPr>
      </w:pPr>
      <w:r w:rsidRPr="00495EBB">
        <w:rPr>
          <w:color w:val="auto"/>
        </w:rPr>
        <w:t xml:space="preserve">. </w:t>
      </w:r>
    </w:p>
    <w:p w14:paraId="42D189A5" w14:textId="79B88494" w:rsidR="00C06CCF" w:rsidRPr="00495EBB" w:rsidRDefault="00C06CCF" w:rsidP="00C06CCF">
      <w:pPr>
        <w:spacing w:after="200" w:line="276" w:lineRule="auto"/>
        <w:ind w:left="0" w:firstLine="0"/>
        <w:jc w:val="left"/>
        <w:rPr>
          <w:b/>
          <w:color w:val="auto"/>
        </w:rPr>
      </w:pPr>
      <w:r w:rsidRPr="00495EBB">
        <w:rPr>
          <w:b/>
          <w:color w:val="auto"/>
        </w:rPr>
        <w:t>Resultados</w:t>
      </w:r>
    </w:p>
    <w:p w14:paraId="7B9A5854" w14:textId="77777777" w:rsidR="00C06CCF" w:rsidRPr="00495EBB" w:rsidRDefault="00C06CCF" w:rsidP="00C06CCF">
      <w:pPr>
        <w:spacing w:after="200" w:line="276" w:lineRule="auto"/>
        <w:ind w:left="0" w:firstLine="0"/>
        <w:jc w:val="left"/>
        <w:rPr>
          <w:b/>
          <w:color w:val="auto"/>
        </w:rPr>
      </w:pPr>
      <w:r w:rsidRPr="00495EBB">
        <w:rPr>
          <w:b/>
          <w:color w:val="auto"/>
        </w:rPr>
        <w:t>Estadística Descriptiva</w:t>
      </w:r>
    </w:p>
    <w:p w14:paraId="0E46BE98" w14:textId="5DB1F3E5" w:rsidR="00751A1E" w:rsidRPr="00495EBB" w:rsidRDefault="00751A1E" w:rsidP="00491C3B">
      <w:pPr>
        <w:spacing w:after="200" w:line="360" w:lineRule="auto"/>
        <w:ind w:left="0" w:firstLine="0"/>
        <w:rPr>
          <w:color w:val="auto"/>
        </w:rPr>
      </w:pPr>
      <w:r w:rsidRPr="00495EBB">
        <w:rPr>
          <w:color w:val="auto"/>
        </w:rPr>
        <w:t>Para llevar a cabo el análisis descriptivo de las variantes, primero procederemos a la baremación de los datos con el objetivo de  determinar la distribución interna de sus puntuaciones</w:t>
      </w:r>
      <w:r w:rsidR="004966F0" w:rsidRPr="00495EBB">
        <w:rPr>
          <w:color w:val="auto"/>
        </w:rPr>
        <w:t>.</w:t>
      </w:r>
    </w:p>
    <w:p w14:paraId="6B3B831A" w14:textId="3047891D" w:rsidR="00C06CCF" w:rsidRPr="00495EBB" w:rsidRDefault="00C06CCF" w:rsidP="00C06CCF">
      <w:pPr>
        <w:autoSpaceDE w:val="0"/>
        <w:autoSpaceDN w:val="0"/>
        <w:adjustRightInd w:val="0"/>
        <w:spacing w:after="0" w:line="360" w:lineRule="auto"/>
        <w:ind w:left="0" w:firstLine="0"/>
        <w:rPr>
          <w:b/>
          <w:bCs/>
          <w:color w:val="auto"/>
        </w:rPr>
      </w:pPr>
      <w:r w:rsidRPr="00495EBB">
        <w:rPr>
          <w:b/>
          <w:bCs/>
          <w:color w:val="auto"/>
        </w:rPr>
        <w:t xml:space="preserve">Tabla </w:t>
      </w:r>
      <w:r w:rsidR="0022659B" w:rsidRPr="00495EBB">
        <w:rPr>
          <w:b/>
          <w:bCs/>
          <w:color w:val="auto"/>
        </w:rPr>
        <w:t>7</w:t>
      </w:r>
    </w:p>
    <w:p w14:paraId="65216E8F" w14:textId="02CEAF8F" w:rsidR="00C06CCF" w:rsidRPr="00495EBB" w:rsidRDefault="00C06CCF" w:rsidP="00C06CCF">
      <w:pPr>
        <w:autoSpaceDE w:val="0"/>
        <w:autoSpaceDN w:val="0"/>
        <w:adjustRightInd w:val="0"/>
        <w:spacing w:after="0" w:line="360" w:lineRule="auto"/>
        <w:ind w:left="0" w:firstLine="0"/>
        <w:rPr>
          <w:i/>
          <w:iCs/>
          <w:color w:val="auto"/>
        </w:rPr>
      </w:pPr>
      <w:r w:rsidRPr="00495EBB">
        <w:rPr>
          <w:i/>
          <w:iCs/>
          <w:color w:val="auto"/>
        </w:rPr>
        <w:t xml:space="preserve">Distribución </w:t>
      </w:r>
      <w:r w:rsidR="008F0249" w:rsidRPr="00495EBB">
        <w:rPr>
          <w:i/>
          <w:color w:val="auto"/>
        </w:rPr>
        <w:t xml:space="preserve">de los  niveles </w:t>
      </w:r>
      <w:r w:rsidRPr="00495EBB">
        <w:rPr>
          <w:i/>
          <w:iCs/>
          <w:color w:val="auto"/>
        </w:rPr>
        <w:t>de la</w:t>
      </w:r>
      <w:r w:rsidR="008F0249" w:rsidRPr="00495EBB">
        <w:rPr>
          <w:i/>
          <w:iCs/>
          <w:color w:val="auto"/>
        </w:rPr>
        <w:t>s</w:t>
      </w:r>
      <w:r w:rsidRPr="00495EBB">
        <w:rPr>
          <w:i/>
          <w:iCs/>
          <w:color w:val="auto"/>
        </w:rPr>
        <w:t xml:space="preserve"> </w:t>
      </w:r>
      <w:r w:rsidR="00AB5D5C" w:rsidRPr="00495EBB">
        <w:rPr>
          <w:i/>
          <w:iCs/>
          <w:color w:val="auto"/>
        </w:rPr>
        <w:t>Operaciones de la Información</w:t>
      </w:r>
    </w:p>
    <w:tbl>
      <w:tblPr>
        <w:tblW w:w="8393" w:type="dxa"/>
        <w:shd w:val="clear" w:color="auto" w:fill="FFFFFF" w:themeFill="background1"/>
        <w:tblLayout w:type="fixed"/>
        <w:tblCellMar>
          <w:left w:w="0" w:type="dxa"/>
          <w:right w:w="0" w:type="dxa"/>
        </w:tblCellMar>
        <w:tblLook w:val="0000" w:firstRow="0" w:lastRow="0" w:firstColumn="0" w:lastColumn="0" w:noHBand="0" w:noVBand="0"/>
      </w:tblPr>
      <w:tblGrid>
        <w:gridCol w:w="814"/>
        <w:gridCol w:w="2199"/>
        <w:gridCol w:w="1229"/>
        <w:gridCol w:w="1199"/>
        <w:gridCol w:w="1476"/>
        <w:gridCol w:w="1476"/>
      </w:tblGrid>
      <w:tr w:rsidR="00495EBB" w:rsidRPr="00495EBB" w14:paraId="5D80B690" w14:textId="77777777" w:rsidTr="00BC25D6">
        <w:trPr>
          <w:cantSplit/>
        </w:trPr>
        <w:tc>
          <w:tcPr>
            <w:tcW w:w="8393" w:type="dxa"/>
            <w:gridSpan w:val="6"/>
            <w:tcBorders>
              <w:top w:val="single" w:sz="4" w:space="0" w:color="auto"/>
              <w:left w:val="nil"/>
              <w:bottom w:val="nil"/>
              <w:right w:val="nil"/>
            </w:tcBorders>
            <w:shd w:val="clear" w:color="auto" w:fill="FFFFFF" w:themeFill="background1"/>
            <w:vAlign w:val="center"/>
          </w:tcPr>
          <w:p w14:paraId="59EC68E3" w14:textId="1D67498F" w:rsidR="004C3E1D" w:rsidRPr="00495EBB" w:rsidRDefault="004C3E1D" w:rsidP="004B1F52">
            <w:pPr>
              <w:autoSpaceDE w:val="0"/>
              <w:autoSpaceDN w:val="0"/>
              <w:adjustRightInd w:val="0"/>
              <w:spacing w:after="0" w:line="320" w:lineRule="atLeast"/>
              <w:ind w:left="60" w:right="60" w:firstLine="0"/>
              <w:jc w:val="center"/>
              <w:rPr>
                <w:rFonts w:eastAsiaTheme="minorHAnsi"/>
                <w:color w:val="auto"/>
                <w:sz w:val="22"/>
                <w:lang w:val="es-PE" w:eastAsia="en-US"/>
              </w:rPr>
            </w:pPr>
            <w:r w:rsidRPr="00495EBB">
              <w:rPr>
                <w:rFonts w:eastAsiaTheme="minorHAnsi"/>
                <w:b/>
                <w:bCs/>
                <w:color w:val="auto"/>
                <w:sz w:val="22"/>
                <w:lang w:val="es-PE" w:eastAsia="en-US"/>
              </w:rPr>
              <w:t>Operaciones de Información</w:t>
            </w:r>
          </w:p>
        </w:tc>
      </w:tr>
      <w:tr w:rsidR="00495EBB" w:rsidRPr="00495EBB" w14:paraId="379F8761" w14:textId="77777777" w:rsidTr="00BC25D6">
        <w:trPr>
          <w:cantSplit/>
        </w:trPr>
        <w:tc>
          <w:tcPr>
            <w:tcW w:w="3013" w:type="dxa"/>
            <w:gridSpan w:val="2"/>
            <w:tcBorders>
              <w:top w:val="nil"/>
              <w:left w:val="nil"/>
              <w:bottom w:val="single" w:sz="4" w:space="0" w:color="auto"/>
            </w:tcBorders>
            <w:shd w:val="clear" w:color="auto" w:fill="FFFFFF" w:themeFill="background1"/>
            <w:vAlign w:val="bottom"/>
          </w:tcPr>
          <w:p w14:paraId="2DE893F2" w14:textId="77777777" w:rsidR="004C3E1D" w:rsidRPr="00495EBB" w:rsidRDefault="004C3E1D" w:rsidP="00BC25D6">
            <w:pPr>
              <w:autoSpaceDE w:val="0"/>
              <w:autoSpaceDN w:val="0"/>
              <w:adjustRightInd w:val="0"/>
              <w:spacing w:after="0" w:line="240" w:lineRule="auto"/>
              <w:ind w:left="0" w:firstLine="0"/>
              <w:jc w:val="left"/>
              <w:rPr>
                <w:rFonts w:ascii="Times New Roman" w:eastAsiaTheme="minorHAnsi" w:hAnsi="Times New Roman" w:cs="Times New Roman"/>
                <w:color w:val="auto"/>
                <w:szCs w:val="24"/>
                <w:lang w:val="es-PE" w:eastAsia="en-US"/>
              </w:rPr>
            </w:pPr>
          </w:p>
        </w:tc>
        <w:tc>
          <w:tcPr>
            <w:tcW w:w="1229" w:type="dxa"/>
            <w:tcBorders>
              <w:top w:val="nil"/>
              <w:bottom w:val="single" w:sz="4" w:space="0" w:color="auto"/>
            </w:tcBorders>
            <w:shd w:val="clear" w:color="auto" w:fill="FFFFFF" w:themeFill="background1"/>
            <w:vAlign w:val="bottom"/>
          </w:tcPr>
          <w:p w14:paraId="4E807864" w14:textId="77777777" w:rsidR="004C3E1D" w:rsidRPr="00495EBB" w:rsidRDefault="004C3E1D" w:rsidP="00BC25D6">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Frecuencia</w:t>
            </w:r>
          </w:p>
        </w:tc>
        <w:tc>
          <w:tcPr>
            <w:tcW w:w="1199" w:type="dxa"/>
            <w:tcBorders>
              <w:top w:val="nil"/>
              <w:bottom w:val="single" w:sz="4" w:space="0" w:color="auto"/>
            </w:tcBorders>
            <w:shd w:val="clear" w:color="auto" w:fill="FFFFFF" w:themeFill="background1"/>
            <w:vAlign w:val="bottom"/>
          </w:tcPr>
          <w:p w14:paraId="31976720" w14:textId="77777777" w:rsidR="004C3E1D" w:rsidRPr="00495EBB" w:rsidRDefault="004C3E1D" w:rsidP="00BC25D6">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Porcentaje</w:t>
            </w:r>
          </w:p>
        </w:tc>
        <w:tc>
          <w:tcPr>
            <w:tcW w:w="1476" w:type="dxa"/>
            <w:tcBorders>
              <w:top w:val="nil"/>
              <w:bottom w:val="single" w:sz="4" w:space="0" w:color="auto"/>
            </w:tcBorders>
            <w:shd w:val="clear" w:color="auto" w:fill="FFFFFF" w:themeFill="background1"/>
            <w:vAlign w:val="bottom"/>
          </w:tcPr>
          <w:p w14:paraId="185C0574" w14:textId="77777777" w:rsidR="004C3E1D" w:rsidRPr="00495EBB" w:rsidRDefault="004C3E1D" w:rsidP="00BC25D6">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Porcentaje válido</w:t>
            </w:r>
          </w:p>
        </w:tc>
        <w:tc>
          <w:tcPr>
            <w:tcW w:w="1476" w:type="dxa"/>
            <w:tcBorders>
              <w:top w:val="nil"/>
              <w:bottom w:val="single" w:sz="4" w:space="0" w:color="auto"/>
              <w:right w:val="nil"/>
            </w:tcBorders>
            <w:shd w:val="clear" w:color="auto" w:fill="FFFFFF" w:themeFill="background1"/>
            <w:vAlign w:val="bottom"/>
          </w:tcPr>
          <w:p w14:paraId="1D49E9EA" w14:textId="77777777" w:rsidR="004C3E1D" w:rsidRPr="00495EBB" w:rsidRDefault="004C3E1D" w:rsidP="00BC25D6">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Porcentaje acumulado</w:t>
            </w:r>
          </w:p>
        </w:tc>
      </w:tr>
      <w:tr w:rsidR="00495EBB" w:rsidRPr="00495EBB" w14:paraId="32FF9CE6" w14:textId="77777777" w:rsidTr="00BC25D6">
        <w:trPr>
          <w:cantSplit/>
        </w:trPr>
        <w:tc>
          <w:tcPr>
            <w:tcW w:w="814" w:type="dxa"/>
            <w:vMerge w:val="restart"/>
            <w:tcBorders>
              <w:top w:val="single" w:sz="4" w:space="0" w:color="auto"/>
              <w:left w:val="nil"/>
            </w:tcBorders>
            <w:shd w:val="clear" w:color="auto" w:fill="FFFFFF" w:themeFill="background1"/>
          </w:tcPr>
          <w:p w14:paraId="7E19781D" w14:textId="77777777" w:rsidR="004C3E1D" w:rsidRPr="00495EBB" w:rsidRDefault="004C3E1D" w:rsidP="00BC25D6">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Válido</w:t>
            </w:r>
          </w:p>
        </w:tc>
        <w:tc>
          <w:tcPr>
            <w:tcW w:w="2199" w:type="dxa"/>
            <w:tcBorders>
              <w:top w:val="single" w:sz="4" w:space="0" w:color="auto"/>
            </w:tcBorders>
            <w:shd w:val="clear" w:color="auto" w:fill="FFFFFF" w:themeFill="background1"/>
          </w:tcPr>
          <w:p w14:paraId="3221F59C" w14:textId="21430B8B" w:rsidR="004C3E1D" w:rsidRPr="00495EBB" w:rsidRDefault="00DE5489" w:rsidP="009C6DE7">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Op</w:t>
            </w:r>
            <w:r w:rsidR="009C6DE7" w:rsidRPr="00495EBB">
              <w:rPr>
                <w:rFonts w:eastAsiaTheme="minorHAnsi"/>
                <w:color w:val="auto"/>
                <w:sz w:val="18"/>
                <w:szCs w:val="18"/>
                <w:lang w:val="es-PE" w:eastAsia="en-US"/>
              </w:rPr>
              <w:t xml:space="preserve">eraciones </w:t>
            </w:r>
            <w:r w:rsidRPr="00495EBB">
              <w:rPr>
                <w:rFonts w:eastAsiaTheme="minorHAnsi"/>
                <w:color w:val="auto"/>
                <w:sz w:val="18"/>
                <w:szCs w:val="18"/>
                <w:lang w:val="es-PE" w:eastAsia="en-US"/>
              </w:rPr>
              <w:t xml:space="preserve"> </w:t>
            </w:r>
            <w:r w:rsidR="004C3E1D" w:rsidRPr="00495EBB">
              <w:rPr>
                <w:rFonts w:eastAsiaTheme="minorHAnsi"/>
                <w:color w:val="auto"/>
                <w:sz w:val="18"/>
                <w:szCs w:val="18"/>
                <w:lang w:val="es-PE" w:eastAsia="en-US"/>
              </w:rPr>
              <w:t xml:space="preserve"> de Información</w:t>
            </w:r>
            <w:r w:rsidRPr="00495EBB">
              <w:rPr>
                <w:rFonts w:eastAsiaTheme="minorHAnsi"/>
                <w:color w:val="auto"/>
                <w:sz w:val="18"/>
                <w:szCs w:val="18"/>
                <w:lang w:val="es-PE" w:eastAsia="en-US"/>
              </w:rPr>
              <w:t xml:space="preserve"> medio</w:t>
            </w:r>
          </w:p>
        </w:tc>
        <w:tc>
          <w:tcPr>
            <w:tcW w:w="1229" w:type="dxa"/>
            <w:tcBorders>
              <w:top w:val="single" w:sz="4" w:space="0" w:color="auto"/>
            </w:tcBorders>
            <w:shd w:val="clear" w:color="auto" w:fill="FFFFFF" w:themeFill="background1"/>
          </w:tcPr>
          <w:p w14:paraId="5BD82BED" w14:textId="3D668E91" w:rsidR="004C3E1D" w:rsidRPr="00495EBB" w:rsidRDefault="004C3E1D" w:rsidP="004C3E1D">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w:t>
            </w:r>
          </w:p>
        </w:tc>
        <w:tc>
          <w:tcPr>
            <w:tcW w:w="1199" w:type="dxa"/>
            <w:tcBorders>
              <w:top w:val="single" w:sz="4" w:space="0" w:color="auto"/>
            </w:tcBorders>
            <w:shd w:val="clear" w:color="auto" w:fill="FFFFFF" w:themeFill="background1"/>
          </w:tcPr>
          <w:p w14:paraId="0F19FD2A" w14:textId="6541A497" w:rsidR="004C3E1D" w:rsidRPr="00495EBB" w:rsidRDefault="004C3E1D" w:rsidP="004C3E1D">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20,8</w:t>
            </w:r>
          </w:p>
        </w:tc>
        <w:tc>
          <w:tcPr>
            <w:tcW w:w="1476" w:type="dxa"/>
            <w:tcBorders>
              <w:top w:val="single" w:sz="4" w:space="0" w:color="auto"/>
            </w:tcBorders>
            <w:shd w:val="clear" w:color="auto" w:fill="FFFFFF" w:themeFill="background1"/>
          </w:tcPr>
          <w:p w14:paraId="7311F478" w14:textId="4390B490" w:rsidR="004C3E1D" w:rsidRPr="00495EBB" w:rsidRDefault="004C3E1D" w:rsidP="004C3E1D">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20,8</w:t>
            </w:r>
          </w:p>
        </w:tc>
        <w:tc>
          <w:tcPr>
            <w:tcW w:w="1476" w:type="dxa"/>
            <w:tcBorders>
              <w:top w:val="single" w:sz="4" w:space="0" w:color="auto"/>
              <w:right w:val="nil"/>
            </w:tcBorders>
            <w:shd w:val="clear" w:color="auto" w:fill="FFFFFF" w:themeFill="background1"/>
          </w:tcPr>
          <w:p w14:paraId="12DC92FD" w14:textId="2D4AA310" w:rsidR="004C3E1D" w:rsidRPr="00495EBB" w:rsidRDefault="004C3E1D" w:rsidP="004C3E1D">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20,8</w:t>
            </w:r>
          </w:p>
        </w:tc>
      </w:tr>
      <w:tr w:rsidR="00495EBB" w:rsidRPr="00495EBB" w14:paraId="6D7DE44A" w14:textId="77777777" w:rsidTr="00BC25D6">
        <w:trPr>
          <w:cantSplit/>
        </w:trPr>
        <w:tc>
          <w:tcPr>
            <w:tcW w:w="814" w:type="dxa"/>
            <w:vMerge/>
            <w:tcBorders>
              <w:left w:val="nil"/>
            </w:tcBorders>
            <w:shd w:val="clear" w:color="auto" w:fill="FFFFFF" w:themeFill="background1"/>
          </w:tcPr>
          <w:p w14:paraId="1332E4BF" w14:textId="77777777" w:rsidR="004C3E1D" w:rsidRPr="00495EBB" w:rsidRDefault="004C3E1D" w:rsidP="00BC25D6">
            <w:pPr>
              <w:autoSpaceDE w:val="0"/>
              <w:autoSpaceDN w:val="0"/>
              <w:adjustRightInd w:val="0"/>
              <w:spacing w:after="0" w:line="240" w:lineRule="auto"/>
              <w:ind w:left="0" w:firstLine="0"/>
              <w:jc w:val="left"/>
              <w:rPr>
                <w:rFonts w:eastAsiaTheme="minorHAnsi"/>
                <w:color w:val="auto"/>
                <w:sz w:val="18"/>
                <w:szCs w:val="18"/>
                <w:lang w:val="es-PE" w:eastAsia="en-US"/>
              </w:rPr>
            </w:pPr>
          </w:p>
        </w:tc>
        <w:tc>
          <w:tcPr>
            <w:tcW w:w="2199" w:type="dxa"/>
            <w:shd w:val="clear" w:color="auto" w:fill="FFFFFF" w:themeFill="background1"/>
          </w:tcPr>
          <w:p w14:paraId="227E27EA" w14:textId="0D7D2269" w:rsidR="004C3E1D" w:rsidRPr="00495EBB" w:rsidRDefault="009C6DE7" w:rsidP="00DE5489">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 xml:space="preserve">Operaciones </w:t>
            </w:r>
            <w:r w:rsidR="00DE5489" w:rsidRPr="00495EBB">
              <w:rPr>
                <w:rFonts w:eastAsiaTheme="minorHAnsi"/>
                <w:color w:val="auto"/>
                <w:sz w:val="18"/>
                <w:szCs w:val="18"/>
                <w:lang w:val="es-PE" w:eastAsia="en-US"/>
              </w:rPr>
              <w:t xml:space="preserve">de </w:t>
            </w:r>
            <w:r w:rsidR="004C3E1D" w:rsidRPr="00495EBB">
              <w:rPr>
                <w:rFonts w:eastAsiaTheme="minorHAnsi"/>
                <w:color w:val="auto"/>
                <w:sz w:val="18"/>
                <w:szCs w:val="18"/>
                <w:lang w:val="es-PE" w:eastAsia="en-US"/>
              </w:rPr>
              <w:t>Información</w:t>
            </w:r>
            <w:r w:rsidR="00DE5489" w:rsidRPr="00495EBB">
              <w:rPr>
                <w:rFonts w:eastAsiaTheme="minorHAnsi"/>
                <w:color w:val="auto"/>
                <w:sz w:val="18"/>
                <w:szCs w:val="18"/>
                <w:lang w:val="es-PE" w:eastAsia="en-US"/>
              </w:rPr>
              <w:t xml:space="preserve"> alto</w:t>
            </w:r>
          </w:p>
        </w:tc>
        <w:tc>
          <w:tcPr>
            <w:tcW w:w="1229" w:type="dxa"/>
            <w:shd w:val="clear" w:color="auto" w:fill="FFFFFF" w:themeFill="background1"/>
          </w:tcPr>
          <w:p w14:paraId="5CCDFC25" w14:textId="36DFD190" w:rsidR="004C3E1D" w:rsidRPr="00495EBB" w:rsidRDefault="004C3E1D" w:rsidP="00BC25D6">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38</w:t>
            </w:r>
          </w:p>
        </w:tc>
        <w:tc>
          <w:tcPr>
            <w:tcW w:w="1199" w:type="dxa"/>
            <w:shd w:val="clear" w:color="auto" w:fill="FFFFFF" w:themeFill="background1"/>
          </w:tcPr>
          <w:p w14:paraId="654F03DC" w14:textId="291B6DE7" w:rsidR="004C3E1D" w:rsidRPr="00495EBB" w:rsidRDefault="004C3E1D" w:rsidP="004C3E1D">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79,2</w:t>
            </w:r>
          </w:p>
        </w:tc>
        <w:tc>
          <w:tcPr>
            <w:tcW w:w="1476" w:type="dxa"/>
            <w:shd w:val="clear" w:color="auto" w:fill="FFFFFF" w:themeFill="background1"/>
          </w:tcPr>
          <w:p w14:paraId="235408C2" w14:textId="6A9AE496" w:rsidR="004C3E1D" w:rsidRPr="00495EBB" w:rsidRDefault="004C3E1D" w:rsidP="004C3E1D">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79,2</w:t>
            </w:r>
          </w:p>
        </w:tc>
        <w:tc>
          <w:tcPr>
            <w:tcW w:w="1476" w:type="dxa"/>
            <w:tcBorders>
              <w:right w:val="nil"/>
            </w:tcBorders>
            <w:shd w:val="clear" w:color="auto" w:fill="FFFFFF" w:themeFill="background1"/>
          </w:tcPr>
          <w:p w14:paraId="69E0BB4A" w14:textId="09594F10" w:rsidR="004C3E1D" w:rsidRPr="00495EBB" w:rsidRDefault="004C3E1D" w:rsidP="00BC25D6">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100,0</w:t>
            </w:r>
          </w:p>
        </w:tc>
      </w:tr>
      <w:tr w:rsidR="00495EBB" w:rsidRPr="00495EBB" w14:paraId="55F015DF" w14:textId="77777777" w:rsidTr="00BC25D6">
        <w:trPr>
          <w:cantSplit/>
        </w:trPr>
        <w:tc>
          <w:tcPr>
            <w:tcW w:w="814" w:type="dxa"/>
            <w:vMerge/>
            <w:tcBorders>
              <w:left w:val="nil"/>
              <w:bottom w:val="single" w:sz="4" w:space="0" w:color="auto"/>
            </w:tcBorders>
            <w:shd w:val="clear" w:color="auto" w:fill="FFFFFF" w:themeFill="background1"/>
          </w:tcPr>
          <w:p w14:paraId="11ABE5FE" w14:textId="77777777" w:rsidR="004C3E1D" w:rsidRPr="00495EBB" w:rsidRDefault="004C3E1D" w:rsidP="00BC25D6">
            <w:pPr>
              <w:autoSpaceDE w:val="0"/>
              <w:autoSpaceDN w:val="0"/>
              <w:adjustRightInd w:val="0"/>
              <w:spacing w:after="0" w:line="240" w:lineRule="auto"/>
              <w:ind w:left="0" w:firstLine="0"/>
              <w:jc w:val="left"/>
              <w:rPr>
                <w:rFonts w:eastAsiaTheme="minorHAnsi"/>
                <w:color w:val="auto"/>
                <w:sz w:val="18"/>
                <w:szCs w:val="18"/>
                <w:lang w:val="es-PE" w:eastAsia="en-US"/>
              </w:rPr>
            </w:pPr>
          </w:p>
        </w:tc>
        <w:tc>
          <w:tcPr>
            <w:tcW w:w="2199" w:type="dxa"/>
            <w:tcBorders>
              <w:bottom w:val="single" w:sz="4" w:space="0" w:color="auto"/>
            </w:tcBorders>
            <w:shd w:val="clear" w:color="auto" w:fill="FFFFFF" w:themeFill="background1"/>
          </w:tcPr>
          <w:p w14:paraId="0AA30589" w14:textId="77777777" w:rsidR="004C3E1D" w:rsidRPr="00495EBB" w:rsidRDefault="004C3E1D" w:rsidP="00BC25D6">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Total</w:t>
            </w:r>
          </w:p>
        </w:tc>
        <w:tc>
          <w:tcPr>
            <w:tcW w:w="1229" w:type="dxa"/>
            <w:tcBorders>
              <w:bottom w:val="single" w:sz="4" w:space="0" w:color="auto"/>
            </w:tcBorders>
            <w:shd w:val="clear" w:color="auto" w:fill="FFFFFF" w:themeFill="background1"/>
          </w:tcPr>
          <w:p w14:paraId="2B181E74" w14:textId="560D4C09" w:rsidR="004C3E1D" w:rsidRPr="00495EBB" w:rsidRDefault="004C3E1D" w:rsidP="00BC25D6">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48</w:t>
            </w:r>
          </w:p>
        </w:tc>
        <w:tc>
          <w:tcPr>
            <w:tcW w:w="1199" w:type="dxa"/>
            <w:tcBorders>
              <w:bottom w:val="single" w:sz="4" w:space="0" w:color="auto"/>
            </w:tcBorders>
            <w:shd w:val="clear" w:color="auto" w:fill="FFFFFF" w:themeFill="background1"/>
          </w:tcPr>
          <w:p w14:paraId="57551F22" w14:textId="484D8C62" w:rsidR="004C3E1D" w:rsidRPr="00495EBB" w:rsidRDefault="004C3E1D" w:rsidP="00BC25D6">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100,0</w:t>
            </w:r>
          </w:p>
        </w:tc>
        <w:tc>
          <w:tcPr>
            <w:tcW w:w="1476" w:type="dxa"/>
            <w:tcBorders>
              <w:bottom w:val="single" w:sz="4" w:space="0" w:color="auto"/>
            </w:tcBorders>
            <w:shd w:val="clear" w:color="auto" w:fill="FFFFFF" w:themeFill="background1"/>
          </w:tcPr>
          <w:p w14:paraId="779830C4" w14:textId="2FBA935A" w:rsidR="004C3E1D" w:rsidRPr="00495EBB" w:rsidRDefault="004C3E1D" w:rsidP="00BC25D6">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100,0</w:t>
            </w:r>
          </w:p>
        </w:tc>
        <w:tc>
          <w:tcPr>
            <w:tcW w:w="1476" w:type="dxa"/>
            <w:tcBorders>
              <w:bottom w:val="single" w:sz="4" w:space="0" w:color="auto"/>
              <w:right w:val="nil"/>
            </w:tcBorders>
            <w:shd w:val="clear" w:color="auto" w:fill="FFFFFF" w:themeFill="background1"/>
            <w:vAlign w:val="center"/>
          </w:tcPr>
          <w:p w14:paraId="2493D21B" w14:textId="77777777" w:rsidR="004C3E1D" w:rsidRPr="00495EBB" w:rsidRDefault="004C3E1D" w:rsidP="00BC25D6">
            <w:pPr>
              <w:autoSpaceDE w:val="0"/>
              <w:autoSpaceDN w:val="0"/>
              <w:adjustRightInd w:val="0"/>
              <w:spacing w:after="0" w:line="240" w:lineRule="auto"/>
              <w:ind w:left="0" w:firstLine="0"/>
              <w:jc w:val="left"/>
              <w:rPr>
                <w:rFonts w:ascii="Times New Roman" w:eastAsiaTheme="minorHAnsi" w:hAnsi="Times New Roman" w:cs="Times New Roman"/>
                <w:color w:val="auto"/>
                <w:szCs w:val="24"/>
                <w:lang w:val="es-PE" w:eastAsia="en-US"/>
              </w:rPr>
            </w:pPr>
          </w:p>
        </w:tc>
      </w:tr>
    </w:tbl>
    <w:p w14:paraId="38727A48" w14:textId="77777777" w:rsidR="0068793C" w:rsidRPr="00495EBB" w:rsidRDefault="0068793C" w:rsidP="0068793C">
      <w:pPr>
        <w:autoSpaceDE w:val="0"/>
        <w:autoSpaceDN w:val="0"/>
        <w:adjustRightInd w:val="0"/>
        <w:spacing w:after="0" w:line="360" w:lineRule="auto"/>
        <w:ind w:left="0" w:firstLine="0"/>
        <w:jc w:val="left"/>
        <w:rPr>
          <w:color w:val="auto"/>
        </w:rPr>
      </w:pPr>
      <w:r w:rsidRPr="00495EBB">
        <w:rPr>
          <w:i/>
          <w:iCs/>
          <w:color w:val="auto"/>
          <w:szCs w:val="24"/>
        </w:rPr>
        <w:t xml:space="preserve">Nota. </w:t>
      </w:r>
      <w:r w:rsidRPr="00495EBB">
        <w:rPr>
          <w:iCs/>
          <w:color w:val="auto"/>
          <w:szCs w:val="24"/>
        </w:rPr>
        <w:t>Desarrollado con el SPSS por el investigador.</w:t>
      </w:r>
    </w:p>
    <w:p w14:paraId="19C4DE40" w14:textId="36F646C5" w:rsidR="00C06CCF" w:rsidRPr="00495EBB" w:rsidRDefault="00C06CCF" w:rsidP="00C06CCF">
      <w:pPr>
        <w:rPr>
          <w:color w:val="auto"/>
        </w:rPr>
      </w:pPr>
    </w:p>
    <w:p w14:paraId="524508F0" w14:textId="1D535690" w:rsidR="004C3E1D" w:rsidRPr="00495EBB" w:rsidRDefault="004C3E1D" w:rsidP="004C3E1D">
      <w:pPr>
        <w:spacing w:after="0" w:line="360" w:lineRule="auto"/>
        <w:ind w:left="0" w:firstLine="0"/>
        <w:jc w:val="left"/>
        <w:rPr>
          <w:b/>
          <w:color w:val="auto"/>
        </w:rPr>
      </w:pPr>
      <w:r w:rsidRPr="00495EBB">
        <w:rPr>
          <w:b/>
          <w:color w:val="auto"/>
        </w:rPr>
        <w:lastRenderedPageBreak/>
        <w:t xml:space="preserve">Figura </w:t>
      </w:r>
      <w:r w:rsidR="00B646C9" w:rsidRPr="00495EBB">
        <w:rPr>
          <w:b/>
          <w:color w:val="auto"/>
        </w:rPr>
        <w:t>3</w:t>
      </w:r>
      <w:r w:rsidRPr="00495EBB">
        <w:rPr>
          <w:b/>
          <w:color w:val="auto"/>
        </w:rPr>
        <w:t xml:space="preserve"> </w:t>
      </w:r>
    </w:p>
    <w:p w14:paraId="102E10BE" w14:textId="3FAC4A63" w:rsidR="004C3E1D" w:rsidRPr="00495EBB" w:rsidRDefault="004C3E1D" w:rsidP="004C3E1D">
      <w:pPr>
        <w:rPr>
          <w:color w:val="auto"/>
        </w:rPr>
      </w:pPr>
      <w:r w:rsidRPr="00495EBB">
        <w:rPr>
          <w:i/>
          <w:color w:val="auto"/>
        </w:rPr>
        <w:t>Gráfica de distribución de los  niveles de operaciones de información.</w:t>
      </w:r>
    </w:p>
    <w:p w14:paraId="54DD981D" w14:textId="67BB6265" w:rsidR="00217538" w:rsidRPr="00495EBB" w:rsidRDefault="00DE5489" w:rsidP="00C06CCF">
      <w:pPr>
        <w:ind w:left="0" w:firstLine="0"/>
        <w:rPr>
          <w:color w:val="auto"/>
        </w:rPr>
      </w:pPr>
      <w:r w:rsidRPr="00495EBB">
        <w:rPr>
          <w:rFonts w:ascii="Times New Roman" w:eastAsiaTheme="minorHAnsi" w:hAnsi="Times New Roman" w:cs="Times New Roman"/>
          <w:noProof/>
          <w:color w:val="auto"/>
          <w:szCs w:val="24"/>
          <w:lang w:val="es-PE"/>
        </w:rPr>
        <w:drawing>
          <wp:inline distT="0" distB="0" distL="0" distR="0" wp14:anchorId="1ABABC39" wp14:editId="3C02A6DA">
            <wp:extent cx="5399405" cy="3177978"/>
            <wp:effectExtent l="0" t="0" r="0" b="381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399405" cy="3177978"/>
                    </a:xfrm>
                    <a:prstGeom prst="rect">
                      <a:avLst/>
                    </a:prstGeom>
                    <a:noFill/>
                    <a:ln>
                      <a:noFill/>
                    </a:ln>
                  </pic:spPr>
                </pic:pic>
              </a:graphicData>
            </a:graphic>
          </wp:inline>
        </w:drawing>
      </w:r>
    </w:p>
    <w:p w14:paraId="69358FC7" w14:textId="77777777" w:rsidR="004B1F52" w:rsidRPr="00495EBB" w:rsidRDefault="004B1F52" w:rsidP="004B1F52">
      <w:pPr>
        <w:autoSpaceDE w:val="0"/>
        <w:autoSpaceDN w:val="0"/>
        <w:adjustRightInd w:val="0"/>
        <w:spacing w:after="0" w:line="360" w:lineRule="auto"/>
        <w:ind w:left="0" w:firstLine="0"/>
        <w:rPr>
          <w:rFonts w:eastAsiaTheme="minorHAnsi"/>
          <w:b/>
          <w:color w:val="auto"/>
          <w:szCs w:val="24"/>
          <w:lang w:val="es-PE" w:eastAsia="en-US"/>
        </w:rPr>
      </w:pPr>
      <w:r w:rsidRPr="00495EBB">
        <w:rPr>
          <w:rFonts w:eastAsiaTheme="minorHAnsi"/>
          <w:b/>
          <w:color w:val="auto"/>
          <w:szCs w:val="24"/>
          <w:lang w:val="es-PE" w:eastAsia="en-US"/>
        </w:rPr>
        <w:t>Interpretación</w:t>
      </w:r>
    </w:p>
    <w:p w14:paraId="7A6D566F" w14:textId="7EF244F1" w:rsidR="00C06CCF" w:rsidRPr="00495EBB" w:rsidRDefault="004B1F52" w:rsidP="003A3AFF">
      <w:pPr>
        <w:spacing w:line="360" w:lineRule="auto"/>
        <w:ind w:left="0" w:firstLine="0"/>
        <w:rPr>
          <w:color w:val="auto"/>
          <w:szCs w:val="24"/>
        </w:rPr>
      </w:pPr>
      <w:r w:rsidRPr="00495EBB">
        <w:rPr>
          <w:rFonts w:eastAsiaTheme="minorHAnsi"/>
          <w:color w:val="auto"/>
          <w:szCs w:val="24"/>
          <w:lang w:val="es-PE" w:eastAsia="en-US"/>
        </w:rPr>
        <w:t xml:space="preserve">La </w:t>
      </w:r>
      <w:r w:rsidR="00041BBD" w:rsidRPr="00495EBB">
        <w:rPr>
          <w:iCs/>
          <w:color w:val="auto"/>
          <w:szCs w:val="24"/>
          <w:lang w:val="es-PE"/>
        </w:rPr>
        <w:t xml:space="preserve">Tabla </w:t>
      </w:r>
      <w:r w:rsidR="007A1724" w:rsidRPr="00495EBB">
        <w:rPr>
          <w:iCs/>
          <w:color w:val="auto"/>
          <w:szCs w:val="24"/>
          <w:lang w:val="es-PE"/>
        </w:rPr>
        <w:t>7</w:t>
      </w:r>
      <w:r w:rsidR="00041BBD" w:rsidRPr="00495EBB">
        <w:rPr>
          <w:iCs/>
          <w:color w:val="auto"/>
          <w:szCs w:val="24"/>
          <w:lang w:val="es-PE"/>
        </w:rPr>
        <w:t xml:space="preserve"> y la Figura 3, </w:t>
      </w:r>
      <w:r w:rsidRPr="00495EBB">
        <w:rPr>
          <w:rFonts w:eastAsiaTheme="minorHAnsi"/>
          <w:color w:val="auto"/>
          <w:szCs w:val="24"/>
          <w:lang w:val="es-PE" w:eastAsia="en-US"/>
        </w:rPr>
        <w:t xml:space="preserve">nos indica la </w:t>
      </w:r>
      <w:r w:rsidRPr="00495EBB">
        <w:rPr>
          <w:rFonts w:eastAsia="Times New Roman"/>
          <w:color w:val="auto"/>
          <w:szCs w:val="24"/>
        </w:rPr>
        <w:t>dis</w:t>
      </w:r>
      <w:r w:rsidR="00AB2DE0" w:rsidRPr="00495EBB">
        <w:rPr>
          <w:rFonts w:eastAsia="Times New Roman"/>
          <w:color w:val="auto"/>
          <w:szCs w:val="24"/>
        </w:rPr>
        <w:t>tribución de criterios  de los 4</w:t>
      </w:r>
      <w:r w:rsidRPr="00495EBB">
        <w:rPr>
          <w:rFonts w:eastAsia="Times New Roman"/>
          <w:color w:val="auto"/>
          <w:szCs w:val="24"/>
        </w:rPr>
        <w:t xml:space="preserve">8 encuestados con relación a las preguntas de </w:t>
      </w:r>
      <w:r w:rsidR="00AB2DE0" w:rsidRPr="00495EBB">
        <w:rPr>
          <w:rFonts w:eastAsia="Times New Roman"/>
          <w:color w:val="auto"/>
          <w:szCs w:val="24"/>
        </w:rPr>
        <w:t>operaciones de información</w:t>
      </w:r>
      <w:r w:rsidRPr="00495EBB">
        <w:rPr>
          <w:rFonts w:eastAsia="Times New Roman"/>
          <w:color w:val="auto"/>
          <w:szCs w:val="24"/>
        </w:rPr>
        <w:t xml:space="preserve"> </w:t>
      </w:r>
      <w:r w:rsidRPr="00495EBB">
        <w:rPr>
          <w:color w:val="auto"/>
          <w:szCs w:val="24"/>
        </w:rPr>
        <w:t xml:space="preserve">los datos recogidos en las encuestas </w:t>
      </w:r>
      <w:r w:rsidR="00C06CCF" w:rsidRPr="00495EBB">
        <w:rPr>
          <w:color w:val="auto"/>
          <w:szCs w:val="24"/>
        </w:rPr>
        <w:t>2</w:t>
      </w:r>
      <w:r w:rsidR="004C3E1D" w:rsidRPr="00495EBB">
        <w:rPr>
          <w:color w:val="auto"/>
          <w:szCs w:val="24"/>
        </w:rPr>
        <w:t>0,8</w:t>
      </w:r>
      <w:r w:rsidR="00C06CCF" w:rsidRPr="00495EBB">
        <w:rPr>
          <w:color w:val="auto"/>
          <w:szCs w:val="24"/>
        </w:rPr>
        <w:t xml:space="preserve"> % indica que la </w:t>
      </w:r>
      <w:r w:rsidR="00921E4A" w:rsidRPr="00495EBB">
        <w:rPr>
          <w:color w:val="auto"/>
          <w:szCs w:val="24"/>
        </w:rPr>
        <w:t>operaciones de información</w:t>
      </w:r>
      <w:r w:rsidR="003A3AFF" w:rsidRPr="00495EBB">
        <w:rPr>
          <w:color w:val="auto"/>
          <w:szCs w:val="24"/>
        </w:rPr>
        <w:t xml:space="preserve"> </w:t>
      </w:r>
      <w:r w:rsidR="00C06CCF" w:rsidRPr="00495EBB">
        <w:rPr>
          <w:color w:val="auto"/>
          <w:szCs w:val="24"/>
        </w:rPr>
        <w:t>es medi</w:t>
      </w:r>
      <w:r w:rsidR="00DE5489" w:rsidRPr="00495EBB">
        <w:rPr>
          <w:color w:val="auto"/>
          <w:szCs w:val="24"/>
        </w:rPr>
        <w:t>o</w:t>
      </w:r>
      <w:r w:rsidR="00C06CCF" w:rsidRPr="00495EBB">
        <w:rPr>
          <w:color w:val="auto"/>
          <w:szCs w:val="24"/>
        </w:rPr>
        <w:t xml:space="preserve"> y que el 7</w:t>
      </w:r>
      <w:r w:rsidR="004C3E1D" w:rsidRPr="00495EBB">
        <w:rPr>
          <w:color w:val="auto"/>
          <w:szCs w:val="24"/>
        </w:rPr>
        <w:t>9,2</w:t>
      </w:r>
      <w:r w:rsidR="00C06CCF" w:rsidRPr="00495EBB">
        <w:rPr>
          <w:color w:val="auto"/>
          <w:szCs w:val="24"/>
        </w:rPr>
        <w:t xml:space="preserve"> %</w:t>
      </w:r>
      <w:r w:rsidR="00DE5489" w:rsidRPr="00495EBB">
        <w:rPr>
          <w:color w:val="auto"/>
          <w:szCs w:val="24"/>
        </w:rPr>
        <w:t xml:space="preserve"> indica que la operaciones de información es alto</w:t>
      </w:r>
      <w:r w:rsidR="00C06CCF" w:rsidRPr="00495EBB">
        <w:rPr>
          <w:color w:val="auto"/>
          <w:szCs w:val="24"/>
        </w:rPr>
        <w:t>,</w:t>
      </w:r>
      <w:r w:rsidR="00710F65" w:rsidRPr="00495EBB">
        <w:rPr>
          <w:color w:val="auto"/>
          <w:szCs w:val="24"/>
        </w:rPr>
        <w:t xml:space="preserve"> del total de </w:t>
      </w:r>
      <w:r w:rsidR="00921E4A" w:rsidRPr="00495EBB">
        <w:rPr>
          <w:color w:val="auto"/>
          <w:szCs w:val="24"/>
        </w:rPr>
        <w:t>operaciones de información</w:t>
      </w:r>
      <w:r w:rsidR="00710F65" w:rsidRPr="00495EBB">
        <w:rPr>
          <w:color w:val="auto"/>
          <w:szCs w:val="24"/>
        </w:rPr>
        <w:t xml:space="preserve"> en Pataz</w:t>
      </w:r>
      <w:r w:rsidR="00C06CCF" w:rsidRPr="00495EBB">
        <w:rPr>
          <w:color w:val="auto"/>
          <w:szCs w:val="24"/>
        </w:rPr>
        <w:t>.</w:t>
      </w:r>
    </w:p>
    <w:p w14:paraId="4F99CAB9" w14:textId="77777777" w:rsidR="00C06CCF" w:rsidRPr="00495EBB" w:rsidRDefault="00C06CCF" w:rsidP="00C06CCF">
      <w:pPr>
        <w:ind w:left="0" w:firstLine="0"/>
        <w:rPr>
          <w:color w:val="auto"/>
          <w:szCs w:val="24"/>
        </w:rPr>
      </w:pPr>
    </w:p>
    <w:p w14:paraId="3F1DEB3B" w14:textId="694A5B42" w:rsidR="00C06CCF" w:rsidRPr="00495EBB" w:rsidRDefault="00C06CCF" w:rsidP="00C06CCF">
      <w:pPr>
        <w:autoSpaceDE w:val="0"/>
        <w:autoSpaceDN w:val="0"/>
        <w:adjustRightInd w:val="0"/>
        <w:spacing w:after="0" w:line="360" w:lineRule="auto"/>
        <w:ind w:left="0" w:firstLine="0"/>
        <w:rPr>
          <w:b/>
          <w:bCs/>
          <w:color w:val="auto"/>
          <w:szCs w:val="24"/>
        </w:rPr>
      </w:pPr>
      <w:r w:rsidRPr="00495EBB">
        <w:rPr>
          <w:b/>
          <w:bCs/>
          <w:color w:val="auto"/>
          <w:szCs w:val="24"/>
        </w:rPr>
        <w:t xml:space="preserve">Tabla </w:t>
      </w:r>
      <w:r w:rsidR="0022659B" w:rsidRPr="00495EBB">
        <w:rPr>
          <w:b/>
          <w:bCs/>
          <w:color w:val="auto"/>
          <w:szCs w:val="24"/>
        </w:rPr>
        <w:t>8</w:t>
      </w:r>
    </w:p>
    <w:p w14:paraId="79D61D88" w14:textId="2AB4FFEF" w:rsidR="00C06CCF" w:rsidRPr="00495EBB" w:rsidRDefault="00C06CCF" w:rsidP="00C06CCF">
      <w:pPr>
        <w:autoSpaceDE w:val="0"/>
        <w:autoSpaceDN w:val="0"/>
        <w:adjustRightInd w:val="0"/>
        <w:spacing w:after="0" w:line="360" w:lineRule="auto"/>
        <w:ind w:left="0" w:firstLine="0"/>
        <w:rPr>
          <w:i/>
          <w:iCs/>
          <w:color w:val="auto"/>
          <w:szCs w:val="24"/>
        </w:rPr>
      </w:pPr>
      <w:r w:rsidRPr="00495EBB">
        <w:rPr>
          <w:i/>
          <w:iCs/>
          <w:color w:val="auto"/>
          <w:szCs w:val="24"/>
        </w:rPr>
        <w:t xml:space="preserve">Distribución </w:t>
      </w:r>
      <w:r w:rsidR="00D07C64" w:rsidRPr="00495EBB">
        <w:rPr>
          <w:i/>
          <w:iCs/>
          <w:color w:val="auto"/>
          <w:szCs w:val="24"/>
        </w:rPr>
        <w:t xml:space="preserve">del nivel </w:t>
      </w:r>
      <w:r w:rsidR="00AB5D5C" w:rsidRPr="00495EBB">
        <w:rPr>
          <w:i/>
          <w:iCs/>
          <w:color w:val="auto"/>
          <w:szCs w:val="24"/>
        </w:rPr>
        <w:t>del Orden Interno</w:t>
      </w:r>
      <w:r w:rsidRPr="00495EBB">
        <w:rPr>
          <w:i/>
          <w:iCs/>
          <w:color w:val="auto"/>
          <w:szCs w:val="24"/>
        </w:rPr>
        <w:t xml:space="preserve"> </w:t>
      </w:r>
    </w:p>
    <w:tbl>
      <w:tblPr>
        <w:tblW w:w="8316" w:type="dxa"/>
        <w:tblLayout w:type="fixed"/>
        <w:tblCellMar>
          <w:left w:w="0" w:type="dxa"/>
          <w:right w:w="0" w:type="dxa"/>
        </w:tblCellMar>
        <w:tblLook w:val="0000" w:firstRow="0" w:lastRow="0" w:firstColumn="0" w:lastColumn="0" w:noHBand="0" w:noVBand="0"/>
      </w:tblPr>
      <w:tblGrid>
        <w:gridCol w:w="813"/>
        <w:gridCol w:w="2122"/>
        <w:gridCol w:w="1230"/>
        <w:gridCol w:w="1199"/>
        <w:gridCol w:w="1476"/>
        <w:gridCol w:w="1476"/>
      </w:tblGrid>
      <w:tr w:rsidR="00495EBB" w:rsidRPr="00495EBB" w14:paraId="2F269728" w14:textId="77777777" w:rsidTr="00E869AF">
        <w:trPr>
          <w:cantSplit/>
        </w:trPr>
        <w:tc>
          <w:tcPr>
            <w:tcW w:w="8312" w:type="dxa"/>
            <w:gridSpan w:val="6"/>
            <w:tcBorders>
              <w:top w:val="nil"/>
              <w:left w:val="nil"/>
              <w:bottom w:val="single" w:sz="4" w:space="0" w:color="auto"/>
              <w:right w:val="nil"/>
            </w:tcBorders>
            <w:shd w:val="clear" w:color="auto" w:fill="FFFFFF"/>
            <w:vAlign w:val="center"/>
          </w:tcPr>
          <w:p w14:paraId="6C41B0C0" w14:textId="49C22BF1" w:rsidR="00DE5489" w:rsidRPr="00495EBB" w:rsidRDefault="00DE5489" w:rsidP="00E869AF">
            <w:pPr>
              <w:autoSpaceDE w:val="0"/>
              <w:autoSpaceDN w:val="0"/>
              <w:adjustRightInd w:val="0"/>
              <w:spacing w:after="0" w:line="320" w:lineRule="atLeast"/>
              <w:ind w:left="60" w:right="60" w:firstLine="0"/>
              <w:jc w:val="center"/>
              <w:rPr>
                <w:rFonts w:eastAsiaTheme="minorHAnsi"/>
                <w:color w:val="auto"/>
                <w:szCs w:val="24"/>
                <w:lang w:val="es-PE" w:eastAsia="en-US"/>
              </w:rPr>
            </w:pPr>
            <w:r w:rsidRPr="00495EBB">
              <w:rPr>
                <w:rFonts w:eastAsiaTheme="minorHAnsi"/>
                <w:b/>
                <w:bCs/>
                <w:color w:val="auto"/>
                <w:szCs w:val="24"/>
                <w:lang w:val="es-PE" w:eastAsia="en-US"/>
              </w:rPr>
              <w:t>Orden Interno</w:t>
            </w:r>
          </w:p>
        </w:tc>
      </w:tr>
      <w:tr w:rsidR="00495EBB" w:rsidRPr="00495EBB" w14:paraId="1E7D2E00" w14:textId="77777777" w:rsidTr="00E869AF">
        <w:trPr>
          <w:cantSplit/>
        </w:trPr>
        <w:tc>
          <w:tcPr>
            <w:tcW w:w="2935" w:type="dxa"/>
            <w:gridSpan w:val="2"/>
            <w:tcBorders>
              <w:top w:val="single" w:sz="4" w:space="0" w:color="auto"/>
              <w:left w:val="nil"/>
              <w:bottom w:val="single" w:sz="4" w:space="0" w:color="auto"/>
            </w:tcBorders>
            <w:vAlign w:val="bottom"/>
          </w:tcPr>
          <w:p w14:paraId="7681B876" w14:textId="77777777" w:rsidR="00DE5489" w:rsidRPr="00495EBB" w:rsidRDefault="00DE5489" w:rsidP="00E869AF">
            <w:pPr>
              <w:autoSpaceDE w:val="0"/>
              <w:autoSpaceDN w:val="0"/>
              <w:adjustRightInd w:val="0"/>
              <w:spacing w:after="0" w:line="240" w:lineRule="auto"/>
              <w:ind w:left="0" w:firstLine="0"/>
              <w:jc w:val="left"/>
              <w:rPr>
                <w:rFonts w:ascii="Times New Roman" w:eastAsiaTheme="minorHAnsi" w:hAnsi="Times New Roman" w:cs="Times New Roman"/>
                <w:color w:val="auto"/>
                <w:szCs w:val="24"/>
                <w:lang w:val="es-PE" w:eastAsia="en-US"/>
              </w:rPr>
            </w:pPr>
          </w:p>
        </w:tc>
        <w:tc>
          <w:tcPr>
            <w:tcW w:w="1229" w:type="dxa"/>
            <w:tcBorders>
              <w:top w:val="single" w:sz="4" w:space="0" w:color="auto"/>
              <w:bottom w:val="single" w:sz="4" w:space="0" w:color="auto"/>
            </w:tcBorders>
            <w:vAlign w:val="bottom"/>
          </w:tcPr>
          <w:p w14:paraId="698E8C63" w14:textId="77777777" w:rsidR="00DE5489" w:rsidRPr="00495EBB" w:rsidRDefault="00DE5489" w:rsidP="00E869AF">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Frecuencia</w:t>
            </w:r>
          </w:p>
        </w:tc>
        <w:tc>
          <w:tcPr>
            <w:tcW w:w="1198" w:type="dxa"/>
            <w:tcBorders>
              <w:top w:val="single" w:sz="4" w:space="0" w:color="auto"/>
              <w:bottom w:val="single" w:sz="4" w:space="0" w:color="auto"/>
            </w:tcBorders>
            <w:vAlign w:val="bottom"/>
          </w:tcPr>
          <w:p w14:paraId="1CACA62E" w14:textId="77777777" w:rsidR="00DE5489" w:rsidRPr="00495EBB" w:rsidRDefault="00DE5489" w:rsidP="00E869AF">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Porcentaje</w:t>
            </w:r>
          </w:p>
        </w:tc>
        <w:tc>
          <w:tcPr>
            <w:tcW w:w="1475" w:type="dxa"/>
            <w:tcBorders>
              <w:top w:val="single" w:sz="4" w:space="0" w:color="auto"/>
              <w:bottom w:val="single" w:sz="4" w:space="0" w:color="auto"/>
            </w:tcBorders>
            <w:vAlign w:val="bottom"/>
          </w:tcPr>
          <w:p w14:paraId="267001FD" w14:textId="77777777" w:rsidR="00DE5489" w:rsidRPr="00495EBB" w:rsidRDefault="00DE5489" w:rsidP="00E869AF">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Porcentaje válido</w:t>
            </w:r>
          </w:p>
        </w:tc>
        <w:tc>
          <w:tcPr>
            <w:tcW w:w="1475" w:type="dxa"/>
            <w:tcBorders>
              <w:top w:val="single" w:sz="4" w:space="0" w:color="auto"/>
              <w:bottom w:val="single" w:sz="4" w:space="0" w:color="auto"/>
              <w:right w:val="nil"/>
            </w:tcBorders>
            <w:vAlign w:val="bottom"/>
          </w:tcPr>
          <w:p w14:paraId="32090121" w14:textId="77777777" w:rsidR="00DE5489" w:rsidRPr="00495EBB" w:rsidRDefault="00DE5489" w:rsidP="00E869AF">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Porcentaje acumulado</w:t>
            </w:r>
          </w:p>
        </w:tc>
      </w:tr>
      <w:tr w:rsidR="00495EBB" w:rsidRPr="00495EBB" w14:paraId="47D6F97F" w14:textId="77777777" w:rsidTr="00E869AF">
        <w:trPr>
          <w:cantSplit/>
        </w:trPr>
        <w:tc>
          <w:tcPr>
            <w:tcW w:w="814" w:type="dxa"/>
            <w:vMerge w:val="restart"/>
            <w:tcBorders>
              <w:top w:val="single" w:sz="4" w:space="0" w:color="auto"/>
              <w:left w:val="nil"/>
            </w:tcBorders>
          </w:tcPr>
          <w:p w14:paraId="435A75C4" w14:textId="77777777" w:rsidR="00DE5489" w:rsidRPr="00495EBB" w:rsidRDefault="00DE5489" w:rsidP="00E869AF">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Válido</w:t>
            </w:r>
          </w:p>
        </w:tc>
        <w:tc>
          <w:tcPr>
            <w:tcW w:w="2121" w:type="dxa"/>
            <w:tcBorders>
              <w:top w:val="single" w:sz="4" w:space="0" w:color="auto"/>
            </w:tcBorders>
          </w:tcPr>
          <w:p w14:paraId="0064A9C9" w14:textId="77777777" w:rsidR="00DE5489" w:rsidRPr="00495EBB" w:rsidRDefault="00DE5489" w:rsidP="00E869AF">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Orden interno medio</w:t>
            </w:r>
          </w:p>
        </w:tc>
        <w:tc>
          <w:tcPr>
            <w:tcW w:w="1229" w:type="dxa"/>
            <w:tcBorders>
              <w:top w:val="single" w:sz="4" w:space="0" w:color="auto"/>
            </w:tcBorders>
          </w:tcPr>
          <w:p w14:paraId="30D245BC" w14:textId="77777777" w:rsidR="00DE5489" w:rsidRPr="00495EBB" w:rsidRDefault="00DE5489"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26</w:t>
            </w:r>
          </w:p>
        </w:tc>
        <w:tc>
          <w:tcPr>
            <w:tcW w:w="1198" w:type="dxa"/>
            <w:tcBorders>
              <w:top w:val="single" w:sz="4" w:space="0" w:color="auto"/>
            </w:tcBorders>
          </w:tcPr>
          <w:p w14:paraId="0DC9FC3E" w14:textId="77777777" w:rsidR="00DE5489" w:rsidRPr="00495EBB" w:rsidRDefault="00DE5489"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54,2</w:t>
            </w:r>
          </w:p>
        </w:tc>
        <w:tc>
          <w:tcPr>
            <w:tcW w:w="1475" w:type="dxa"/>
            <w:tcBorders>
              <w:top w:val="single" w:sz="4" w:space="0" w:color="auto"/>
            </w:tcBorders>
          </w:tcPr>
          <w:p w14:paraId="18DE8834" w14:textId="77777777" w:rsidR="00DE5489" w:rsidRPr="00495EBB" w:rsidRDefault="00DE5489"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54,2</w:t>
            </w:r>
          </w:p>
        </w:tc>
        <w:tc>
          <w:tcPr>
            <w:tcW w:w="1475" w:type="dxa"/>
            <w:tcBorders>
              <w:top w:val="single" w:sz="4" w:space="0" w:color="auto"/>
              <w:right w:val="nil"/>
            </w:tcBorders>
          </w:tcPr>
          <w:p w14:paraId="2C1BF6C7" w14:textId="77777777" w:rsidR="00DE5489" w:rsidRPr="00495EBB" w:rsidRDefault="00DE5489"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54,2</w:t>
            </w:r>
          </w:p>
        </w:tc>
      </w:tr>
      <w:tr w:rsidR="00495EBB" w:rsidRPr="00495EBB" w14:paraId="061C8B45" w14:textId="77777777" w:rsidTr="00E869AF">
        <w:trPr>
          <w:cantSplit/>
        </w:trPr>
        <w:tc>
          <w:tcPr>
            <w:tcW w:w="814" w:type="dxa"/>
            <w:vMerge/>
            <w:tcBorders>
              <w:left w:val="nil"/>
            </w:tcBorders>
          </w:tcPr>
          <w:p w14:paraId="1D2E68BC" w14:textId="77777777" w:rsidR="00DE5489" w:rsidRPr="00495EBB" w:rsidRDefault="00DE5489" w:rsidP="00E869AF">
            <w:pPr>
              <w:autoSpaceDE w:val="0"/>
              <w:autoSpaceDN w:val="0"/>
              <w:adjustRightInd w:val="0"/>
              <w:spacing w:after="0" w:line="240" w:lineRule="auto"/>
              <w:ind w:left="0" w:firstLine="0"/>
              <w:jc w:val="left"/>
              <w:rPr>
                <w:rFonts w:eastAsiaTheme="minorHAnsi"/>
                <w:color w:val="auto"/>
                <w:sz w:val="18"/>
                <w:szCs w:val="18"/>
                <w:lang w:val="es-PE" w:eastAsia="en-US"/>
              </w:rPr>
            </w:pPr>
          </w:p>
        </w:tc>
        <w:tc>
          <w:tcPr>
            <w:tcW w:w="2121" w:type="dxa"/>
          </w:tcPr>
          <w:p w14:paraId="1874C7D8" w14:textId="77777777" w:rsidR="00DE5489" w:rsidRPr="00495EBB" w:rsidRDefault="00DE5489" w:rsidP="00E869AF">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Orden interno alto</w:t>
            </w:r>
          </w:p>
        </w:tc>
        <w:tc>
          <w:tcPr>
            <w:tcW w:w="1229" w:type="dxa"/>
          </w:tcPr>
          <w:p w14:paraId="53237140" w14:textId="77777777" w:rsidR="00DE5489" w:rsidRPr="00495EBB" w:rsidRDefault="00DE5489"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22</w:t>
            </w:r>
          </w:p>
        </w:tc>
        <w:tc>
          <w:tcPr>
            <w:tcW w:w="1198" w:type="dxa"/>
          </w:tcPr>
          <w:p w14:paraId="11BC7E8B" w14:textId="77777777" w:rsidR="00DE5489" w:rsidRPr="00495EBB" w:rsidRDefault="00DE5489"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45,8</w:t>
            </w:r>
          </w:p>
        </w:tc>
        <w:tc>
          <w:tcPr>
            <w:tcW w:w="1475" w:type="dxa"/>
          </w:tcPr>
          <w:p w14:paraId="074F4941" w14:textId="77777777" w:rsidR="00DE5489" w:rsidRPr="00495EBB" w:rsidRDefault="00DE5489"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45,8</w:t>
            </w:r>
          </w:p>
        </w:tc>
        <w:tc>
          <w:tcPr>
            <w:tcW w:w="1475" w:type="dxa"/>
            <w:tcBorders>
              <w:right w:val="nil"/>
            </w:tcBorders>
          </w:tcPr>
          <w:p w14:paraId="07BA0348" w14:textId="77777777" w:rsidR="00DE5489" w:rsidRPr="00495EBB" w:rsidRDefault="00DE5489"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100,0</w:t>
            </w:r>
          </w:p>
        </w:tc>
      </w:tr>
      <w:tr w:rsidR="00495EBB" w:rsidRPr="00495EBB" w14:paraId="4BD0FD40" w14:textId="77777777" w:rsidTr="00E869AF">
        <w:trPr>
          <w:cantSplit/>
        </w:trPr>
        <w:tc>
          <w:tcPr>
            <w:tcW w:w="814" w:type="dxa"/>
            <w:vMerge/>
            <w:tcBorders>
              <w:left w:val="nil"/>
              <w:bottom w:val="single" w:sz="4" w:space="0" w:color="auto"/>
            </w:tcBorders>
          </w:tcPr>
          <w:p w14:paraId="10178CB1" w14:textId="77777777" w:rsidR="00DE5489" w:rsidRPr="00495EBB" w:rsidRDefault="00DE5489" w:rsidP="00E869AF">
            <w:pPr>
              <w:autoSpaceDE w:val="0"/>
              <w:autoSpaceDN w:val="0"/>
              <w:adjustRightInd w:val="0"/>
              <w:spacing w:after="0" w:line="240" w:lineRule="auto"/>
              <w:ind w:left="0" w:firstLine="0"/>
              <w:jc w:val="left"/>
              <w:rPr>
                <w:rFonts w:eastAsiaTheme="minorHAnsi"/>
                <w:color w:val="auto"/>
                <w:sz w:val="18"/>
                <w:szCs w:val="18"/>
                <w:lang w:val="es-PE" w:eastAsia="en-US"/>
              </w:rPr>
            </w:pPr>
          </w:p>
        </w:tc>
        <w:tc>
          <w:tcPr>
            <w:tcW w:w="2121" w:type="dxa"/>
            <w:tcBorders>
              <w:bottom w:val="single" w:sz="4" w:space="0" w:color="auto"/>
            </w:tcBorders>
          </w:tcPr>
          <w:p w14:paraId="727D25BC" w14:textId="77777777" w:rsidR="00DE5489" w:rsidRPr="00495EBB" w:rsidRDefault="00DE5489" w:rsidP="00E869AF">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Total</w:t>
            </w:r>
          </w:p>
        </w:tc>
        <w:tc>
          <w:tcPr>
            <w:tcW w:w="1229" w:type="dxa"/>
            <w:tcBorders>
              <w:bottom w:val="single" w:sz="4" w:space="0" w:color="auto"/>
            </w:tcBorders>
          </w:tcPr>
          <w:p w14:paraId="461D896B" w14:textId="77777777" w:rsidR="00DE5489" w:rsidRPr="00495EBB" w:rsidRDefault="00DE5489"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48</w:t>
            </w:r>
          </w:p>
        </w:tc>
        <w:tc>
          <w:tcPr>
            <w:tcW w:w="1198" w:type="dxa"/>
            <w:tcBorders>
              <w:bottom w:val="single" w:sz="4" w:space="0" w:color="auto"/>
            </w:tcBorders>
          </w:tcPr>
          <w:p w14:paraId="762DABE7" w14:textId="77777777" w:rsidR="00DE5489" w:rsidRPr="00495EBB" w:rsidRDefault="00DE5489"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100,0</w:t>
            </w:r>
          </w:p>
        </w:tc>
        <w:tc>
          <w:tcPr>
            <w:tcW w:w="1475" w:type="dxa"/>
            <w:tcBorders>
              <w:bottom w:val="single" w:sz="4" w:space="0" w:color="auto"/>
            </w:tcBorders>
          </w:tcPr>
          <w:p w14:paraId="5128BB8C" w14:textId="77777777" w:rsidR="00DE5489" w:rsidRPr="00495EBB" w:rsidRDefault="00DE5489"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100,0</w:t>
            </w:r>
          </w:p>
        </w:tc>
        <w:tc>
          <w:tcPr>
            <w:tcW w:w="1475" w:type="dxa"/>
            <w:tcBorders>
              <w:bottom w:val="single" w:sz="4" w:space="0" w:color="auto"/>
              <w:right w:val="nil"/>
            </w:tcBorders>
            <w:vAlign w:val="center"/>
          </w:tcPr>
          <w:p w14:paraId="22AFC2CD" w14:textId="77777777" w:rsidR="00DE5489" w:rsidRPr="00495EBB" w:rsidRDefault="00DE5489" w:rsidP="00E869AF">
            <w:pPr>
              <w:autoSpaceDE w:val="0"/>
              <w:autoSpaceDN w:val="0"/>
              <w:adjustRightInd w:val="0"/>
              <w:spacing w:after="0" w:line="240" w:lineRule="auto"/>
              <w:ind w:left="0" w:firstLine="0"/>
              <w:jc w:val="left"/>
              <w:rPr>
                <w:rFonts w:ascii="Times New Roman" w:eastAsiaTheme="minorHAnsi" w:hAnsi="Times New Roman" w:cs="Times New Roman"/>
                <w:color w:val="auto"/>
                <w:szCs w:val="24"/>
                <w:lang w:val="es-PE" w:eastAsia="en-US"/>
              </w:rPr>
            </w:pPr>
          </w:p>
        </w:tc>
      </w:tr>
    </w:tbl>
    <w:p w14:paraId="1AC9E5AA" w14:textId="77777777" w:rsidR="0068793C" w:rsidRPr="00495EBB" w:rsidRDefault="0068793C" w:rsidP="0068793C">
      <w:pPr>
        <w:autoSpaceDE w:val="0"/>
        <w:autoSpaceDN w:val="0"/>
        <w:adjustRightInd w:val="0"/>
        <w:spacing w:after="0" w:line="360" w:lineRule="auto"/>
        <w:ind w:left="0" w:firstLine="0"/>
        <w:jc w:val="left"/>
        <w:rPr>
          <w:color w:val="auto"/>
        </w:rPr>
      </w:pPr>
      <w:r w:rsidRPr="00495EBB">
        <w:rPr>
          <w:i/>
          <w:iCs/>
          <w:color w:val="auto"/>
          <w:szCs w:val="24"/>
        </w:rPr>
        <w:t xml:space="preserve">Nota. </w:t>
      </w:r>
      <w:r w:rsidRPr="00495EBB">
        <w:rPr>
          <w:iCs/>
          <w:color w:val="auto"/>
          <w:szCs w:val="24"/>
        </w:rPr>
        <w:t>Desarrollado con el SPSS por el investigador.</w:t>
      </w:r>
    </w:p>
    <w:p w14:paraId="3B6A9D0A" w14:textId="77777777" w:rsidR="00787EC2" w:rsidRPr="00495EBB" w:rsidRDefault="00787EC2" w:rsidP="004B1F52">
      <w:pPr>
        <w:autoSpaceDE w:val="0"/>
        <w:autoSpaceDN w:val="0"/>
        <w:adjustRightInd w:val="0"/>
        <w:spacing w:after="0" w:line="360" w:lineRule="auto"/>
        <w:ind w:left="0" w:firstLine="0"/>
        <w:rPr>
          <w:rFonts w:eastAsiaTheme="minorHAnsi"/>
          <w:b/>
          <w:color w:val="auto"/>
          <w:szCs w:val="24"/>
          <w:lang w:val="es-PE" w:eastAsia="en-US"/>
        </w:rPr>
      </w:pPr>
    </w:p>
    <w:p w14:paraId="3B1A05A1" w14:textId="77777777" w:rsidR="002B665C" w:rsidRPr="00495EBB" w:rsidRDefault="002B665C">
      <w:pPr>
        <w:spacing w:after="160" w:line="259" w:lineRule="auto"/>
        <w:ind w:left="0" w:firstLine="0"/>
        <w:jc w:val="left"/>
        <w:rPr>
          <w:b/>
          <w:color w:val="auto"/>
        </w:rPr>
      </w:pPr>
      <w:r w:rsidRPr="00495EBB">
        <w:rPr>
          <w:b/>
          <w:color w:val="auto"/>
        </w:rPr>
        <w:br w:type="page"/>
      </w:r>
    </w:p>
    <w:p w14:paraId="1E875B7E" w14:textId="359548E3" w:rsidR="004E3071" w:rsidRPr="00495EBB" w:rsidRDefault="004E3071" w:rsidP="004E3071">
      <w:pPr>
        <w:spacing w:after="0" w:line="360" w:lineRule="auto"/>
        <w:ind w:left="0" w:firstLine="0"/>
        <w:jc w:val="left"/>
        <w:rPr>
          <w:b/>
          <w:color w:val="auto"/>
        </w:rPr>
      </w:pPr>
      <w:r w:rsidRPr="00495EBB">
        <w:rPr>
          <w:b/>
          <w:color w:val="auto"/>
        </w:rPr>
        <w:lastRenderedPageBreak/>
        <w:t xml:space="preserve">Figura </w:t>
      </w:r>
      <w:r w:rsidR="00294894" w:rsidRPr="00495EBB">
        <w:rPr>
          <w:b/>
          <w:color w:val="auto"/>
        </w:rPr>
        <w:t>4</w:t>
      </w:r>
    </w:p>
    <w:p w14:paraId="49CDB063" w14:textId="5CF8DE3C" w:rsidR="004E3071" w:rsidRPr="00495EBB" w:rsidRDefault="004E3071" w:rsidP="004E3071">
      <w:pPr>
        <w:rPr>
          <w:color w:val="auto"/>
        </w:rPr>
      </w:pPr>
      <w:r w:rsidRPr="00495EBB">
        <w:rPr>
          <w:i/>
          <w:color w:val="auto"/>
        </w:rPr>
        <w:t>Gráfica de d</w:t>
      </w:r>
      <w:r w:rsidR="00D07C64" w:rsidRPr="00495EBB">
        <w:rPr>
          <w:i/>
          <w:color w:val="auto"/>
        </w:rPr>
        <w:t xml:space="preserve">istribución de los  niveles </w:t>
      </w:r>
      <w:r w:rsidRPr="00495EBB">
        <w:rPr>
          <w:i/>
          <w:color w:val="auto"/>
        </w:rPr>
        <w:t>del Orden Interno.</w:t>
      </w:r>
    </w:p>
    <w:p w14:paraId="714C7DEA" w14:textId="77777777" w:rsidR="004E3071" w:rsidRPr="00495EBB" w:rsidRDefault="004E3071" w:rsidP="00C06CCF">
      <w:pPr>
        <w:autoSpaceDE w:val="0"/>
        <w:autoSpaceDN w:val="0"/>
        <w:adjustRightInd w:val="0"/>
        <w:spacing w:after="0" w:line="360" w:lineRule="auto"/>
        <w:ind w:left="0" w:firstLine="0"/>
        <w:rPr>
          <w:i/>
          <w:iCs/>
          <w:color w:val="auto"/>
        </w:rPr>
      </w:pPr>
    </w:p>
    <w:p w14:paraId="0E14A94C" w14:textId="69049305" w:rsidR="00C06CCF" w:rsidRPr="00495EBB" w:rsidRDefault="00DE5489" w:rsidP="00C06CCF">
      <w:pPr>
        <w:rPr>
          <w:color w:val="auto"/>
        </w:rPr>
      </w:pPr>
      <w:r w:rsidRPr="00495EBB">
        <w:rPr>
          <w:rFonts w:ascii="Times New Roman" w:eastAsiaTheme="minorHAnsi" w:hAnsi="Times New Roman" w:cs="Times New Roman"/>
          <w:noProof/>
          <w:color w:val="auto"/>
          <w:szCs w:val="24"/>
          <w:lang w:val="es-PE"/>
        </w:rPr>
        <w:drawing>
          <wp:inline distT="0" distB="0" distL="0" distR="0" wp14:anchorId="6F891CC0" wp14:editId="553BAC8B">
            <wp:extent cx="5399405" cy="3177978"/>
            <wp:effectExtent l="0" t="0" r="0" b="381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399405" cy="3177978"/>
                    </a:xfrm>
                    <a:prstGeom prst="rect">
                      <a:avLst/>
                    </a:prstGeom>
                    <a:noFill/>
                    <a:ln>
                      <a:noFill/>
                    </a:ln>
                  </pic:spPr>
                </pic:pic>
              </a:graphicData>
            </a:graphic>
          </wp:inline>
        </w:drawing>
      </w:r>
    </w:p>
    <w:p w14:paraId="42E069DA" w14:textId="77777777" w:rsidR="00787EC2" w:rsidRPr="00495EBB" w:rsidRDefault="00787EC2" w:rsidP="00787EC2">
      <w:pPr>
        <w:autoSpaceDE w:val="0"/>
        <w:autoSpaceDN w:val="0"/>
        <w:adjustRightInd w:val="0"/>
        <w:spacing w:after="0" w:line="360" w:lineRule="auto"/>
        <w:ind w:left="0" w:firstLine="0"/>
        <w:rPr>
          <w:rFonts w:eastAsiaTheme="minorHAnsi"/>
          <w:b/>
          <w:color w:val="auto"/>
          <w:szCs w:val="24"/>
          <w:lang w:val="es-PE" w:eastAsia="en-US"/>
        </w:rPr>
      </w:pPr>
      <w:r w:rsidRPr="00495EBB">
        <w:rPr>
          <w:rFonts w:eastAsiaTheme="minorHAnsi"/>
          <w:b/>
          <w:color w:val="auto"/>
          <w:szCs w:val="24"/>
          <w:lang w:val="es-PE" w:eastAsia="en-US"/>
        </w:rPr>
        <w:t>Interpretación</w:t>
      </w:r>
    </w:p>
    <w:p w14:paraId="36499D73" w14:textId="582432AF" w:rsidR="00787EC2" w:rsidRPr="00495EBB" w:rsidRDefault="00787EC2" w:rsidP="00787EC2">
      <w:pPr>
        <w:spacing w:line="360" w:lineRule="auto"/>
        <w:ind w:left="0" w:firstLine="0"/>
        <w:rPr>
          <w:i/>
          <w:iCs/>
          <w:color w:val="auto"/>
        </w:rPr>
      </w:pPr>
      <w:r w:rsidRPr="00495EBB">
        <w:rPr>
          <w:rFonts w:eastAsiaTheme="minorHAnsi"/>
          <w:color w:val="auto"/>
          <w:szCs w:val="24"/>
          <w:lang w:val="es-PE" w:eastAsia="en-US"/>
        </w:rPr>
        <w:t xml:space="preserve">La </w:t>
      </w:r>
      <w:r w:rsidR="00294894" w:rsidRPr="00495EBB">
        <w:rPr>
          <w:iCs/>
          <w:color w:val="auto"/>
          <w:szCs w:val="24"/>
          <w:lang w:val="es-PE"/>
        </w:rPr>
        <w:t xml:space="preserve">Tabla </w:t>
      </w:r>
      <w:r w:rsidR="007A1724" w:rsidRPr="00495EBB">
        <w:rPr>
          <w:iCs/>
          <w:color w:val="auto"/>
          <w:szCs w:val="24"/>
          <w:lang w:val="es-PE"/>
        </w:rPr>
        <w:t>8</w:t>
      </w:r>
      <w:r w:rsidR="00294894" w:rsidRPr="00495EBB">
        <w:rPr>
          <w:iCs/>
          <w:color w:val="auto"/>
          <w:szCs w:val="24"/>
          <w:lang w:val="es-PE"/>
        </w:rPr>
        <w:t xml:space="preserve"> y la Figura </w:t>
      </w:r>
      <w:r w:rsidR="00F6002F" w:rsidRPr="00495EBB">
        <w:rPr>
          <w:iCs/>
          <w:color w:val="auto"/>
          <w:szCs w:val="24"/>
          <w:lang w:val="es-PE"/>
        </w:rPr>
        <w:t>4</w:t>
      </w:r>
      <w:r w:rsidR="00294894" w:rsidRPr="00495EBB">
        <w:rPr>
          <w:iCs/>
          <w:color w:val="auto"/>
          <w:szCs w:val="24"/>
          <w:lang w:val="es-PE"/>
        </w:rPr>
        <w:t xml:space="preserve">, </w:t>
      </w:r>
      <w:r w:rsidR="00294894" w:rsidRPr="00495EBB">
        <w:rPr>
          <w:rFonts w:eastAsiaTheme="minorHAnsi"/>
          <w:color w:val="auto"/>
          <w:szCs w:val="24"/>
          <w:lang w:val="es-PE" w:eastAsia="en-US"/>
        </w:rPr>
        <w:t xml:space="preserve">nos indica </w:t>
      </w:r>
      <w:r w:rsidRPr="00495EBB">
        <w:rPr>
          <w:rFonts w:eastAsiaTheme="minorHAnsi"/>
          <w:color w:val="auto"/>
          <w:szCs w:val="24"/>
          <w:lang w:val="es-PE" w:eastAsia="en-US"/>
        </w:rPr>
        <w:t xml:space="preserve">la </w:t>
      </w:r>
      <w:r w:rsidRPr="00495EBB">
        <w:rPr>
          <w:rFonts w:eastAsia="Times New Roman"/>
          <w:color w:val="auto"/>
        </w:rPr>
        <w:t xml:space="preserve">distribución de criterios  de los 48 encuestados </w:t>
      </w:r>
      <w:r w:rsidR="008F7833" w:rsidRPr="00495EBB">
        <w:rPr>
          <w:rFonts w:eastAsia="Times New Roman"/>
          <w:color w:val="auto"/>
        </w:rPr>
        <w:t xml:space="preserve">con relación a las preguntas </w:t>
      </w:r>
      <w:r w:rsidRPr="00495EBB">
        <w:rPr>
          <w:rFonts w:eastAsia="Times New Roman"/>
          <w:color w:val="auto"/>
        </w:rPr>
        <w:t>del orden interno</w:t>
      </w:r>
      <w:r w:rsidR="005914C5" w:rsidRPr="00495EBB">
        <w:rPr>
          <w:color w:val="auto"/>
        </w:rPr>
        <w:t xml:space="preserve">. El </w:t>
      </w:r>
      <w:r w:rsidR="00DE5489" w:rsidRPr="00495EBB">
        <w:rPr>
          <w:color w:val="auto"/>
        </w:rPr>
        <w:t>54</w:t>
      </w:r>
      <w:r w:rsidRPr="00495EBB">
        <w:rPr>
          <w:color w:val="auto"/>
        </w:rPr>
        <w:t>,</w:t>
      </w:r>
      <w:r w:rsidR="00DE5489" w:rsidRPr="00495EBB">
        <w:rPr>
          <w:color w:val="auto"/>
        </w:rPr>
        <w:t>2</w:t>
      </w:r>
      <w:r w:rsidR="008F7833" w:rsidRPr="00495EBB">
        <w:rPr>
          <w:color w:val="auto"/>
        </w:rPr>
        <w:t xml:space="preserve"> %</w:t>
      </w:r>
      <w:r w:rsidR="005914C5" w:rsidRPr="00495EBB">
        <w:rPr>
          <w:color w:val="auto"/>
        </w:rPr>
        <w:t xml:space="preserve"> de los encuestados percibe</w:t>
      </w:r>
      <w:r w:rsidR="008F7833" w:rsidRPr="00495EBB">
        <w:rPr>
          <w:color w:val="auto"/>
        </w:rPr>
        <w:t xml:space="preserve"> que </w:t>
      </w:r>
      <w:r w:rsidR="005914C5" w:rsidRPr="00495EBB">
        <w:rPr>
          <w:color w:val="auto"/>
        </w:rPr>
        <w:t xml:space="preserve">el </w:t>
      </w:r>
      <w:r w:rsidRPr="00495EBB">
        <w:rPr>
          <w:color w:val="auto"/>
        </w:rPr>
        <w:t>orden interno</w:t>
      </w:r>
      <w:r w:rsidR="005914C5" w:rsidRPr="00495EBB">
        <w:rPr>
          <w:color w:val="auto"/>
        </w:rPr>
        <w:t xml:space="preserve"> se encuentra en un nivel</w:t>
      </w:r>
      <w:r w:rsidR="008F7833" w:rsidRPr="00495EBB">
        <w:rPr>
          <w:color w:val="auto"/>
        </w:rPr>
        <w:t xml:space="preserve"> medio</w:t>
      </w:r>
      <w:r w:rsidR="005914C5" w:rsidRPr="00495EBB">
        <w:rPr>
          <w:color w:val="auto"/>
        </w:rPr>
        <w:t>, mientras</w:t>
      </w:r>
      <w:r w:rsidRPr="00495EBB">
        <w:rPr>
          <w:color w:val="auto"/>
        </w:rPr>
        <w:t xml:space="preserve"> que el </w:t>
      </w:r>
      <w:r w:rsidR="00DE5489" w:rsidRPr="00495EBB">
        <w:rPr>
          <w:color w:val="auto"/>
        </w:rPr>
        <w:t>45</w:t>
      </w:r>
      <w:r w:rsidRPr="00495EBB">
        <w:rPr>
          <w:color w:val="auto"/>
        </w:rPr>
        <w:t>,</w:t>
      </w:r>
      <w:r w:rsidR="00DE5489" w:rsidRPr="00495EBB">
        <w:rPr>
          <w:color w:val="auto"/>
        </w:rPr>
        <w:t>8</w:t>
      </w:r>
      <w:r w:rsidR="005914C5" w:rsidRPr="00495EBB">
        <w:rPr>
          <w:color w:val="auto"/>
        </w:rPr>
        <w:t xml:space="preserve"> %, lo percibe en un  nivel alto</w:t>
      </w:r>
      <w:r w:rsidRPr="00495EBB">
        <w:rPr>
          <w:color w:val="auto"/>
        </w:rPr>
        <w:t>.</w:t>
      </w:r>
    </w:p>
    <w:p w14:paraId="2D0195D0" w14:textId="3BE1A8EE" w:rsidR="00B85490" w:rsidRPr="00495EBB" w:rsidRDefault="00710F65" w:rsidP="00710F65">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0"/>
        <w:rPr>
          <w:color w:val="auto"/>
          <w:shd w:val="clear" w:color="auto" w:fill="FFFFFF"/>
        </w:rPr>
      </w:pPr>
      <w:r w:rsidRPr="00495EBB">
        <w:rPr>
          <w:color w:val="auto"/>
          <w:shd w:val="clear" w:color="auto" w:fill="FFFFFF"/>
        </w:rPr>
        <w:t>.</w:t>
      </w:r>
    </w:p>
    <w:p w14:paraId="5A5E9BB8" w14:textId="218E59CA" w:rsidR="00131549" w:rsidRPr="00495EBB" w:rsidRDefault="00B85490" w:rsidP="00B85490">
      <w:pPr>
        <w:spacing w:after="160" w:line="259" w:lineRule="auto"/>
        <w:ind w:left="0" w:firstLine="0"/>
        <w:jc w:val="left"/>
        <w:rPr>
          <w:color w:val="auto"/>
          <w:shd w:val="clear" w:color="auto" w:fill="FFFFFF"/>
        </w:rPr>
      </w:pPr>
      <w:r w:rsidRPr="00495EBB">
        <w:rPr>
          <w:color w:val="auto"/>
          <w:shd w:val="clear" w:color="auto" w:fill="FFFFFF"/>
        </w:rPr>
        <w:br w:type="page"/>
      </w:r>
    </w:p>
    <w:p w14:paraId="2133A220" w14:textId="7D8BAD0E" w:rsidR="00131549" w:rsidRPr="00495EBB" w:rsidRDefault="00131549" w:rsidP="00D263DB">
      <w:pPr>
        <w:pStyle w:val="Prrafodelista"/>
        <w:numPr>
          <w:ilvl w:val="0"/>
          <w:numId w:val="15"/>
        </w:numPr>
        <w:spacing w:line="240" w:lineRule="auto"/>
        <w:ind w:left="426"/>
        <w:jc w:val="left"/>
        <w:rPr>
          <w:color w:val="auto"/>
          <w:szCs w:val="24"/>
        </w:rPr>
      </w:pPr>
      <w:r w:rsidRPr="00495EBB">
        <w:rPr>
          <w:color w:val="auto"/>
          <w:szCs w:val="24"/>
        </w:rPr>
        <w:lastRenderedPageBreak/>
        <w:t xml:space="preserve">¿Tiene la capacidad </w:t>
      </w:r>
      <w:r w:rsidR="0051671C" w:rsidRPr="00495EBB">
        <w:rPr>
          <w:color w:val="auto"/>
          <w:szCs w:val="24"/>
        </w:rPr>
        <w:t>de</w:t>
      </w:r>
      <w:r w:rsidRPr="00495EBB">
        <w:rPr>
          <w:color w:val="auto"/>
          <w:szCs w:val="24"/>
        </w:rPr>
        <w:t xml:space="preserve"> </w:t>
      </w:r>
      <w:r w:rsidR="00BC10E5" w:rsidRPr="00495EBB">
        <w:rPr>
          <w:iCs/>
          <w:color w:val="auto"/>
          <w:szCs w:val="24"/>
        </w:rPr>
        <w:t>identificar</w:t>
      </w:r>
      <w:r w:rsidR="00BC10E5" w:rsidRPr="00495EBB">
        <w:rPr>
          <w:color w:val="auto"/>
          <w:szCs w:val="24"/>
        </w:rPr>
        <w:t xml:space="preserve"> </w:t>
      </w:r>
      <w:r w:rsidRPr="00495EBB">
        <w:rPr>
          <w:color w:val="auto"/>
          <w:szCs w:val="24"/>
        </w:rPr>
        <w:t xml:space="preserve"> un blanco con guerra electrónica </w:t>
      </w:r>
      <w:r w:rsidR="00DD5375" w:rsidRPr="00495EBB">
        <w:rPr>
          <w:color w:val="auto"/>
          <w:szCs w:val="24"/>
        </w:rPr>
        <w:t xml:space="preserve">interceptando </w:t>
      </w:r>
      <w:r w:rsidRPr="00495EBB">
        <w:rPr>
          <w:color w:val="auto"/>
          <w:szCs w:val="24"/>
        </w:rPr>
        <w:t xml:space="preserve">para restablecer la </w:t>
      </w:r>
      <w:r w:rsidR="008F7833" w:rsidRPr="00495EBB">
        <w:rPr>
          <w:color w:val="auto"/>
          <w:szCs w:val="24"/>
        </w:rPr>
        <w:t>seguridad</w:t>
      </w:r>
      <w:r w:rsidRPr="00495EBB">
        <w:rPr>
          <w:color w:val="auto"/>
          <w:szCs w:val="24"/>
        </w:rPr>
        <w:t xml:space="preserve"> ciudadana?</w:t>
      </w:r>
    </w:p>
    <w:p w14:paraId="26A4EFF9" w14:textId="77777777" w:rsidR="004E3071" w:rsidRPr="00495EBB" w:rsidRDefault="004E3071" w:rsidP="004E3071">
      <w:pPr>
        <w:spacing w:line="240" w:lineRule="auto"/>
        <w:ind w:left="66" w:firstLine="0"/>
        <w:jc w:val="left"/>
        <w:rPr>
          <w:color w:val="auto"/>
          <w:szCs w:val="24"/>
        </w:rPr>
      </w:pPr>
    </w:p>
    <w:p w14:paraId="4905B3D5" w14:textId="16CE2281" w:rsidR="004E3071" w:rsidRPr="00495EBB" w:rsidRDefault="004E3071" w:rsidP="004E3071">
      <w:pPr>
        <w:autoSpaceDE w:val="0"/>
        <w:autoSpaceDN w:val="0"/>
        <w:adjustRightInd w:val="0"/>
        <w:spacing w:after="0" w:line="360" w:lineRule="auto"/>
        <w:ind w:left="0" w:firstLine="0"/>
        <w:rPr>
          <w:b/>
          <w:bCs/>
          <w:color w:val="auto"/>
        </w:rPr>
      </w:pPr>
      <w:r w:rsidRPr="00495EBB">
        <w:rPr>
          <w:b/>
          <w:bCs/>
          <w:color w:val="auto"/>
        </w:rPr>
        <w:t xml:space="preserve">Tabla </w:t>
      </w:r>
      <w:r w:rsidR="0022659B" w:rsidRPr="00495EBB">
        <w:rPr>
          <w:b/>
          <w:bCs/>
          <w:color w:val="auto"/>
        </w:rPr>
        <w:t>9</w:t>
      </w:r>
    </w:p>
    <w:p w14:paraId="518C350B" w14:textId="53E26E8D" w:rsidR="003015A2" w:rsidRPr="00495EBB" w:rsidRDefault="004E3071" w:rsidP="007C2BD3">
      <w:pPr>
        <w:autoSpaceDE w:val="0"/>
        <w:autoSpaceDN w:val="0"/>
        <w:adjustRightInd w:val="0"/>
        <w:spacing w:after="0" w:line="360" w:lineRule="auto"/>
        <w:ind w:left="0" w:firstLine="0"/>
        <w:rPr>
          <w:i/>
          <w:iCs/>
          <w:color w:val="auto"/>
        </w:rPr>
      </w:pPr>
      <w:r w:rsidRPr="00495EBB">
        <w:rPr>
          <w:i/>
          <w:iCs/>
          <w:color w:val="auto"/>
        </w:rPr>
        <w:t xml:space="preserve">Frecuencias de la </w:t>
      </w:r>
      <w:r w:rsidR="0051671C" w:rsidRPr="00495EBB">
        <w:rPr>
          <w:i/>
          <w:color w:val="auto"/>
          <w:szCs w:val="24"/>
        </w:rPr>
        <w:t xml:space="preserve">capacidad de </w:t>
      </w:r>
      <w:r w:rsidR="0051671C" w:rsidRPr="00495EBB">
        <w:rPr>
          <w:i/>
          <w:iCs/>
          <w:color w:val="auto"/>
          <w:szCs w:val="24"/>
        </w:rPr>
        <w:t>identificar</w:t>
      </w:r>
      <w:r w:rsidR="0051671C" w:rsidRPr="00495EBB">
        <w:rPr>
          <w:i/>
          <w:color w:val="auto"/>
          <w:szCs w:val="24"/>
        </w:rPr>
        <w:t xml:space="preserve">  un blanco</w:t>
      </w:r>
      <w:r w:rsidR="0051671C" w:rsidRPr="00495EBB">
        <w:rPr>
          <w:color w:val="auto"/>
          <w:szCs w:val="24"/>
        </w:rPr>
        <w:t xml:space="preserve"> </w:t>
      </w:r>
      <w:r w:rsidRPr="00495EBB">
        <w:rPr>
          <w:i/>
          <w:iCs/>
          <w:color w:val="auto"/>
        </w:rPr>
        <w:t xml:space="preserve">con guerra electrónica </w:t>
      </w:r>
    </w:p>
    <w:tbl>
      <w:tblPr>
        <w:tblW w:w="764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813"/>
        <w:gridCol w:w="1445"/>
        <w:gridCol w:w="1230"/>
        <w:gridCol w:w="1200"/>
        <w:gridCol w:w="1476"/>
        <w:gridCol w:w="1476"/>
      </w:tblGrid>
      <w:tr w:rsidR="00495EBB" w:rsidRPr="00495EBB" w14:paraId="307CD275" w14:textId="77777777" w:rsidTr="008F7833">
        <w:trPr>
          <w:cantSplit/>
        </w:trPr>
        <w:tc>
          <w:tcPr>
            <w:tcW w:w="2258" w:type="dxa"/>
            <w:gridSpan w:val="2"/>
            <w:tcBorders>
              <w:top w:val="single" w:sz="4" w:space="0" w:color="auto"/>
              <w:bottom w:val="single" w:sz="4" w:space="0" w:color="auto"/>
            </w:tcBorders>
            <w:vAlign w:val="bottom"/>
          </w:tcPr>
          <w:p w14:paraId="7332776F" w14:textId="77777777" w:rsidR="008F7833" w:rsidRPr="00495EBB" w:rsidRDefault="008F7833" w:rsidP="00E869AF">
            <w:pPr>
              <w:autoSpaceDE w:val="0"/>
              <w:autoSpaceDN w:val="0"/>
              <w:adjustRightInd w:val="0"/>
              <w:spacing w:after="0" w:line="240" w:lineRule="auto"/>
              <w:ind w:left="0" w:firstLine="0"/>
              <w:jc w:val="left"/>
              <w:rPr>
                <w:rFonts w:ascii="Times New Roman" w:eastAsiaTheme="minorHAnsi" w:hAnsi="Times New Roman" w:cs="Times New Roman"/>
                <w:color w:val="auto"/>
                <w:szCs w:val="24"/>
                <w:lang w:val="es-PE" w:eastAsia="en-US"/>
              </w:rPr>
            </w:pPr>
          </w:p>
        </w:tc>
        <w:tc>
          <w:tcPr>
            <w:tcW w:w="1230" w:type="dxa"/>
            <w:tcBorders>
              <w:top w:val="single" w:sz="4" w:space="0" w:color="auto"/>
              <w:bottom w:val="single" w:sz="4" w:space="0" w:color="auto"/>
            </w:tcBorders>
            <w:vAlign w:val="bottom"/>
          </w:tcPr>
          <w:p w14:paraId="721CC70C" w14:textId="77777777" w:rsidR="008F7833" w:rsidRPr="00495EBB" w:rsidRDefault="008F7833" w:rsidP="00E869AF">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Frecuencia</w:t>
            </w:r>
          </w:p>
        </w:tc>
        <w:tc>
          <w:tcPr>
            <w:tcW w:w="1200" w:type="dxa"/>
            <w:tcBorders>
              <w:top w:val="single" w:sz="4" w:space="0" w:color="auto"/>
              <w:bottom w:val="single" w:sz="4" w:space="0" w:color="auto"/>
            </w:tcBorders>
            <w:vAlign w:val="bottom"/>
          </w:tcPr>
          <w:p w14:paraId="550CFC96" w14:textId="77777777" w:rsidR="008F7833" w:rsidRPr="00495EBB" w:rsidRDefault="008F7833" w:rsidP="00E869AF">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Porcentaje</w:t>
            </w:r>
          </w:p>
        </w:tc>
        <w:tc>
          <w:tcPr>
            <w:tcW w:w="1476" w:type="dxa"/>
            <w:tcBorders>
              <w:top w:val="single" w:sz="4" w:space="0" w:color="auto"/>
              <w:bottom w:val="single" w:sz="4" w:space="0" w:color="auto"/>
            </w:tcBorders>
            <w:vAlign w:val="bottom"/>
          </w:tcPr>
          <w:p w14:paraId="6E42EF9D" w14:textId="77777777" w:rsidR="008F7833" w:rsidRPr="00495EBB" w:rsidRDefault="008F7833" w:rsidP="00E869AF">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Porcentaje válido</w:t>
            </w:r>
          </w:p>
        </w:tc>
        <w:tc>
          <w:tcPr>
            <w:tcW w:w="1476" w:type="dxa"/>
            <w:tcBorders>
              <w:top w:val="single" w:sz="4" w:space="0" w:color="auto"/>
              <w:bottom w:val="single" w:sz="4" w:space="0" w:color="auto"/>
            </w:tcBorders>
            <w:vAlign w:val="bottom"/>
          </w:tcPr>
          <w:p w14:paraId="18EF542C" w14:textId="77777777" w:rsidR="008F7833" w:rsidRPr="00495EBB" w:rsidRDefault="008F7833" w:rsidP="00E869AF">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Porcentaje acumulado</w:t>
            </w:r>
          </w:p>
        </w:tc>
      </w:tr>
      <w:tr w:rsidR="00495EBB" w:rsidRPr="00495EBB" w14:paraId="33A5A103" w14:textId="77777777" w:rsidTr="008F7833">
        <w:trPr>
          <w:cantSplit/>
        </w:trPr>
        <w:tc>
          <w:tcPr>
            <w:tcW w:w="813" w:type="dxa"/>
            <w:vMerge w:val="restart"/>
            <w:tcBorders>
              <w:top w:val="single" w:sz="4" w:space="0" w:color="auto"/>
            </w:tcBorders>
          </w:tcPr>
          <w:p w14:paraId="3FA2AE5E" w14:textId="77777777" w:rsidR="008F7833" w:rsidRPr="00495EBB" w:rsidRDefault="008F7833" w:rsidP="00E869AF">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Válido</w:t>
            </w:r>
          </w:p>
        </w:tc>
        <w:tc>
          <w:tcPr>
            <w:tcW w:w="1445" w:type="dxa"/>
            <w:tcBorders>
              <w:top w:val="single" w:sz="4" w:space="0" w:color="auto"/>
            </w:tcBorders>
          </w:tcPr>
          <w:p w14:paraId="5F081A26" w14:textId="77777777" w:rsidR="008F7833" w:rsidRPr="00495EBB" w:rsidRDefault="008F7833" w:rsidP="00E869AF">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A veces</w:t>
            </w:r>
          </w:p>
        </w:tc>
        <w:tc>
          <w:tcPr>
            <w:tcW w:w="1230" w:type="dxa"/>
            <w:tcBorders>
              <w:top w:val="single" w:sz="4" w:space="0" w:color="auto"/>
            </w:tcBorders>
          </w:tcPr>
          <w:p w14:paraId="54E00104" w14:textId="77777777" w:rsidR="008F7833" w:rsidRPr="00495EBB" w:rsidRDefault="008F7833"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6</w:t>
            </w:r>
          </w:p>
        </w:tc>
        <w:tc>
          <w:tcPr>
            <w:tcW w:w="1200" w:type="dxa"/>
            <w:tcBorders>
              <w:top w:val="single" w:sz="4" w:space="0" w:color="auto"/>
            </w:tcBorders>
          </w:tcPr>
          <w:p w14:paraId="3093CECB" w14:textId="25D2380B" w:rsidR="008F7833" w:rsidRPr="00495EBB" w:rsidRDefault="008F7833"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12,5</w:t>
            </w:r>
            <w:r w:rsidR="00734C70" w:rsidRPr="00495EBB">
              <w:rPr>
                <w:rFonts w:eastAsiaTheme="minorHAnsi"/>
                <w:color w:val="auto"/>
                <w:sz w:val="18"/>
                <w:szCs w:val="18"/>
                <w:lang w:val="es-PE" w:eastAsia="en-US"/>
              </w:rPr>
              <w:t>0</w:t>
            </w:r>
          </w:p>
        </w:tc>
        <w:tc>
          <w:tcPr>
            <w:tcW w:w="1476" w:type="dxa"/>
            <w:tcBorders>
              <w:top w:val="single" w:sz="4" w:space="0" w:color="auto"/>
            </w:tcBorders>
          </w:tcPr>
          <w:p w14:paraId="31712181" w14:textId="0CBCC1BC" w:rsidR="008F7833" w:rsidRPr="00495EBB" w:rsidRDefault="008F7833"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12,5</w:t>
            </w:r>
            <w:r w:rsidR="00734C70" w:rsidRPr="00495EBB">
              <w:rPr>
                <w:rFonts w:eastAsiaTheme="minorHAnsi"/>
                <w:color w:val="auto"/>
                <w:sz w:val="18"/>
                <w:szCs w:val="18"/>
                <w:lang w:val="es-PE" w:eastAsia="en-US"/>
              </w:rPr>
              <w:t>0</w:t>
            </w:r>
          </w:p>
        </w:tc>
        <w:tc>
          <w:tcPr>
            <w:tcW w:w="1476" w:type="dxa"/>
            <w:tcBorders>
              <w:top w:val="single" w:sz="4" w:space="0" w:color="auto"/>
            </w:tcBorders>
          </w:tcPr>
          <w:p w14:paraId="5C1F30F2" w14:textId="26C707FC" w:rsidR="008F7833" w:rsidRPr="00495EBB" w:rsidRDefault="008F7833"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12,5</w:t>
            </w:r>
            <w:r w:rsidR="00734C70" w:rsidRPr="00495EBB">
              <w:rPr>
                <w:rFonts w:eastAsiaTheme="minorHAnsi"/>
                <w:color w:val="auto"/>
                <w:sz w:val="18"/>
                <w:szCs w:val="18"/>
                <w:lang w:val="es-PE" w:eastAsia="en-US"/>
              </w:rPr>
              <w:t>0</w:t>
            </w:r>
          </w:p>
        </w:tc>
      </w:tr>
      <w:tr w:rsidR="00495EBB" w:rsidRPr="00495EBB" w14:paraId="5EC1A536" w14:textId="77777777" w:rsidTr="008F7833">
        <w:trPr>
          <w:cantSplit/>
        </w:trPr>
        <w:tc>
          <w:tcPr>
            <w:tcW w:w="813" w:type="dxa"/>
            <w:vMerge/>
          </w:tcPr>
          <w:p w14:paraId="741EB58C" w14:textId="77777777" w:rsidR="008F7833" w:rsidRPr="00495EBB" w:rsidRDefault="008F7833" w:rsidP="00E869AF">
            <w:pPr>
              <w:autoSpaceDE w:val="0"/>
              <w:autoSpaceDN w:val="0"/>
              <w:adjustRightInd w:val="0"/>
              <w:spacing w:after="0" w:line="240" w:lineRule="auto"/>
              <w:ind w:left="0" w:firstLine="0"/>
              <w:jc w:val="left"/>
              <w:rPr>
                <w:rFonts w:eastAsiaTheme="minorHAnsi"/>
                <w:color w:val="auto"/>
                <w:sz w:val="18"/>
                <w:szCs w:val="18"/>
                <w:lang w:val="es-PE" w:eastAsia="en-US"/>
              </w:rPr>
            </w:pPr>
          </w:p>
        </w:tc>
        <w:tc>
          <w:tcPr>
            <w:tcW w:w="1445" w:type="dxa"/>
          </w:tcPr>
          <w:p w14:paraId="5927A44F" w14:textId="77777777" w:rsidR="008F7833" w:rsidRPr="00495EBB" w:rsidRDefault="008F7833" w:rsidP="00E869AF">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Casi siempre</w:t>
            </w:r>
          </w:p>
        </w:tc>
        <w:tc>
          <w:tcPr>
            <w:tcW w:w="1230" w:type="dxa"/>
          </w:tcPr>
          <w:p w14:paraId="60D74CA1" w14:textId="77777777" w:rsidR="008F7833" w:rsidRPr="00495EBB" w:rsidRDefault="008F7833"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35</w:t>
            </w:r>
          </w:p>
        </w:tc>
        <w:tc>
          <w:tcPr>
            <w:tcW w:w="1200" w:type="dxa"/>
          </w:tcPr>
          <w:p w14:paraId="3EA3A5D6" w14:textId="64F8FC26" w:rsidR="008F7833" w:rsidRPr="00495EBB" w:rsidRDefault="008F7833"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72,9</w:t>
            </w:r>
            <w:r w:rsidR="00734C70" w:rsidRPr="00495EBB">
              <w:rPr>
                <w:rFonts w:eastAsiaTheme="minorHAnsi"/>
                <w:color w:val="auto"/>
                <w:sz w:val="18"/>
                <w:szCs w:val="18"/>
                <w:lang w:val="es-PE" w:eastAsia="en-US"/>
              </w:rPr>
              <w:t>2</w:t>
            </w:r>
          </w:p>
        </w:tc>
        <w:tc>
          <w:tcPr>
            <w:tcW w:w="1476" w:type="dxa"/>
          </w:tcPr>
          <w:p w14:paraId="271DEB6B" w14:textId="40610491" w:rsidR="008F7833" w:rsidRPr="00495EBB" w:rsidRDefault="008F7833"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72,9</w:t>
            </w:r>
            <w:r w:rsidR="00734C70" w:rsidRPr="00495EBB">
              <w:rPr>
                <w:rFonts w:eastAsiaTheme="minorHAnsi"/>
                <w:color w:val="auto"/>
                <w:sz w:val="18"/>
                <w:szCs w:val="18"/>
                <w:lang w:val="es-PE" w:eastAsia="en-US"/>
              </w:rPr>
              <w:t>2</w:t>
            </w:r>
          </w:p>
        </w:tc>
        <w:tc>
          <w:tcPr>
            <w:tcW w:w="1476" w:type="dxa"/>
          </w:tcPr>
          <w:p w14:paraId="41DD3832" w14:textId="3C8A24B7" w:rsidR="008F7833" w:rsidRPr="00495EBB" w:rsidRDefault="008F7833"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85,4</w:t>
            </w:r>
            <w:r w:rsidR="00734C70" w:rsidRPr="00495EBB">
              <w:rPr>
                <w:rFonts w:eastAsiaTheme="minorHAnsi"/>
                <w:color w:val="auto"/>
                <w:sz w:val="18"/>
                <w:szCs w:val="18"/>
                <w:lang w:val="es-PE" w:eastAsia="en-US"/>
              </w:rPr>
              <w:t>2</w:t>
            </w:r>
          </w:p>
        </w:tc>
      </w:tr>
      <w:tr w:rsidR="00495EBB" w:rsidRPr="00495EBB" w14:paraId="55D2A7A3" w14:textId="77777777" w:rsidTr="008F7833">
        <w:trPr>
          <w:cantSplit/>
        </w:trPr>
        <w:tc>
          <w:tcPr>
            <w:tcW w:w="813" w:type="dxa"/>
            <w:vMerge/>
          </w:tcPr>
          <w:p w14:paraId="45EBFAA8" w14:textId="77777777" w:rsidR="008F7833" w:rsidRPr="00495EBB" w:rsidRDefault="008F7833" w:rsidP="00E869AF">
            <w:pPr>
              <w:autoSpaceDE w:val="0"/>
              <w:autoSpaceDN w:val="0"/>
              <w:adjustRightInd w:val="0"/>
              <w:spacing w:after="0" w:line="240" w:lineRule="auto"/>
              <w:ind w:left="0" w:firstLine="0"/>
              <w:jc w:val="left"/>
              <w:rPr>
                <w:rFonts w:eastAsiaTheme="minorHAnsi"/>
                <w:color w:val="auto"/>
                <w:sz w:val="18"/>
                <w:szCs w:val="18"/>
                <w:lang w:val="es-PE" w:eastAsia="en-US"/>
              </w:rPr>
            </w:pPr>
          </w:p>
        </w:tc>
        <w:tc>
          <w:tcPr>
            <w:tcW w:w="1445" w:type="dxa"/>
          </w:tcPr>
          <w:p w14:paraId="08FBEA68" w14:textId="77777777" w:rsidR="008F7833" w:rsidRPr="00495EBB" w:rsidRDefault="008F7833" w:rsidP="00E869AF">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Siempre</w:t>
            </w:r>
          </w:p>
        </w:tc>
        <w:tc>
          <w:tcPr>
            <w:tcW w:w="1230" w:type="dxa"/>
          </w:tcPr>
          <w:p w14:paraId="435C566C" w14:textId="77777777" w:rsidR="008F7833" w:rsidRPr="00495EBB" w:rsidRDefault="008F7833"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7</w:t>
            </w:r>
          </w:p>
        </w:tc>
        <w:tc>
          <w:tcPr>
            <w:tcW w:w="1200" w:type="dxa"/>
          </w:tcPr>
          <w:p w14:paraId="486C4161" w14:textId="53BF708E" w:rsidR="008F7833" w:rsidRPr="00495EBB" w:rsidRDefault="008F7833" w:rsidP="00734C70">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14,</w:t>
            </w:r>
            <w:r w:rsidR="00734C70" w:rsidRPr="00495EBB">
              <w:rPr>
                <w:rFonts w:eastAsiaTheme="minorHAnsi"/>
                <w:color w:val="auto"/>
                <w:sz w:val="18"/>
                <w:szCs w:val="18"/>
                <w:lang w:val="es-PE" w:eastAsia="en-US"/>
              </w:rPr>
              <w:t>58</w:t>
            </w:r>
          </w:p>
        </w:tc>
        <w:tc>
          <w:tcPr>
            <w:tcW w:w="1476" w:type="dxa"/>
          </w:tcPr>
          <w:p w14:paraId="7C14FF66" w14:textId="2EE68E95" w:rsidR="008F7833" w:rsidRPr="00495EBB" w:rsidRDefault="008F7833" w:rsidP="00734C70">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14,</w:t>
            </w:r>
            <w:r w:rsidR="00734C70" w:rsidRPr="00495EBB">
              <w:rPr>
                <w:rFonts w:eastAsiaTheme="minorHAnsi"/>
                <w:color w:val="auto"/>
                <w:sz w:val="18"/>
                <w:szCs w:val="18"/>
                <w:lang w:val="es-PE" w:eastAsia="en-US"/>
              </w:rPr>
              <w:t>58</w:t>
            </w:r>
          </w:p>
        </w:tc>
        <w:tc>
          <w:tcPr>
            <w:tcW w:w="1476" w:type="dxa"/>
          </w:tcPr>
          <w:p w14:paraId="4C96F21A" w14:textId="77777777" w:rsidR="008F7833" w:rsidRPr="00495EBB" w:rsidRDefault="008F7833"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100,0</w:t>
            </w:r>
          </w:p>
        </w:tc>
      </w:tr>
      <w:tr w:rsidR="00495EBB" w:rsidRPr="00495EBB" w14:paraId="4F355B7E" w14:textId="77777777" w:rsidTr="008F7833">
        <w:trPr>
          <w:cantSplit/>
        </w:trPr>
        <w:tc>
          <w:tcPr>
            <w:tcW w:w="813" w:type="dxa"/>
            <w:vMerge/>
          </w:tcPr>
          <w:p w14:paraId="0D75EA0A" w14:textId="77777777" w:rsidR="008F7833" w:rsidRPr="00495EBB" w:rsidRDefault="008F7833" w:rsidP="00E869AF">
            <w:pPr>
              <w:autoSpaceDE w:val="0"/>
              <w:autoSpaceDN w:val="0"/>
              <w:adjustRightInd w:val="0"/>
              <w:spacing w:after="0" w:line="240" w:lineRule="auto"/>
              <w:ind w:left="0" w:firstLine="0"/>
              <w:jc w:val="left"/>
              <w:rPr>
                <w:rFonts w:eastAsiaTheme="minorHAnsi"/>
                <w:color w:val="auto"/>
                <w:sz w:val="18"/>
                <w:szCs w:val="18"/>
                <w:lang w:val="es-PE" w:eastAsia="en-US"/>
              </w:rPr>
            </w:pPr>
          </w:p>
        </w:tc>
        <w:tc>
          <w:tcPr>
            <w:tcW w:w="1445" w:type="dxa"/>
          </w:tcPr>
          <w:p w14:paraId="7FA04298" w14:textId="77777777" w:rsidR="008F7833" w:rsidRPr="00495EBB" w:rsidRDefault="008F7833" w:rsidP="00E869AF">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Total</w:t>
            </w:r>
          </w:p>
        </w:tc>
        <w:tc>
          <w:tcPr>
            <w:tcW w:w="1230" w:type="dxa"/>
          </w:tcPr>
          <w:p w14:paraId="4227AD91" w14:textId="77777777" w:rsidR="008F7833" w:rsidRPr="00495EBB" w:rsidRDefault="008F7833"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48</w:t>
            </w:r>
          </w:p>
        </w:tc>
        <w:tc>
          <w:tcPr>
            <w:tcW w:w="1200" w:type="dxa"/>
          </w:tcPr>
          <w:p w14:paraId="073A6055" w14:textId="77777777" w:rsidR="008F7833" w:rsidRPr="00495EBB" w:rsidRDefault="008F7833"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100,0</w:t>
            </w:r>
          </w:p>
        </w:tc>
        <w:tc>
          <w:tcPr>
            <w:tcW w:w="1476" w:type="dxa"/>
          </w:tcPr>
          <w:p w14:paraId="658E4962" w14:textId="77777777" w:rsidR="008F7833" w:rsidRPr="00495EBB" w:rsidRDefault="008F7833"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100,0</w:t>
            </w:r>
          </w:p>
        </w:tc>
        <w:tc>
          <w:tcPr>
            <w:tcW w:w="1476" w:type="dxa"/>
            <w:vAlign w:val="center"/>
          </w:tcPr>
          <w:p w14:paraId="1EA230C3" w14:textId="77777777" w:rsidR="008F7833" w:rsidRPr="00495EBB" w:rsidRDefault="008F7833" w:rsidP="00E869AF">
            <w:pPr>
              <w:autoSpaceDE w:val="0"/>
              <w:autoSpaceDN w:val="0"/>
              <w:adjustRightInd w:val="0"/>
              <w:spacing w:after="0" w:line="240" w:lineRule="auto"/>
              <w:ind w:left="0" w:firstLine="0"/>
              <w:jc w:val="left"/>
              <w:rPr>
                <w:rFonts w:ascii="Times New Roman" w:eastAsiaTheme="minorHAnsi" w:hAnsi="Times New Roman" w:cs="Times New Roman"/>
                <w:color w:val="auto"/>
                <w:szCs w:val="24"/>
                <w:lang w:val="es-PE" w:eastAsia="en-US"/>
              </w:rPr>
            </w:pPr>
          </w:p>
        </w:tc>
      </w:tr>
    </w:tbl>
    <w:p w14:paraId="4E7C6580" w14:textId="77777777" w:rsidR="0068793C" w:rsidRPr="00495EBB" w:rsidRDefault="0068793C" w:rsidP="0068793C">
      <w:pPr>
        <w:autoSpaceDE w:val="0"/>
        <w:autoSpaceDN w:val="0"/>
        <w:adjustRightInd w:val="0"/>
        <w:spacing w:after="0" w:line="360" w:lineRule="auto"/>
        <w:ind w:left="0" w:firstLine="0"/>
        <w:jc w:val="left"/>
        <w:rPr>
          <w:color w:val="auto"/>
        </w:rPr>
      </w:pPr>
      <w:r w:rsidRPr="00495EBB">
        <w:rPr>
          <w:i/>
          <w:iCs/>
          <w:color w:val="auto"/>
          <w:szCs w:val="24"/>
        </w:rPr>
        <w:t xml:space="preserve">Nota. </w:t>
      </w:r>
      <w:r w:rsidRPr="00495EBB">
        <w:rPr>
          <w:iCs/>
          <w:color w:val="auto"/>
          <w:szCs w:val="24"/>
        </w:rPr>
        <w:t>Desarrollado con el SPSS por el investigador.</w:t>
      </w:r>
    </w:p>
    <w:p w14:paraId="008A0975" w14:textId="77777777" w:rsidR="00DF3D88" w:rsidRPr="00495EBB" w:rsidRDefault="00DF3D88" w:rsidP="004E3071">
      <w:pPr>
        <w:spacing w:after="0" w:line="360" w:lineRule="auto"/>
        <w:ind w:left="0" w:firstLine="0"/>
        <w:rPr>
          <w:b/>
          <w:color w:val="auto"/>
        </w:rPr>
      </w:pPr>
    </w:p>
    <w:p w14:paraId="0EC68E18" w14:textId="1140A070" w:rsidR="004E3071" w:rsidRPr="00495EBB" w:rsidRDefault="004E3071" w:rsidP="004E3071">
      <w:pPr>
        <w:spacing w:after="0" w:line="360" w:lineRule="auto"/>
        <w:ind w:left="0" w:firstLine="0"/>
        <w:rPr>
          <w:b/>
          <w:color w:val="auto"/>
        </w:rPr>
      </w:pPr>
      <w:r w:rsidRPr="00495EBB">
        <w:rPr>
          <w:b/>
          <w:color w:val="auto"/>
        </w:rPr>
        <w:t xml:space="preserve">Figura </w:t>
      </w:r>
      <w:r w:rsidR="00294894" w:rsidRPr="00495EBB">
        <w:rPr>
          <w:b/>
          <w:color w:val="auto"/>
        </w:rPr>
        <w:t>5</w:t>
      </w:r>
      <w:r w:rsidRPr="00495EBB">
        <w:rPr>
          <w:b/>
          <w:color w:val="auto"/>
        </w:rPr>
        <w:t xml:space="preserve"> </w:t>
      </w:r>
    </w:p>
    <w:p w14:paraId="56A18ADA" w14:textId="3D1F62F9" w:rsidR="004E3071" w:rsidRPr="00495EBB" w:rsidRDefault="00280B58" w:rsidP="00DF3D88">
      <w:pPr>
        <w:spacing w:line="360" w:lineRule="auto"/>
        <w:ind w:left="0" w:firstLine="0"/>
        <w:rPr>
          <w:rFonts w:ascii="Times New Roman" w:eastAsiaTheme="minorEastAsia" w:hAnsi="Times New Roman" w:cs="Times New Roman"/>
          <w:color w:val="auto"/>
          <w:szCs w:val="24"/>
          <w:lang w:val="es-PE"/>
        </w:rPr>
      </w:pPr>
      <w:r w:rsidRPr="00495EBB">
        <w:rPr>
          <w:i/>
          <w:color w:val="auto"/>
        </w:rPr>
        <w:t>D</w:t>
      </w:r>
      <w:r w:rsidR="004E3071" w:rsidRPr="00495EBB">
        <w:rPr>
          <w:i/>
          <w:color w:val="auto"/>
        </w:rPr>
        <w:t xml:space="preserve">istribución por criterio, de la </w:t>
      </w:r>
      <w:r w:rsidR="0051671C" w:rsidRPr="00495EBB">
        <w:rPr>
          <w:i/>
          <w:color w:val="auto"/>
          <w:szCs w:val="24"/>
        </w:rPr>
        <w:t xml:space="preserve">capacidad de </w:t>
      </w:r>
      <w:r w:rsidR="0051671C" w:rsidRPr="00495EBB">
        <w:rPr>
          <w:i/>
          <w:iCs/>
          <w:color w:val="auto"/>
          <w:szCs w:val="24"/>
        </w:rPr>
        <w:t>identificar</w:t>
      </w:r>
      <w:r w:rsidR="0051671C" w:rsidRPr="00495EBB">
        <w:rPr>
          <w:i/>
          <w:color w:val="auto"/>
          <w:szCs w:val="24"/>
        </w:rPr>
        <w:t xml:space="preserve">  un blanco </w:t>
      </w:r>
      <w:r w:rsidR="00DF3D88" w:rsidRPr="00495EBB">
        <w:rPr>
          <w:i/>
          <w:iCs/>
          <w:color w:val="auto"/>
        </w:rPr>
        <w:t xml:space="preserve">con guerra electrónica </w:t>
      </w:r>
    </w:p>
    <w:p w14:paraId="7C0B3DFC" w14:textId="509DB11D" w:rsidR="003015A2" w:rsidRPr="00495EBB" w:rsidRDefault="00280B58" w:rsidP="003015A2">
      <w:pPr>
        <w:autoSpaceDE w:val="0"/>
        <w:autoSpaceDN w:val="0"/>
        <w:adjustRightInd w:val="0"/>
        <w:spacing w:after="0" w:line="400" w:lineRule="atLeast"/>
        <w:jc w:val="left"/>
        <w:rPr>
          <w:rFonts w:ascii="Times New Roman" w:eastAsiaTheme="minorEastAsia" w:hAnsi="Times New Roman" w:cs="Times New Roman"/>
          <w:color w:val="auto"/>
          <w:szCs w:val="24"/>
          <w:lang w:val="es-PE"/>
        </w:rPr>
      </w:pPr>
      <w:r w:rsidRPr="00495EBB">
        <w:rPr>
          <w:rFonts w:ascii="Times New Roman" w:eastAsiaTheme="minorEastAsia" w:hAnsi="Times New Roman" w:cs="Times New Roman"/>
          <w:noProof/>
          <w:color w:val="auto"/>
          <w:szCs w:val="24"/>
          <w:lang w:val="es-PE"/>
        </w:rPr>
        <w:drawing>
          <wp:inline distT="0" distB="0" distL="0" distR="0" wp14:anchorId="26B92562" wp14:editId="65692CBB">
            <wp:extent cx="5268036" cy="3650597"/>
            <wp:effectExtent l="0" t="0" r="0" b="7620"/>
            <wp:docPr id="65" name="Imagen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268036" cy="3650597"/>
                    </a:xfrm>
                    <a:prstGeom prst="rect">
                      <a:avLst/>
                    </a:prstGeom>
                    <a:noFill/>
                    <a:ln>
                      <a:noFill/>
                    </a:ln>
                  </pic:spPr>
                </pic:pic>
              </a:graphicData>
            </a:graphic>
          </wp:inline>
        </w:drawing>
      </w:r>
    </w:p>
    <w:p w14:paraId="45CA4D16" w14:textId="288DED30" w:rsidR="00053C00" w:rsidRPr="00495EBB" w:rsidRDefault="00053C00" w:rsidP="00053C00">
      <w:pPr>
        <w:autoSpaceDE w:val="0"/>
        <w:autoSpaceDN w:val="0"/>
        <w:adjustRightInd w:val="0"/>
        <w:spacing w:after="0" w:line="360" w:lineRule="auto"/>
        <w:ind w:left="0" w:firstLine="0"/>
        <w:rPr>
          <w:rFonts w:eastAsiaTheme="minorHAnsi"/>
          <w:b/>
          <w:color w:val="auto"/>
          <w:szCs w:val="24"/>
          <w:lang w:val="es-PE" w:eastAsia="en-US"/>
        </w:rPr>
      </w:pPr>
      <w:r w:rsidRPr="00495EBB">
        <w:rPr>
          <w:rFonts w:eastAsiaTheme="minorHAnsi"/>
          <w:b/>
          <w:color w:val="auto"/>
          <w:szCs w:val="24"/>
          <w:lang w:val="es-PE" w:eastAsia="en-US"/>
        </w:rPr>
        <w:t>Interpretación</w:t>
      </w:r>
    </w:p>
    <w:p w14:paraId="7CFC23C6" w14:textId="61DA8AFB" w:rsidR="00053C00" w:rsidRPr="00495EBB" w:rsidRDefault="00053C00" w:rsidP="00053C00">
      <w:pPr>
        <w:autoSpaceDE w:val="0"/>
        <w:autoSpaceDN w:val="0"/>
        <w:adjustRightInd w:val="0"/>
        <w:spacing w:after="0" w:line="360" w:lineRule="auto"/>
        <w:ind w:left="0" w:firstLine="0"/>
        <w:rPr>
          <w:rFonts w:eastAsiaTheme="minorHAnsi"/>
          <w:color w:val="auto"/>
          <w:szCs w:val="24"/>
          <w:lang w:val="es-PE" w:eastAsia="en-US"/>
        </w:rPr>
      </w:pPr>
      <w:r w:rsidRPr="00495EBB">
        <w:rPr>
          <w:rFonts w:eastAsiaTheme="minorHAnsi"/>
          <w:color w:val="auto"/>
          <w:szCs w:val="24"/>
          <w:lang w:val="es-PE" w:eastAsia="en-US"/>
        </w:rPr>
        <w:t xml:space="preserve">La </w:t>
      </w:r>
      <w:r w:rsidR="00F6002F" w:rsidRPr="00495EBB">
        <w:rPr>
          <w:iCs/>
          <w:color w:val="auto"/>
          <w:szCs w:val="24"/>
          <w:lang w:val="es-PE"/>
        </w:rPr>
        <w:t xml:space="preserve">Tabla </w:t>
      </w:r>
      <w:r w:rsidR="007A1724" w:rsidRPr="00495EBB">
        <w:rPr>
          <w:iCs/>
          <w:color w:val="auto"/>
          <w:szCs w:val="24"/>
          <w:lang w:val="es-PE"/>
        </w:rPr>
        <w:t>9</w:t>
      </w:r>
      <w:r w:rsidR="00F6002F" w:rsidRPr="00495EBB">
        <w:rPr>
          <w:iCs/>
          <w:color w:val="auto"/>
          <w:szCs w:val="24"/>
          <w:lang w:val="es-PE"/>
        </w:rPr>
        <w:t xml:space="preserve"> y la Figura 5, </w:t>
      </w:r>
      <w:r w:rsidR="00F6002F" w:rsidRPr="00495EBB">
        <w:rPr>
          <w:rFonts w:eastAsiaTheme="minorHAnsi"/>
          <w:color w:val="auto"/>
          <w:szCs w:val="24"/>
          <w:lang w:val="es-PE" w:eastAsia="en-US"/>
        </w:rPr>
        <w:t xml:space="preserve">nos indica </w:t>
      </w:r>
      <w:r w:rsidRPr="00495EBB">
        <w:rPr>
          <w:rFonts w:eastAsiaTheme="minorHAnsi"/>
          <w:color w:val="auto"/>
          <w:szCs w:val="24"/>
          <w:lang w:val="es-PE" w:eastAsia="en-US"/>
        </w:rPr>
        <w:t xml:space="preserve">la </w:t>
      </w:r>
      <w:r w:rsidRPr="00495EBB">
        <w:rPr>
          <w:rFonts w:eastAsia="Times New Roman"/>
          <w:color w:val="auto"/>
        </w:rPr>
        <w:t>distribución de criterios  de los 48 encuestados</w:t>
      </w:r>
      <w:r w:rsidR="001A5960" w:rsidRPr="00495EBB">
        <w:rPr>
          <w:rFonts w:eastAsia="Times New Roman"/>
          <w:color w:val="auto"/>
        </w:rPr>
        <w:t xml:space="preserve"> con relación a la pregunta </w:t>
      </w:r>
      <w:r w:rsidRPr="00495EBB">
        <w:rPr>
          <w:rFonts w:eastAsia="Times New Roman"/>
          <w:color w:val="auto"/>
        </w:rPr>
        <w:t xml:space="preserve">1 contestaron de la siguiente manera: </w:t>
      </w:r>
      <w:r w:rsidR="00280B58" w:rsidRPr="00495EBB">
        <w:rPr>
          <w:rFonts w:eastAsia="Times New Roman"/>
          <w:color w:val="auto"/>
        </w:rPr>
        <w:t xml:space="preserve">opinan </w:t>
      </w:r>
      <w:r w:rsidRPr="00495EBB">
        <w:rPr>
          <w:rFonts w:eastAsia="Times New Roman"/>
          <w:color w:val="auto"/>
        </w:rPr>
        <w:t>que el 12,5</w:t>
      </w:r>
      <w:r w:rsidR="00280B58" w:rsidRPr="00495EBB">
        <w:rPr>
          <w:rFonts w:eastAsia="Times New Roman"/>
          <w:color w:val="auto"/>
        </w:rPr>
        <w:t>0</w:t>
      </w:r>
      <w:r w:rsidRPr="00495EBB">
        <w:rPr>
          <w:rFonts w:eastAsia="Times New Roman"/>
          <w:color w:val="auto"/>
        </w:rPr>
        <w:t>% que a veces, el 72,9</w:t>
      </w:r>
      <w:r w:rsidR="00280B58" w:rsidRPr="00495EBB">
        <w:rPr>
          <w:rFonts w:eastAsia="Times New Roman"/>
          <w:color w:val="auto"/>
        </w:rPr>
        <w:t>2</w:t>
      </w:r>
      <w:r w:rsidRPr="00495EBB">
        <w:rPr>
          <w:rFonts w:eastAsia="Times New Roman"/>
          <w:color w:val="auto"/>
        </w:rPr>
        <w:t>% casi siempre y el 14,</w:t>
      </w:r>
      <w:r w:rsidR="00280B58" w:rsidRPr="00495EBB">
        <w:rPr>
          <w:rFonts w:eastAsia="Times New Roman"/>
          <w:color w:val="auto"/>
        </w:rPr>
        <w:t>58</w:t>
      </w:r>
      <w:r w:rsidRPr="00495EBB">
        <w:rPr>
          <w:rFonts w:eastAsia="Times New Roman"/>
          <w:color w:val="auto"/>
        </w:rPr>
        <w:t>% siempre.</w:t>
      </w:r>
    </w:p>
    <w:p w14:paraId="77292D67" w14:textId="1FC0C632" w:rsidR="00053C00" w:rsidRPr="00495EBB" w:rsidRDefault="00D37A11" w:rsidP="003015A2">
      <w:pPr>
        <w:pStyle w:val="Prrafodelista"/>
        <w:spacing w:line="240" w:lineRule="auto"/>
        <w:ind w:left="426" w:firstLine="0"/>
        <w:jc w:val="left"/>
        <w:rPr>
          <w:color w:val="auto"/>
          <w:szCs w:val="24"/>
        </w:rPr>
      </w:pPr>
      <w:r w:rsidRPr="00495EBB">
        <w:rPr>
          <w:color w:val="auto"/>
          <w:szCs w:val="24"/>
        </w:rPr>
        <w:t xml:space="preserve">          </w:t>
      </w:r>
      <w:r w:rsidR="0022659B" w:rsidRPr="00495EBB">
        <w:rPr>
          <w:color w:val="auto"/>
          <w:szCs w:val="24"/>
        </w:rPr>
        <w:t xml:space="preserve">                             </w:t>
      </w:r>
      <w:r w:rsidRPr="00495EBB">
        <w:rPr>
          <w:color w:val="auto"/>
          <w:szCs w:val="24"/>
        </w:rPr>
        <w:t xml:space="preserve">                    </w:t>
      </w:r>
    </w:p>
    <w:p w14:paraId="3543F04D" w14:textId="77777777" w:rsidR="00053C00" w:rsidRPr="00495EBB" w:rsidRDefault="00053C00" w:rsidP="003015A2">
      <w:pPr>
        <w:pStyle w:val="Prrafodelista"/>
        <w:spacing w:line="240" w:lineRule="auto"/>
        <w:ind w:left="426" w:firstLine="0"/>
        <w:jc w:val="left"/>
        <w:rPr>
          <w:color w:val="auto"/>
          <w:szCs w:val="24"/>
        </w:rPr>
      </w:pPr>
    </w:p>
    <w:p w14:paraId="54DF7379" w14:textId="36C1DB51" w:rsidR="00131549" w:rsidRPr="00495EBB" w:rsidRDefault="00131549" w:rsidP="00D263DB">
      <w:pPr>
        <w:pStyle w:val="Prrafodelista"/>
        <w:numPr>
          <w:ilvl w:val="0"/>
          <w:numId w:val="15"/>
        </w:numPr>
        <w:spacing w:line="240" w:lineRule="auto"/>
        <w:ind w:left="426"/>
        <w:rPr>
          <w:color w:val="auto"/>
          <w:szCs w:val="24"/>
        </w:rPr>
      </w:pPr>
      <w:r w:rsidRPr="00495EBB">
        <w:rPr>
          <w:color w:val="auto"/>
          <w:szCs w:val="24"/>
        </w:rPr>
        <w:t xml:space="preserve">¿Tiene la </w:t>
      </w:r>
      <w:r w:rsidR="0051671C" w:rsidRPr="00495EBB">
        <w:rPr>
          <w:color w:val="auto"/>
          <w:szCs w:val="24"/>
        </w:rPr>
        <w:t xml:space="preserve">capacidad de </w:t>
      </w:r>
      <w:r w:rsidR="0051671C" w:rsidRPr="00495EBB">
        <w:rPr>
          <w:iCs/>
          <w:color w:val="auto"/>
          <w:szCs w:val="24"/>
        </w:rPr>
        <w:t>identificar</w:t>
      </w:r>
      <w:r w:rsidR="0051671C" w:rsidRPr="00495EBB">
        <w:rPr>
          <w:color w:val="auto"/>
          <w:szCs w:val="24"/>
        </w:rPr>
        <w:t xml:space="preserve">  un blanco </w:t>
      </w:r>
      <w:r w:rsidRPr="00495EBB">
        <w:rPr>
          <w:color w:val="auto"/>
          <w:szCs w:val="24"/>
        </w:rPr>
        <w:t xml:space="preserve">con operaciones de seguridad  para restablecer la </w:t>
      </w:r>
      <w:r w:rsidR="00D11DB6" w:rsidRPr="00495EBB">
        <w:rPr>
          <w:color w:val="auto"/>
          <w:szCs w:val="24"/>
        </w:rPr>
        <w:t>seguridad</w:t>
      </w:r>
      <w:r w:rsidRPr="00495EBB">
        <w:rPr>
          <w:color w:val="auto"/>
          <w:szCs w:val="24"/>
        </w:rPr>
        <w:t xml:space="preserve"> ciudadana?</w:t>
      </w:r>
    </w:p>
    <w:p w14:paraId="79B59548" w14:textId="77777777" w:rsidR="003015A2" w:rsidRPr="00495EBB" w:rsidRDefault="003015A2" w:rsidP="003015A2">
      <w:pPr>
        <w:autoSpaceDE w:val="0"/>
        <w:autoSpaceDN w:val="0"/>
        <w:adjustRightInd w:val="0"/>
        <w:spacing w:after="0" w:line="240" w:lineRule="auto"/>
        <w:jc w:val="left"/>
        <w:rPr>
          <w:rFonts w:ascii="Times New Roman" w:eastAsiaTheme="minorEastAsia" w:hAnsi="Times New Roman" w:cs="Times New Roman"/>
          <w:color w:val="auto"/>
          <w:szCs w:val="24"/>
          <w:lang w:val="es-PE"/>
        </w:rPr>
      </w:pPr>
    </w:p>
    <w:p w14:paraId="45DCE52D" w14:textId="2FC7C846" w:rsidR="000A5605" w:rsidRPr="00495EBB" w:rsidRDefault="000A5605" w:rsidP="000A5605">
      <w:pPr>
        <w:autoSpaceDE w:val="0"/>
        <w:autoSpaceDN w:val="0"/>
        <w:adjustRightInd w:val="0"/>
        <w:spacing w:after="0" w:line="360" w:lineRule="auto"/>
        <w:ind w:left="0" w:firstLine="0"/>
        <w:rPr>
          <w:b/>
          <w:bCs/>
          <w:color w:val="auto"/>
        </w:rPr>
      </w:pPr>
      <w:r w:rsidRPr="00495EBB">
        <w:rPr>
          <w:b/>
          <w:bCs/>
          <w:color w:val="auto"/>
        </w:rPr>
        <w:t xml:space="preserve">Tabla </w:t>
      </w:r>
      <w:r w:rsidR="0022659B" w:rsidRPr="00495EBB">
        <w:rPr>
          <w:b/>
          <w:bCs/>
          <w:color w:val="auto"/>
        </w:rPr>
        <w:t>10</w:t>
      </w:r>
    </w:p>
    <w:p w14:paraId="4650DACB" w14:textId="271C06BA" w:rsidR="000A5605" w:rsidRPr="00495EBB" w:rsidRDefault="000A5605" w:rsidP="000A5605">
      <w:pPr>
        <w:autoSpaceDE w:val="0"/>
        <w:autoSpaceDN w:val="0"/>
        <w:adjustRightInd w:val="0"/>
        <w:spacing w:after="0" w:line="360" w:lineRule="auto"/>
        <w:ind w:left="0" w:firstLine="0"/>
        <w:rPr>
          <w:i/>
          <w:iCs/>
          <w:color w:val="auto"/>
        </w:rPr>
      </w:pPr>
      <w:r w:rsidRPr="00495EBB">
        <w:rPr>
          <w:i/>
          <w:iCs/>
          <w:color w:val="auto"/>
        </w:rPr>
        <w:t xml:space="preserve">Frecuencias de </w:t>
      </w:r>
      <w:r w:rsidRPr="00495EBB">
        <w:rPr>
          <w:iCs/>
          <w:color w:val="auto"/>
        </w:rPr>
        <w:t xml:space="preserve">la </w:t>
      </w:r>
      <w:r w:rsidR="0051671C" w:rsidRPr="00495EBB">
        <w:rPr>
          <w:color w:val="auto"/>
          <w:szCs w:val="24"/>
        </w:rPr>
        <w:t xml:space="preserve">capacidad de </w:t>
      </w:r>
      <w:r w:rsidR="0051671C" w:rsidRPr="00495EBB">
        <w:rPr>
          <w:iCs/>
          <w:color w:val="auto"/>
          <w:szCs w:val="24"/>
        </w:rPr>
        <w:t>identificar</w:t>
      </w:r>
      <w:r w:rsidR="0051671C" w:rsidRPr="00495EBB">
        <w:rPr>
          <w:color w:val="auto"/>
          <w:szCs w:val="24"/>
        </w:rPr>
        <w:t xml:space="preserve">  un blanco </w:t>
      </w:r>
      <w:r w:rsidRPr="00495EBB">
        <w:rPr>
          <w:i/>
          <w:iCs/>
          <w:color w:val="auto"/>
        </w:rPr>
        <w:t xml:space="preserve">con </w:t>
      </w:r>
      <w:r w:rsidR="00053C00" w:rsidRPr="00495EBB">
        <w:rPr>
          <w:i/>
          <w:iCs/>
          <w:color w:val="auto"/>
        </w:rPr>
        <w:t>operaciones de seguridad</w:t>
      </w:r>
    </w:p>
    <w:tbl>
      <w:tblPr>
        <w:tblW w:w="764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813"/>
        <w:gridCol w:w="1445"/>
        <w:gridCol w:w="1230"/>
        <w:gridCol w:w="1200"/>
        <w:gridCol w:w="1476"/>
        <w:gridCol w:w="1476"/>
      </w:tblGrid>
      <w:tr w:rsidR="00495EBB" w:rsidRPr="00495EBB" w14:paraId="25790EC6" w14:textId="77777777" w:rsidTr="00280B58">
        <w:trPr>
          <w:cantSplit/>
        </w:trPr>
        <w:tc>
          <w:tcPr>
            <w:tcW w:w="2258" w:type="dxa"/>
            <w:gridSpan w:val="2"/>
            <w:tcBorders>
              <w:top w:val="single" w:sz="4" w:space="0" w:color="auto"/>
              <w:bottom w:val="single" w:sz="4" w:space="0" w:color="auto"/>
            </w:tcBorders>
            <w:vAlign w:val="bottom"/>
          </w:tcPr>
          <w:p w14:paraId="3D9CD09B" w14:textId="77777777" w:rsidR="00280B58" w:rsidRPr="00495EBB" w:rsidRDefault="00280B58" w:rsidP="00E869AF">
            <w:pPr>
              <w:autoSpaceDE w:val="0"/>
              <w:autoSpaceDN w:val="0"/>
              <w:adjustRightInd w:val="0"/>
              <w:spacing w:after="0" w:line="240" w:lineRule="auto"/>
              <w:ind w:left="0" w:firstLine="0"/>
              <w:jc w:val="left"/>
              <w:rPr>
                <w:rFonts w:ascii="Times New Roman" w:eastAsiaTheme="minorHAnsi" w:hAnsi="Times New Roman" w:cs="Times New Roman"/>
                <w:color w:val="auto"/>
                <w:szCs w:val="24"/>
                <w:lang w:val="es-PE" w:eastAsia="en-US"/>
              </w:rPr>
            </w:pPr>
          </w:p>
        </w:tc>
        <w:tc>
          <w:tcPr>
            <w:tcW w:w="1230" w:type="dxa"/>
            <w:tcBorders>
              <w:top w:val="single" w:sz="4" w:space="0" w:color="auto"/>
              <w:bottom w:val="single" w:sz="4" w:space="0" w:color="auto"/>
            </w:tcBorders>
            <w:vAlign w:val="bottom"/>
          </w:tcPr>
          <w:p w14:paraId="43FB9ED5" w14:textId="77777777" w:rsidR="00280B58" w:rsidRPr="00495EBB" w:rsidRDefault="00280B58" w:rsidP="00E869AF">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Frecuencia</w:t>
            </w:r>
          </w:p>
        </w:tc>
        <w:tc>
          <w:tcPr>
            <w:tcW w:w="1200" w:type="dxa"/>
            <w:tcBorders>
              <w:top w:val="single" w:sz="4" w:space="0" w:color="auto"/>
              <w:bottom w:val="single" w:sz="4" w:space="0" w:color="auto"/>
            </w:tcBorders>
            <w:vAlign w:val="bottom"/>
          </w:tcPr>
          <w:p w14:paraId="270917AA" w14:textId="77777777" w:rsidR="00280B58" w:rsidRPr="00495EBB" w:rsidRDefault="00280B58" w:rsidP="00E869AF">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Porcentaje</w:t>
            </w:r>
          </w:p>
        </w:tc>
        <w:tc>
          <w:tcPr>
            <w:tcW w:w="1476" w:type="dxa"/>
            <w:tcBorders>
              <w:top w:val="single" w:sz="4" w:space="0" w:color="auto"/>
              <w:bottom w:val="single" w:sz="4" w:space="0" w:color="auto"/>
            </w:tcBorders>
            <w:vAlign w:val="bottom"/>
          </w:tcPr>
          <w:p w14:paraId="22DD96C6" w14:textId="77777777" w:rsidR="00280B58" w:rsidRPr="00495EBB" w:rsidRDefault="00280B58" w:rsidP="00E869AF">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Porcentaje válido</w:t>
            </w:r>
          </w:p>
        </w:tc>
        <w:tc>
          <w:tcPr>
            <w:tcW w:w="1476" w:type="dxa"/>
            <w:tcBorders>
              <w:top w:val="single" w:sz="4" w:space="0" w:color="auto"/>
              <w:bottom w:val="single" w:sz="4" w:space="0" w:color="auto"/>
            </w:tcBorders>
            <w:vAlign w:val="bottom"/>
          </w:tcPr>
          <w:p w14:paraId="29EDDE62" w14:textId="77777777" w:rsidR="00280B58" w:rsidRPr="00495EBB" w:rsidRDefault="00280B58" w:rsidP="00E869AF">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Porcentaje acumulado</w:t>
            </w:r>
          </w:p>
        </w:tc>
      </w:tr>
      <w:tr w:rsidR="00495EBB" w:rsidRPr="00495EBB" w14:paraId="4D582DF1" w14:textId="77777777" w:rsidTr="00280B58">
        <w:trPr>
          <w:cantSplit/>
        </w:trPr>
        <w:tc>
          <w:tcPr>
            <w:tcW w:w="813" w:type="dxa"/>
            <w:vMerge w:val="restart"/>
            <w:tcBorders>
              <w:top w:val="single" w:sz="4" w:space="0" w:color="auto"/>
            </w:tcBorders>
          </w:tcPr>
          <w:p w14:paraId="30388C1C" w14:textId="77777777" w:rsidR="00280B58" w:rsidRPr="00495EBB" w:rsidRDefault="00280B58" w:rsidP="00E869AF">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Válido</w:t>
            </w:r>
          </w:p>
        </w:tc>
        <w:tc>
          <w:tcPr>
            <w:tcW w:w="1445" w:type="dxa"/>
            <w:tcBorders>
              <w:top w:val="single" w:sz="4" w:space="0" w:color="auto"/>
            </w:tcBorders>
          </w:tcPr>
          <w:p w14:paraId="0463E145" w14:textId="77777777" w:rsidR="00280B58" w:rsidRPr="00495EBB" w:rsidRDefault="00280B58" w:rsidP="00E869AF">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A veces</w:t>
            </w:r>
          </w:p>
        </w:tc>
        <w:tc>
          <w:tcPr>
            <w:tcW w:w="1230" w:type="dxa"/>
            <w:tcBorders>
              <w:top w:val="single" w:sz="4" w:space="0" w:color="auto"/>
            </w:tcBorders>
          </w:tcPr>
          <w:p w14:paraId="06C5D868" w14:textId="77777777" w:rsidR="00280B58" w:rsidRPr="00495EBB" w:rsidRDefault="00280B58"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w:t>
            </w:r>
          </w:p>
        </w:tc>
        <w:tc>
          <w:tcPr>
            <w:tcW w:w="1200" w:type="dxa"/>
            <w:tcBorders>
              <w:top w:val="single" w:sz="4" w:space="0" w:color="auto"/>
            </w:tcBorders>
          </w:tcPr>
          <w:p w14:paraId="6F0BB411" w14:textId="5DF8A7CB" w:rsidR="00280B58" w:rsidRPr="00495EBB" w:rsidRDefault="00280B58"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20,8</w:t>
            </w:r>
            <w:r w:rsidR="00734C70" w:rsidRPr="00495EBB">
              <w:rPr>
                <w:rFonts w:eastAsiaTheme="minorHAnsi"/>
                <w:color w:val="auto"/>
                <w:sz w:val="18"/>
                <w:szCs w:val="18"/>
                <w:lang w:val="es-PE" w:eastAsia="en-US"/>
              </w:rPr>
              <w:t>3</w:t>
            </w:r>
          </w:p>
        </w:tc>
        <w:tc>
          <w:tcPr>
            <w:tcW w:w="1476" w:type="dxa"/>
            <w:tcBorders>
              <w:top w:val="single" w:sz="4" w:space="0" w:color="auto"/>
            </w:tcBorders>
          </w:tcPr>
          <w:p w14:paraId="2F07E969" w14:textId="274A0365" w:rsidR="00280B58" w:rsidRPr="00495EBB" w:rsidRDefault="00280B58"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20,8</w:t>
            </w:r>
            <w:r w:rsidR="00734C70" w:rsidRPr="00495EBB">
              <w:rPr>
                <w:rFonts w:eastAsiaTheme="minorHAnsi"/>
                <w:color w:val="auto"/>
                <w:sz w:val="18"/>
                <w:szCs w:val="18"/>
                <w:lang w:val="es-PE" w:eastAsia="en-US"/>
              </w:rPr>
              <w:t>3</w:t>
            </w:r>
          </w:p>
        </w:tc>
        <w:tc>
          <w:tcPr>
            <w:tcW w:w="1476" w:type="dxa"/>
            <w:tcBorders>
              <w:top w:val="single" w:sz="4" w:space="0" w:color="auto"/>
            </w:tcBorders>
          </w:tcPr>
          <w:p w14:paraId="5D923716" w14:textId="2A2A9331" w:rsidR="00280B58" w:rsidRPr="00495EBB" w:rsidRDefault="00280B58"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20,8</w:t>
            </w:r>
            <w:r w:rsidR="00734C70" w:rsidRPr="00495EBB">
              <w:rPr>
                <w:rFonts w:eastAsiaTheme="minorHAnsi"/>
                <w:color w:val="auto"/>
                <w:sz w:val="18"/>
                <w:szCs w:val="18"/>
                <w:lang w:val="es-PE" w:eastAsia="en-US"/>
              </w:rPr>
              <w:t>3</w:t>
            </w:r>
          </w:p>
        </w:tc>
      </w:tr>
      <w:tr w:rsidR="00495EBB" w:rsidRPr="00495EBB" w14:paraId="1810A335" w14:textId="77777777" w:rsidTr="00280B58">
        <w:trPr>
          <w:cantSplit/>
        </w:trPr>
        <w:tc>
          <w:tcPr>
            <w:tcW w:w="813" w:type="dxa"/>
            <w:vMerge/>
          </w:tcPr>
          <w:p w14:paraId="4AE7666B" w14:textId="77777777" w:rsidR="00280B58" w:rsidRPr="00495EBB" w:rsidRDefault="00280B58" w:rsidP="00E869AF">
            <w:pPr>
              <w:autoSpaceDE w:val="0"/>
              <w:autoSpaceDN w:val="0"/>
              <w:adjustRightInd w:val="0"/>
              <w:spacing w:after="0" w:line="240" w:lineRule="auto"/>
              <w:ind w:left="0" w:firstLine="0"/>
              <w:jc w:val="left"/>
              <w:rPr>
                <w:rFonts w:eastAsiaTheme="minorHAnsi"/>
                <w:color w:val="auto"/>
                <w:sz w:val="18"/>
                <w:szCs w:val="18"/>
                <w:lang w:val="es-PE" w:eastAsia="en-US"/>
              </w:rPr>
            </w:pPr>
          </w:p>
        </w:tc>
        <w:tc>
          <w:tcPr>
            <w:tcW w:w="1445" w:type="dxa"/>
          </w:tcPr>
          <w:p w14:paraId="2A50F7FB" w14:textId="77777777" w:rsidR="00280B58" w:rsidRPr="00495EBB" w:rsidRDefault="00280B58" w:rsidP="00E869AF">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Casi siempre</w:t>
            </w:r>
          </w:p>
        </w:tc>
        <w:tc>
          <w:tcPr>
            <w:tcW w:w="1230" w:type="dxa"/>
          </w:tcPr>
          <w:p w14:paraId="7F461B3E" w14:textId="77777777" w:rsidR="00280B58" w:rsidRPr="00495EBB" w:rsidRDefault="00280B58"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35</w:t>
            </w:r>
          </w:p>
        </w:tc>
        <w:tc>
          <w:tcPr>
            <w:tcW w:w="1200" w:type="dxa"/>
          </w:tcPr>
          <w:p w14:paraId="3F90092B" w14:textId="52750334" w:rsidR="00280B58" w:rsidRPr="00495EBB" w:rsidRDefault="00280B58"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72,9</w:t>
            </w:r>
            <w:r w:rsidR="00734C70" w:rsidRPr="00495EBB">
              <w:rPr>
                <w:rFonts w:eastAsiaTheme="minorHAnsi"/>
                <w:color w:val="auto"/>
                <w:sz w:val="18"/>
                <w:szCs w:val="18"/>
                <w:lang w:val="es-PE" w:eastAsia="en-US"/>
              </w:rPr>
              <w:t>2</w:t>
            </w:r>
          </w:p>
        </w:tc>
        <w:tc>
          <w:tcPr>
            <w:tcW w:w="1476" w:type="dxa"/>
          </w:tcPr>
          <w:p w14:paraId="13BC82FA" w14:textId="5D70FBB4" w:rsidR="00280B58" w:rsidRPr="00495EBB" w:rsidRDefault="00280B58"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72,9</w:t>
            </w:r>
            <w:r w:rsidR="00734C70" w:rsidRPr="00495EBB">
              <w:rPr>
                <w:rFonts w:eastAsiaTheme="minorHAnsi"/>
                <w:color w:val="auto"/>
                <w:sz w:val="18"/>
                <w:szCs w:val="18"/>
                <w:lang w:val="es-PE" w:eastAsia="en-US"/>
              </w:rPr>
              <w:t>2</w:t>
            </w:r>
          </w:p>
        </w:tc>
        <w:tc>
          <w:tcPr>
            <w:tcW w:w="1476" w:type="dxa"/>
          </w:tcPr>
          <w:p w14:paraId="41F967D1" w14:textId="3E5D926C" w:rsidR="00280B58" w:rsidRPr="00495EBB" w:rsidRDefault="00280B58"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93,8</w:t>
            </w:r>
            <w:r w:rsidR="00734C70" w:rsidRPr="00495EBB">
              <w:rPr>
                <w:rFonts w:eastAsiaTheme="minorHAnsi"/>
                <w:color w:val="auto"/>
                <w:sz w:val="18"/>
                <w:szCs w:val="18"/>
                <w:lang w:val="es-PE" w:eastAsia="en-US"/>
              </w:rPr>
              <w:t>5</w:t>
            </w:r>
          </w:p>
        </w:tc>
      </w:tr>
      <w:tr w:rsidR="00495EBB" w:rsidRPr="00495EBB" w14:paraId="63FD28B8" w14:textId="77777777" w:rsidTr="00280B58">
        <w:trPr>
          <w:cantSplit/>
        </w:trPr>
        <w:tc>
          <w:tcPr>
            <w:tcW w:w="813" w:type="dxa"/>
            <w:vMerge/>
          </w:tcPr>
          <w:p w14:paraId="5151D968" w14:textId="77777777" w:rsidR="00280B58" w:rsidRPr="00495EBB" w:rsidRDefault="00280B58" w:rsidP="00E869AF">
            <w:pPr>
              <w:autoSpaceDE w:val="0"/>
              <w:autoSpaceDN w:val="0"/>
              <w:adjustRightInd w:val="0"/>
              <w:spacing w:after="0" w:line="240" w:lineRule="auto"/>
              <w:ind w:left="0" w:firstLine="0"/>
              <w:jc w:val="left"/>
              <w:rPr>
                <w:rFonts w:eastAsiaTheme="minorHAnsi"/>
                <w:color w:val="auto"/>
                <w:sz w:val="18"/>
                <w:szCs w:val="18"/>
                <w:lang w:val="es-PE" w:eastAsia="en-US"/>
              </w:rPr>
            </w:pPr>
          </w:p>
        </w:tc>
        <w:tc>
          <w:tcPr>
            <w:tcW w:w="1445" w:type="dxa"/>
          </w:tcPr>
          <w:p w14:paraId="4C0E4A9D" w14:textId="77777777" w:rsidR="00280B58" w:rsidRPr="00495EBB" w:rsidRDefault="00280B58" w:rsidP="00E869AF">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Siempre</w:t>
            </w:r>
          </w:p>
        </w:tc>
        <w:tc>
          <w:tcPr>
            <w:tcW w:w="1230" w:type="dxa"/>
          </w:tcPr>
          <w:p w14:paraId="5B514F16" w14:textId="77777777" w:rsidR="00280B58" w:rsidRPr="00495EBB" w:rsidRDefault="00280B58"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3</w:t>
            </w:r>
          </w:p>
        </w:tc>
        <w:tc>
          <w:tcPr>
            <w:tcW w:w="1200" w:type="dxa"/>
          </w:tcPr>
          <w:p w14:paraId="5953E7F7" w14:textId="60F13CC6" w:rsidR="00280B58" w:rsidRPr="00495EBB" w:rsidRDefault="00280B58" w:rsidP="00734C70">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6,</w:t>
            </w:r>
            <w:r w:rsidR="00734C70" w:rsidRPr="00495EBB">
              <w:rPr>
                <w:rFonts w:eastAsiaTheme="minorHAnsi"/>
                <w:color w:val="auto"/>
                <w:sz w:val="18"/>
                <w:szCs w:val="18"/>
                <w:lang w:val="es-PE" w:eastAsia="en-US"/>
              </w:rPr>
              <w:t>25</w:t>
            </w:r>
          </w:p>
        </w:tc>
        <w:tc>
          <w:tcPr>
            <w:tcW w:w="1476" w:type="dxa"/>
          </w:tcPr>
          <w:p w14:paraId="02F6DAEE" w14:textId="48D18D67" w:rsidR="00280B58" w:rsidRPr="00495EBB" w:rsidRDefault="00280B58" w:rsidP="00734C70">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6,</w:t>
            </w:r>
            <w:r w:rsidR="00734C70" w:rsidRPr="00495EBB">
              <w:rPr>
                <w:rFonts w:eastAsiaTheme="minorHAnsi"/>
                <w:color w:val="auto"/>
                <w:sz w:val="18"/>
                <w:szCs w:val="18"/>
                <w:lang w:val="es-PE" w:eastAsia="en-US"/>
              </w:rPr>
              <w:t>25</w:t>
            </w:r>
          </w:p>
        </w:tc>
        <w:tc>
          <w:tcPr>
            <w:tcW w:w="1476" w:type="dxa"/>
          </w:tcPr>
          <w:p w14:paraId="53399B06" w14:textId="77777777" w:rsidR="00280B58" w:rsidRPr="00495EBB" w:rsidRDefault="00280B58"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100,0</w:t>
            </w:r>
          </w:p>
        </w:tc>
      </w:tr>
      <w:tr w:rsidR="00495EBB" w:rsidRPr="00495EBB" w14:paraId="153C421C" w14:textId="77777777" w:rsidTr="00280B58">
        <w:trPr>
          <w:cantSplit/>
        </w:trPr>
        <w:tc>
          <w:tcPr>
            <w:tcW w:w="813" w:type="dxa"/>
            <w:vMerge/>
          </w:tcPr>
          <w:p w14:paraId="02100F23" w14:textId="77777777" w:rsidR="00280B58" w:rsidRPr="00495EBB" w:rsidRDefault="00280B58" w:rsidP="00E869AF">
            <w:pPr>
              <w:autoSpaceDE w:val="0"/>
              <w:autoSpaceDN w:val="0"/>
              <w:adjustRightInd w:val="0"/>
              <w:spacing w:after="0" w:line="240" w:lineRule="auto"/>
              <w:ind w:left="0" w:firstLine="0"/>
              <w:jc w:val="left"/>
              <w:rPr>
                <w:rFonts w:eastAsiaTheme="minorHAnsi"/>
                <w:color w:val="auto"/>
                <w:sz w:val="18"/>
                <w:szCs w:val="18"/>
                <w:lang w:val="es-PE" w:eastAsia="en-US"/>
              </w:rPr>
            </w:pPr>
          </w:p>
        </w:tc>
        <w:tc>
          <w:tcPr>
            <w:tcW w:w="1445" w:type="dxa"/>
          </w:tcPr>
          <w:p w14:paraId="3D216198" w14:textId="77777777" w:rsidR="00280B58" w:rsidRPr="00495EBB" w:rsidRDefault="00280B58" w:rsidP="00E869AF">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Total</w:t>
            </w:r>
          </w:p>
        </w:tc>
        <w:tc>
          <w:tcPr>
            <w:tcW w:w="1230" w:type="dxa"/>
          </w:tcPr>
          <w:p w14:paraId="44A9E0AF" w14:textId="77777777" w:rsidR="00280B58" w:rsidRPr="00495EBB" w:rsidRDefault="00280B58"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48</w:t>
            </w:r>
          </w:p>
        </w:tc>
        <w:tc>
          <w:tcPr>
            <w:tcW w:w="1200" w:type="dxa"/>
          </w:tcPr>
          <w:p w14:paraId="441D6999" w14:textId="77777777" w:rsidR="00280B58" w:rsidRPr="00495EBB" w:rsidRDefault="00280B58"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100,0</w:t>
            </w:r>
          </w:p>
        </w:tc>
        <w:tc>
          <w:tcPr>
            <w:tcW w:w="1476" w:type="dxa"/>
          </w:tcPr>
          <w:p w14:paraId="3768EC1F" w14:textId="77777777" w:rsidR="00280B58" w:rsidRPr="00495EBB" w:rsidRDefault="00280B58"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100,0</w:t>
            </w:r>
          </w:p>
        </w:tc>
        <w:tc>
          <w:tcPr>
            <w:tcW w:w="1476" w:type="dxa"/>
            <w:vAlign w:val="center"/>
          </w:tcPr>
          <w:p w14:paraId="4F373D6C" w14:textId="77777777" w:rsidR="00280B58" w:rsidRPr="00495EBB" w:rsidRDefault="00280B58" w:rsidP="00E869AF">
            <w:pPr>
              <w:autoSpaceDE w:val="0"/>
              <w:autoSpaceDN w:val="0"/>
              <w:adjustRightInd w:val="0"/>
              <w:spacing w:after="0" w:line="240" w:lineRule="auto"/>
              <w:ind w:left="0" w:firstLine="0"/>
              <w:jc w:val="left"/>
              <w:rPr>
                <w:rFonts w:ascii="Times New Roman" w:eastAsiaTheme="minorHAnsi" w:hAnsi="Times New Roman" w:cs="Times New Roman"/>
                <w:color w:val="auto"/>
                <w:szCs w:val="24"/>
                <w:lang w:val="es-PE" w:eastAsia="en-US"/>
              </w:rPr>
            </w:pPr>
          </w:p>
        </w:tc>
      </w:tr>
    </w:tbl>
    <w:p w14:paraId="154EC8ED" w14:textId="77777777" w:rsidR="0068793C" w:rsidRPr="00495EBB" w:rsidRDefault="0068793C" w:rsidP="0068793C">
      <w:pPr>
        <w:autoSpaceDE w:val="0"/>
        <w:autoSpaceDN w:val="0"/>
        <w:adjustRightInd w:val="0"/>
        <w:spacing w:after="0" w:line="360" w:lineRule="auto"/>
        <w:ind w:left="0" w:firstLine="0"/>
        <w:jc w:val="left"/>
        <w:rPr>
          <w:color w:val="auto"/>
        </w:rPr>
      </w:pPr>
      <w:r w:rsidRPr="00495EBB">
        <w:rPr>
          <w:i/>
          <w:iCs/>
          <w:color w:val="auto"/>
          <w:szCs w:val="24"/>
        </w:rPr>
        <w:t xml:space="preserve">Nota. </w:t>
      </w:r>
      <w:r w:rsidRPr="00495EBB">
        <w:rPr>
          <w:iCs/>
          <w:color w:val="auto"/>
          <w:szCs w:val="24"/>
        </w:rPr>
        <w:t>Desarrollado con el SPSS por el investigador.</w:t>
      </w:r>
    </w:p>
    <w:p w14:paraId="4408E282" w14:textId="7A7B817B" w:rsidR="000F05A8" w:rsidRPr="00495EBB" w:rsidRDefault="000F05A8" w:rsidP="000F05A8">
      <w:pPr>
        <w:spacing w:after="0" w:line="360" w:lineRule="auto"/>
        <w:ind w:left="0" w:firstLine="0"/>
        <w:rPr>
          <w:b/>
          <w:color w:val="auto"/>
        </w:rPr>
      </w:pPr>
      <w:r w:rsidRPr="00495EBB">
        <w:rPr>
          <w:b/>
          <w:color w:val="auto"/>
        </w:rPr>
        <w:t xml:space="preserve">Figura </w:t>
      </w:r>
      <w:r w:rsidR="00294894" w:rsidRPr="00495EBB">
        <w:rPr>
          <w:b/>
          <w:color w:val="auto"/>
        </w:rPr>
        <w:t>6</w:t>
      </w:r>
      <w:r w:rsidRPr="00495EBB">
        <w:rPr>
          <w:b/>
          <w:color w:val="auto"/>
        </w:rPr>
        <w:t xml:space="preserve"> </w:t>
      </w:r>
    </w:p>
    <w:p w14:paraId="23E674D6" w14:textId="60F259AA" w:rsidR="000F05A8" w:rsidRPr="00495EBB" w:rsidRDefault="000F05A8" w:rsidP="000F05A8">
      <w:pPr>
        <w:spacing w:line="360" w:lineRule="auto"/>
        <w:ind w:left="0" w:firstLine="0"/>
        <w:rPr>
          <w:rFonts w:ascii="Times New Roman" w:eastAsiaTheme="minorEastAsia" w:hAnsi="Times New Roman" w:cs="Times New Roman"/>
          <w:i/>
          <w:color w:val="auto"/>
          <w:szCs w:val="24"/>
          <w:lang w:val="es-PE"/>
        </w:rPr>
      </w:pPr>
      <w:r w:rsidRPr="00495EBB">
        <w:rPr>
          <w:i/>
          <w:color w:val="auto"/>
        </w:rPr>
        <w:t xml:space="preserve">Gráfica de distribución por criterio, de la </w:t>
      </w:r>
      <w:r w:rsidR="0051671C" w:rsidRPr="00495EBB">
        <w:rPr>
          <w:i/>
          <w:color w:val="auto"/>
          <w:szCs w:val="24"/>
        </w:rPr>
        <w:t xml:space="preserve">capacidad de </w:t>
      </w:r>
      <w:r w:rsidR="0051671C" w:rsidRPr="00495EBB">
        <w:rPr>
          <w:i/>
          <w:iCs/>
          <w:color w:val="auto"/>
          <w:szCs w:val="24"/>
        </w:rPr>
        <w:t>identificar</w:t>
      </w:r>
      <w:r w:rsidR="0051671C" w:rsidRPr="00495EBB">
        <w:rPr>
          <w:i/>
          <w:color w:val="auto"/>
          <w:szCs w:val="24"/>
        </w:rPr>
        <w:t xml:space="preserve">  un blanco </w:t>
      </w:r>
      <w:r w:rsidRPr="00495EBB">
        <w:rPr>
          <w:i/>
          <w:iCs/>
          <w:color w:val="auto"/>
        </w:rPr>
        <w:t xml:space="preserve">con </w:t>
      </w:r>
      <w:r w:rsidR="00D564DF" w:rsidRPr="00495EBB">
        <w:rPr>
          <w:i/>
          <w:iCs/>
          <w:color w:val="auto"/>
        </w:rPr>
        <w:t xml:space="preserve">operaciones de seguridad </w:t>
      </w:r>
    </w:p>
    <w:p w14:paraId="300D77E3" w14:textId="00AD833C" w:rsidR="003015A2" w:rsidRPr="00495EBB" w:rsidRDefault="00280B58" w:rsidP="00A62E4F">
      <w:pPr>
        <w:autoSpaceDE w:val="0"/>
        <w:autoSpaceDN w:val="0"/>
        <w:adjustRightInd w:val="0"/>
        <w:spacing w:after="0" w:line="400" w:lineRule="atLeast"/>
        <w:jc w:val="left"/>
        <w:rPr>
          <w:rFonts w:ascii="Times New Roman" w:eastAsiaTheme="minorEastAsia" w:hAnsi="Times New Roman" w:cs="Times New Roman"/>
          <w:color w:val="auto"/>
          <w:szCs w:val="24"/>
          <w:lang w:val="es-PE"/>
        </w:rPr>
      </w:pPr>
      <w:r w:rsidRPr="00495EBB">
        <w:rPr>
          <w:rFonts w:ascii="Times New Roman" w:eastAsiaTheme="minorEastAsia" w:hAnsi="Times New Roman" w:cs="Times New Roman"/>
          <w:noProof/>
          <w:color w:val="auto"/>
          <w:szCs w:val="24"/>
          <w:lang w:val="es-PE"/>
        </w:rPr>
        <w:drawing>
          <wp:inline distT="0" distB="0" distL="0" distR="0" wp14:anchorId="4D3E1551" wp14:editId="6475E370">
            <wp:extent cx="4899546" cy="3423367"/>
            <wp:effectExtent l="0" t="0" r="0" b="5715"/>
            <wp:docPr id="66" name="Imagen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907951" cy="3429240"/>
                    </a:xfrm>
                    <a:prstGeom prst="rect">
                      <a:avLst/>
                    </a:prstGeom>
                    <a:noFill/>
                    <a:ln>
                      <a:noFill/>
                    </a:ln>
                  </pic:spPr>
                </pic:pic>
              </a:graphicData>
            </a:graphic>
          </wp:inline>
        </w:drawing>
      </w:r>
    </w:p>
    <w:p w14:paraId="4CB614EA" w14:textId="710C3456" w:rsidR="003015A2" w:rsidRPr="00495EBB" w:rsidRDefault="003015A2" w:rsidP="003015A2">
      <w:pPr>
        <w:spacing w:line="240" w:lineRule="auto"/>
        <w:ind w:left="66" w:firstLine="0"/>
        <w:jc w:val="left"/>
        <w:rPr>
          <w:color w:val="auto"/>
          <w:szCs w:val="24"/>
        </w:rPr>
      </w:pPr>
    </w:p>
    <w:p w14:paraId="1F3CDA48" w14:textId="77777777" w:rsidR="00053C00" w:rsidRPr="00495EBB" w:rsidRDefault="00053C00" w:rsidP="00053C00">
      <w:pPr>
        <w:autoSpaceDE w:val="0"/>
        <w:autoSpaceDN w:val="0"/>
        <w:adjustRightInd w:val="0"/>
        <w:spacing w:after="0" w:line="360" w:lineRule="auto"/>
        <w:ind w:left="0" w:firstLine="0"/>
        <w:rPr>
          <w:rFonts w:eastAsiaTheme="minorHAnsi"/>
          <w:b/>
          <w:color w:val="auto"/>
          <w:szCs w:val="24"/>
          <w:lang w:val="es-PE" w:eastAsia="en-US"/>
        </w:rPr>
      </w:pPr>
      <w:r w:rsidRPr="00495EBB">
        <w:rPr>
          <w:rFonts w:eastAsiaTheme="minorHAnsi"/>
          <w:b/>
          <w:color w:val="auto"/>
          <w:szCs w:val="24"/>
          <w:lang w:val="es-PE" w:eastAsia="en-US"/>
        </w:rPr>
        <w:t>Interpretación</w:t>
      </w:r>
    </w:p>
    <w:p w14:paraId="6C8C492F" w14:textId="2053C103" w:rsidR="000A5605" w:rsidRPr="00495EBB" w:rsidRDefault="00053C00" w:rsidP="00053C00">
      <w:pPr>
        <w:autoSpaceDE w:val="0"/>
        <w:autoSpaceDN w:val="0"/>
        <w:adjustRightInd w:val="0"/>
        <w:spacing w:after="0" w:line="360" w:lineRule="auto"/>
        <w:ind w:left="0" w:firstLine="0"/>
        <w:rPr>
          <w:rFonts w:eastAsia="Times New Roman"/>
          <w:color w:val="auto"/>
        </w:rPr>
      </w:pPr>
      <w:r w:rsidRPr="00495EBB">
        <w:rPr>
          <w:rFonts w:eastAsiaTheme="minorHAnsi"/>
          <w:color w:val="auto"/>
          <w:szCs w:val="24"/>
          <w:lang w:val="es-PE" w:eastAsia="en-US"/>
        </w:rPr>
        <w:t xml:space="preserve">La </w:t>
      </w:r>
      <w:r w:rsidR="00F6002F" w:rsidRPr="00495EBB">
        <w:rPr>
          <w:iCs/>
          <w:color w:val="auto"/>
          <w:szCs w:val="24"/>
          <w:lang w:val="es-PE"/>
        </w:rPr>
        <w:t xml:space="preserve">Tabla </w:t>
      </w:r>
      <w:r w:rsidR="007A1724" w:rsidRPr="00495EBB">
        <w:rPr>
          <w:iCs/>
          <w:color w:val="auto"/>
          <w:szCs w:val="24"/>
          <w:lang w:val="es-PE"/>
        </w:rPr>
        <w:t>10</w:t>
      </w:r>
      <w:r w:rsidR="00F6002F" w:rsidRPr="00495EBB">
        <w:rPr>
          <w:iCs/>
          <w:color w:val="auto"/>
          <w:szCs w:val="24"/>
          <w:lang w:val="es-PE"/>
        </w:rPr>
        <w:t xml:space="preserve"> y la Figura 6, </w:t>
      </w:r>
      <w:r w:rsidR="00F6002F" w:rsidRPr="00495EBB">
        <w:rPr>
          <w:rFonts w:eastAsiaTheme="minorHAnsi"/>
          <w:color w:val="auto"/>
          <w:szCs w:val="24"/>
          <w:lang w:val="es-PE" w:eastAsia="en-US"/>
        </w:rPr>
        <w:t xml:space="preserve">nos indica </w:t>
      </w:r>
      <w:r w:rsidRPr="00495EBB">
        <w:rPr>
          <w:rFonts w:eastAsiaTheme="minorHAnsi"/>
          <w:color w:val="auto"/>
          <w:szCs w:val="24"/>
          <w:lang w:val="es-PE" w:eastAsia="en-US"/>
        </w:rPr>
        <w:t xml:space="preserve">la </w:t>
      </w:r>
      <w:r w:rsidRPr="00495EBB">
        <w:rPr>
          <w:rFonts w:eastAsia="Times New Roman"/>
          <w:color w:val="auto"/>
        </w:rPr>
        <w:t>distribución de criterios  de los 48 encuestados</w:t>
      </w:r>
      <w:r w:rsidR="001A5960" w:rsidRPr="00495EBB">
        <w:rPr>
          <w:rFonts w:eastAsia="Times New Roman"/>
          <w:color w:val="auto"/>
        </w:rPr>
        <w:t xml:space="preserve"> con relación a la pregunta </w:t>
      </w:r>
      <w:r w:rsidRPr="00495EBB">
        <w:rPr>
          <w:rFonts w:eastAsia="Times New Roman"/>
          <w:color w:val="auto"/>
        </w:rPr>
        <w:t xml:space="preserve">2 contestaron de la siguiente manera: </w:t>
      </w:r>
      <w:r w:rsidR="00322A4F" w:rsidRPr="00495EBB">
        <w:rPr>
          <w:rFonts w:eastAsia="Times New Roman"/>
          <w:color w:val="auto"/>
        </w:rPr>
        <w:t>opinan que el</w:t>
      </w:r>
      <w:r w:rsidR="000A5605" w:rsidRPr="00495EBB">
        <w:rPr>
          <w:rFonts w:eastAsia="Times New Roman"/>
          <w:color w:val="auto"/>
        </w:rPr>
        <w:t xml:space="preserve"> 20</w:t>
      </w:r>
      <w:r w:rsidR="00CF1843" w:rsidRPr="00495EBB">
        <w:rPr>
          <w:rFonts w:eastAsia="Times New Roman"/>
          <w:color w:val="auto"/>
        </w:rPr>
        <w:t>,</w:t>
      </w:r>
      <w:r w:rsidR="000A5605" w:rsidRPr="00495EBB">
        <w:rPr>
          <w:rFonts w:eastAsia="Times New Roman"/>
          <w:color w:val="auto"/>
        </w:rPr>
        <w:t>8</w:t>
      </w:r>
      <w:r w:rsidR="00322A4F" w:rsidRPr="00495EBB">
        <w:rPr>
          <w:rFonts w:eastAsia="Times New Roman"/>
          <w:color w:val="auto"/>
        </w:rPr>
        <w:t>3</w:t>
      </w:r>
      <w:r w:rsidR="000A5605" w:rsidRPr="00495EBB">
        <w:rPr>
          <w:rFonts w:eastAsia="Times New Roman"/>
          <w:color w:val="auto"/>
        </w:rPr>
        <w:t>% que a vece</w:t>
      </w:r>
      <w:r w:rsidR="00CF1843" w:rsidRPr="00495EBB">
        <w:rPr>
          <w:rFonts w:eastAsia="Times New Roman"/>
          <w:color w:val="auto"/>
        </w:rPr>
        <w:t>s, el 72,</w:t>
      </w:r>
      <w:r w:rsidR="000A5605" w:rsidRPr="00495EBB">
        <w:rPr>
          <w:rFonts w:eastAsia="Times New Roman"/>
          <w:color w:val="auto"/>
        </w:rPr>
        <w:t>9</w:t>
      </w:r>
      <w:r w:rsidR="00322A4F" w:rsidRPr="00495EBB">
        <w:rPr>
          <w:rFonts w:eastAsia="Times New Roman"/>
          <w:color w:val="auto"/>
        </w:rPr>
        <w:t>2</w:t>
      </w:r>
      <w:r w:rsidR="000A5605" w:rsidRPr="00495EBB">
        <w:rPr>
          <w:rFonts w:eastAsia="Times New Roman"/>
          <w:color w:val="auto"/>
        </w:rPr>
        <w:t>% casi siempre y el 6</w:t>
      </w:r>
      <w:r w:rsidR="00CF1843" w:rsidRPr="00495EBB">
        <w:rPr>
          <w:rFonts w:eastAsia="Times New Roman"/>
          <w:color w:val="auto"/>
        </w:rPr>
        <w:t>,</w:t>
      </w:r>
      <w:r w:rsidR="00322A4F" w:rsidRPr="00495EBB">
        <w:rPr>
          <w:rFonts w:eastAsia="Times New Roman"/>
          <w:color w:val="auto"/>
        </w:rPr>
        <w:t>25</w:t>
      </w:r>
      <w:r w:rsidRPr="00495EBB">
        <w:rPr>
          <w:rFonts w:eastAsia="Times New Roman"/>
          <w:color w:val="auto"/>
        </w:rPr>
        <w:t>% siempre.</w:t>
      </w:r>
    </w:p>
    <w:p w14:paraId="52887179" w14:textId="77777777" w:rsidR="003E3563" w:rsidRPr="00495EBB" w:rsidRDefault="003E3563" w:rsidP="00053C00">
      <w:pPr>
        <w:autoSpaceDE w:val="0"/>
        <w:autoSpaceDN w:val="0"/>
        <w:adjustRightInd w:val="0"/>
        <w:spacing w:after="0" w:line="360" w:lineRule="auto"/>
        <w:ind w:left="0" w:firstLine="0"/>
        <w:rPr>
          <w:rFonts w:eastAsia="Times New Roman"/>
          <w:color w:val="auto"/>
        </w:rPr>
      </w:pPr>
    </w:p>
    <w:p w14:paraId="1B5DDE99" w14:textId="1AF13527" w:rsidR="00131549" w:rsidRPr="00495EBB" w:rsidRDefault="00131549" w:rsidP="00D263DB">
      <w:pPr>
        <w:pStyle w:val="Prrafodelista"/>
        <w:numPr>
          <w:ilvl w:val="0"/>
          <w:numId w:val="15"/>
        </w:numPr>
        <w:spacing w:line="240" w:lineRule="auto"/>
        <w:ind w:left="426"/>
        <w:jc w:val="left"/>
        <w:rPr>
          <w:color w:val="auto"/>
          <w:szCs w:val="24"/>
        </w:rPr>
      </w:pPr>
      <w:r w:rsidRPr="00495EBB">
        <w:rPr>
          <w:color w:val="auto"/>
          <w:szCs w:val="24"/>
        </w:rPr>
        <w:lastRenderedPageBreak/>
        <w:t xml:space="preserve">¿Tiene la </w:t>
      </w:r>
      <w:r w:rsidR="0051671C" w:rsidRPr="00495EBB">
        <w:rPr>
          <w:color w:val="auto"/>
          <w:szCs w:val="24"/>
        </w:rPr>
        <w:t xml:space="preserve">capacidad de </w:t>
      </w:r>
      <w:r w:rsidR="0051671C" w:rsidRPr="00495EBB">
        <w:rPr>
          <w:iCs/>
          <w:color w:val="auto"/>
          <w:szCs w:val="24"/>
        </w:rPr>
        <w:t>identificar</w:t>
      </w:r>
      <w:r w:rsidR="0051671C" w:rsidRPr="00495EBB">
        <w:rPr>
          <w:color w:val="auto"/>
          <w:szCs w:val="24"/>
        </w:rPr>
        <w:t xml:space="preserve">  un blanco </w:t>
      </w:r>
      <w:r w:rsidRPr="00495EBB">
        <w:rPr>
          <w:color w:val="auto"/>
          <w:szCs w:val="24"/>
        </w:rPr>
        <w:t xml:space="preserve">con operaciones en el ciberespacio  para restablecer la </w:t>
      </w:r>
      <w:r w:rsidR="00D11DB6" w:rsidRPr="00495EBB">
        <w:rPr>
          <w:color w:val="auto"/>
          <w:szCs w:val="24"/>
        </w:rPr>
        <w:t>seguridad</w:t>
      </w:r>
      <w:r w:rsidRPr="00495EBB">
        <w:rPr>
          <w:color w:val="auto"/>
          <w:szCs w:val="24"/>
        </w:rPr>
        <w:t xml:space="preserve"> ciudadana?</w:t>
      </w:r>
    </w:p>
    <w:p w14:paraId="58F24E9C" w14:textId="77777777" w:rsidR="00A62E4F" w:rsidRPr="00495EBB" w:rsidRDefault="00A62E4F" w:rsidP="00A62E4F">
      <w:pPr>
        <w:pStyle w:val="Prrafodelista"/>
        <w:spacing w:line="240" w:lineRule="auto"/>
        <w:ind w:left="426" w:firstLine="0"/>
        <w:jc w:val="left"/>
        <w:rPr>
          <w:color w:val="auto"/>
          <w:szCs w:val="24"/>
        </w:rPr>
      </w:pPr>
    </w:p>
    <w:p w14:paraId="797DE5AC" w14:textId="21C0E59B" w:rsidR="000A5605" w:rsidRPr="00495EBB" w:rsidRDefault="000A5605" w:rsidP="000A5605">
      <w:pPr>
        <w:autoSpaceDE w:val="0"/>
        <w:autoSpaceDN w:val="0"/>
        <w:adjustRightInd w:val="0"/>
        <w:spacing w:after="0" w:line="360" w:lineRule="auto"/>
        <w:ind w:left="0" w:firstLine="0"/>
        <w:rPr>
          <w:b/>
          <w:bCs/>
          <w:color w:val="auto"/>
        </w:rPr>
      </w:pPr>
      <w:r w:rsidRPr="00495EBB">
        <w:rPr>
          <w:b/>
          <w:bCs/>
          <w:color w:val="auto"/>
        </w:rPr>
        <w:t xml:space="preserve">Tabla </w:t>
      </w:r>
      <w:r w:rsidR="0022659B" w:rsidRPr="00495EBB">
        <w:rPr>
          <w:b/>
          <w:bCs/>
          <w:color w:val="auto"/>
        </w:rPr>
        <w:t>11</w:t>
      </w:r>
    </w:p>
    <w:p w14:paraId="6A32CFCA" w14:textId="77BCEAF9" w:rsidR="0010144A" w:rsidRPr="00495EBB" w:rsidRDefault="000A5605" w:rsidP="0010144A">
      <w:pPr>
        <w:pStyle w:val="Prrafodelista"/>
        <w:autoSpaceDE w:val="0"/>
        <w:autoSpaceDN w:val="0"/>
        <w:adjustRightInd w:val="0"/>
        <w:spacing w:after="0" w:line="360" w:lineRule="auto"/>
        <w:ind w:left="0" w:firstLine="0"/>
        <w:rPr>
          <w:color w:val="auto"/>
          <w:szCs w:val="24"/>
        </w:rPr>
      </w:pPr>
      <w:r w:rsidRPr="00495EBB">
        <w:rPr>
          <w:i/>
          <w:iCs/>
          <w:color w:val="auto"/>
        </w:rPr>
        <w:t xml:space="preserve">Frecuencias de la </w:t>
      </w:r>
      <w:r w:rsidR="0051671C" w:rsidRPr="00495EBB">
        <w:rPr>
          <w:i/>
          <w:color w:val="auto"/>
          <w:szCs w:val="24"/>
        </w:rPr>
        <w:t xml:space="preserve">capacidad de </w:t>
      </w:r>
      <w:r w:rsidR="0051671C" w:rsidRPr="00495EBB">
        <w:rPr>
          <w:i/>
          <w:iCs/>
          <w:color w:val="auto"/>
          <w:szCs w:val="24"/>
        </w:rPr>
        <w:t>identificar</w:t>
      </w:r>
      <w:r w:rsidR="0051671C" w:rsidRPr="00495EBB">
        <w:rPr>
          <w:i/>
          <w:color w:val="auto"/>
          <w:szCs w:val="24"/>
        </w:rPr>
        <w:t xml:space="preserve">  un blanco</w:t>
      </w:r>
      <w:r w:rsidR="0051671C" w:rsidRPr="00495EBB">
        <w:rPr>
          <w:color w:val="auto"/>
          <w:szCs w:val="24"/>
        </w:rPr>
        <w:t xml:space="preserve"> </w:t>
      </w:r>
      <w:r w:rsidRPr="00495EBB">
        <w:rPr>
          <w:i/>
          <w:color w:val="auto"/>
          <w:szCs w:val="24"/>
        </w:rPr>
        <w:t xml:space="preserve">con operaciones en el ciberespacio  </w:t>
      </w:r>
    </w:p>
    <w:tbl>
      <w:tblPr>
        <w:tblW w:w="764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813"/>
        <w:gridCol w:w="1445"/>
        <w:gridCol w:w="1230"/>
        <w:gridCol w:w="1200"/>
        <w:gridCol w:w="1476"/>
        <w:gridCol w:w="1476"/>
      </w:tblGrid>
      <w:tr w:rsidR="00495EBB" w:rsidRPr="00495EBB" w14:paraId="4D13B290" w14:textId="77777777" w:rsidTr="006E1B61">
        <w:trPr>
          <w:cantSplit/>
        </w:trPr>
        <w:tc>
          <w:tcPr>
            <w:tcW w:w="2258" w:type="dxa"/>
            <w:gridSpan w:val="2"/>
            <w:tcBorders>
              <w:top w:val="single" w:sz="4" w:space="0" w:color="auto"/>
              <w:bottom w:val="single" w:sz="4" w:space="0" w:color="auto"/>
            </w:tcBorders>
            <w:vAlign w:val="bottom"/>
          </w:tcPr>
          <w:p w14:paraId="3A5A5598" w14:textId="77777777" w:rsidR="0010144A" w:rsidRPr="00495EBB" w:rsidRDefault="0010144A" w:rsidP="006E1B61">
            <w:pPr>
              <w:autoSpaceDE w:val="0"/>
              <w:autoSpaceDN w:val="0"/>
              <w:adjustRightInd w:val="0"/>
              <w:spacing w:after="0" w:line="240" w:lineRule="auto"/>
              <w:ind w:left="0" w:firstLine="0"/>
              <w:jc w:val="left"/>
              <w:rPr>
                <w:rFonts w:ascii="Times New Roman" w:eastAsiaTheme="minorHAnsi" w:hAnsi="Times New Roman" w:cs="Times New Roman"/>
                <w:color w:val="auto"/>
                <w:szCs w:val="24"/>
                <w:lang w:val="es-PE" w:eastAsia="en-US"/>
              </w:rPr>
            </w:pPr>
          </w:p>
        </w:tc>
        <w:tc>
          <w:tcPr>
            <w:tcW w:w="1230" w:type="dxa"/>
            <w:tcBorders>
              <w:top w:val="single" w:sz="4" w:space="0" w:color="auto"/>
              <w:bottom w:val="single" w:sz="4" w:space="0" w:color="auto"/>
            </w:tcBorders>
            <w:vAlign w:val="bottom"/>
          </w:tcPr>
          <w:p w14:paraId="3692808F" w14:textId="77777777" w:rsidR="0010144A" w:rsidRPr="00495EBB" w:rsidRDefault="0010144A" w:rsidP="006E1B61">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Frecuencia</w:t>
            </w:r>
          </w:p>
        </w:tc>
        <w:tc>
          <w:tcPr>
            <w:tcW w:w="1200" w:type="dxa"/>
            <w:tcBorders>
              <w:top w:val="single" w:sz="4" w:space="0" w:color="auto"/>
              <w:bottom w:val="single" w:sz="4" w:space="0" w:color="auto"/>
            </w:tcBorders>
            <w:vAlign w:val="bottom"/>
          </w:tcPr>
          <w:p w14:paraId="2D5ACDB6" w14:textId="77777777" w:rsidR="0010144A" w:rsidRPr="00495EBB" w:rsidRDefault="0010144A" w:rsidP="006E1B61">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Porcentaje</w:t>
            </w:r>
          </w:p>
        </w:tc>
        <w:tc>
          <w:tcPr>
            <w:tcW w:w="1476" w:type="dxa"/>
            <w:tcBorders>
              <w:top w:val="single" w:sz="4" w:space="0" w:color="auto"/>
              <w:bottom w:val="single" w:sz="4" w:space="0" w:color="auto"/>
            </w:tcBorders>
            <w:vAlign w:val="bottom"/>
          </w:tcPr>
          <w:p w14:paraId="0F9277D7" w14:textId="77777777" w:rsidR="0010144A" w:rsidRPr="00495EBB" w:rsidRDefault="0010144A" w:rsidP="006E1B61">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Porcentaje válido</w:t>
            </w:r>
          </w:p>
        </w:tc>
        <w:tc>
          <w:tcPr>
            <w:tcW w:w="1476" w:type="dxa"/>
            <w:tcBorders>
              <w:top w:val="single" w:sz="4" w:space="0" w:color="auto"/>
              <w:bottom w:val="single" w:sz="4" w:space="0" w:color="auto"/>
            </w:tcBorders>
            <w:vAlign w:val="bottom"/>
          </w:tcPr>
          <w:p w14:paraId="010C39D8" w14:textId="77777777" w:rsidR="0010144A" w:rsidRPr="00495EBB" w:rsidRDefault="0010144A" w:rsidP="006E1B61">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Porcentaje acumulado</w:t>
            </w:r>
          </w:p>
        </w:tc>
      </w:tr>
      <w:tr w:rsidR="00495EBB" w:rsidRPr="00495EBB" w14:paraId="09B6BF24" w14:textId="77777777" w:rsidTr="006E1B61">
        <w:trPr>
          <w:cantSplit/>
        </w:trPr>
        <w:tc>
          <w:tcPr>
            <w:tcW w:w="813" w:type="dxa"/>
            <w:vMerge w:val="restart"/>
            <w:tcBorders>
              <w:top w:val="single" w:sz="4" w:space="0" w:color="auto"/>
            </w:tcBorders>
          </w:tcPr>
          <w:p w14:paraId="07B626C4" w14:textId="77777777" w:rsidR="0010144A" w:rsidRPr="00495EBB" w:rsidRDefault="0010144A" w:rsidP="006E1B61">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Válido</w:t>
            </w:r>
          </w:p>
        </w:tc>
        <w:tc>
          <w:tcPr>
            <w:tcW w:w="1445" w:type="dxa"/>
            <w:tcBorders>
              <w:top w:val="single" w:sz="4" w:space="0" w:color="auto"/>
            </w:tcBorders>
          </w:tcPr>
          <w:p w14:paraId="71F9F415" w14:textId="77777777" w:rsidR="0010144A" w:rsidRPr="00495EBB" w:rsidRDefault="0010144A" w:rsidP="006E1B61">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A veces</w:t>
            </w:r>
          </w:p>
        </w:tc>
        <w:tc>
          <w:tcPr>
            <w:tcW w:w="1230" w:type="dxa"/>
            <w:tcBorders>
              <w:top w:val="single" w:sz="4" w:space="0" w:color="auto"/>
            </w:tcBorders>
          </w:tcPr>
          <w:p w14:paraId="1D15C364" w14:textId="77777777" w:rsidR="0010144A" w:rsidRPr="00495EBB" w:rsidRDefault="0010144A"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w:t>
            </w:r>
          </w:p>
        </w:tc>
        <w:tc>
          <w:tcPr>
            <w:tcW w:w="1200" w:type="dxa"/>
            <w:tcBorders>
              <w:top w:val="single" w:sz="4" w:space="0" w:color="auto"/>
            </w:tcBorders>
          </w:tcPr>
          <w:p w14:paraId="66F58D3F" w14:textId="77777777" w:rsidR="0010144A" w:rsidRPr="00495EBB" w:rsidRDefault="0010144A"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20,83</w:t>
            </w:r>
          </w:p>
        </w:tc>
        <w:tc>
          <w:tcPr>
            <w:tcW w:w="1476" w:type="dxa"/>
            <w:tcBorders>
              <w:top w:val="single" w:sz="4" w:space="0" w:color="auto"/>
            </w:tcBorders>
          </w:tcPr>
          <w:p w14:paraId="75389362" w14:textId="77777777" w:rsidR="0010144A" w:rsidRPr="00495EBB" w:rsidRDefault="0010144A"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20,83</w:t>
            </w:r>
          </w:p>
        </w:tc>
        <w:tc>
          <w:tcPr>
            <w:tcW w:w="1476" w:type="dxa"/>
            <w:tcBorders>
              <w:top w:val="single" w:sz="4" w:space="0" w:color="auto"/>
            </w:tcBorders>
          </w:tcPr>
          <w:p w14:paraId="167B0D37" w14:textId="77777777" w:rsidR="0010144A" w:rsidRPr="00495EBB" w:rsidRDefault="0010144A"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20,83</w:t>
            </w:r>
          </w:p>
        </w:tc>
      </w:tr>
      <w:tr w:rsidR="00495EBB" w:rsidRPr="00495EBB" w14:paraId="68ECB2C7" w14:textId="77777777" w:rsidTr="006E1B61">
        <w:trPr>
          <w:cantSplit/>
        </w:trPr>
        <w:tc>
          <w:tcPr>
            <w:tcW w:w="813" w:type="dxa"/>
            <w:vMerge/>
          </w:tcPr>
          <w:p w14:paraId="42CF787B" w14:textId="77777777" w:rsidR="0010144A" w:rsidRPr="00495EBB" w:rsidRDefault="0010144A" w:rsidP="006E1B61">
            <w:pPr>
              <w:autoSpaceDE w:val="0"/>
              <w:autoSpaceDN w:val="0"/>
              <w:adjustRightInd w:val="0"/>
              <w:spacing w:after="0" w:line="240" w:lineRule="auto"/>
              <w:ind w:left="0" w:firstLine="0"/>
              <w:jc w:val="left"/>
              <w:rPr>
                <w:rFonts w:eastAsiaTheme="minorHAnsi"/>
                <w:color w:val="auto"/>
                <w:sz w:val="18"/>
                <w:szCs w:val="18"/>
                <w:lang w:val="es-PE" w:eastAsia="en-US"/>
              </w:rPr>
            </w:pPr>
          </w:p>
        </w:tc>
        <w:tc>
          <w:tcPr>
            <w:tcW w:w="1445" w:type="dxa"/>
          </w:tcPr>
          <w:p w14:paraId="2C4DED90" w14:textId="77777777" w:rsidR="0010144A" w:rsidRPr="00495EBB" w:rsidRDefault="0010144A" w:rsidP="006E1B61">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Casi siempre</w:t>
            </w:r>
          </w:p>
        </w:tc>
        <w:tc>
          <w:tcPr>
            <w:tcW w:w="1230" w:type="dxa"/>
          </w:tcPr>
          <w:p w14:paraId="449F6FD9" w14:textId="77777777" w:rsidR="0010144A" w:rsidRPr="00495EBB" w:rsidRDefault="0010144A"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34</w:t>
            </w:r>
          </w:p>
        </w:tc>
        <w:tc>
          <w:tcPr>
            <w:tcW w:w="1200" w:type="dxa"/>
          </w:tcPr>
          <w:p w14:paraId="3392BD10" w14:textId="77777777" w:rsidR="0010144A" w:rsidRPr="00495EBB" w:rsidRDefault="0010144A"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70,84</w:t>
            </w:r>
          </w:p>
        </w:tc>
        <w:tc>
          <w:tcPr>
            <w:tcW w:w="1476" w:type="dxa"/>
          </w:tcPr>
          <w:p w14:paraId="1F6BD180" w14:textId="77777777" w:rsidR="0010144A" w:rsidRPr="00495EBB" w:rsidRDefault="0010144A"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70,84</w:t>
            </w:r>
          </w:p>
        </w:tc>
        <w:tc>
          <w:tcPr>
            <w:tcW w:w="1476" w:type="dxa"/>
          </w:tcPr>
          <w:p w14:paraId="0650E84E" w14:textId="77777777" w:rsidR="0010144A" w:rsidRPr="00495EBB" w:rsidRDefault="0010144A"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91,67</w:t>
            </w:r>
          </w:p>
        </w:tc>
      </w:tr>
      <w:tr w:rsidR="00495EBB" w:rsidRPr="00495EBB" w14:paraId="7B114750" w14:textId="77777777" w:rsidTr="006E1B61">
        <w:trPr>
          <w:cantSplit/>
        </w:trPr>
        <w:tc>
          <w:tcPr>
            <w:tcW w:w="813" w:type="dxa"/>
            <w:vMerge/>
          </w:tcPr>
          <w:p w14:paraId="5B937035" w14:textId="77777777" w:rsidR="0010144A" w:rsidRPr="00495EBB" w:rsidRDefault="0010144A" w:rsidP="006E1B61">
            <w:pPr>
              <w:autoSpaceDE w:val="0"/>
              <w:autoSpaceDN w:val="0"/>
              <w:adjustRightInd w:val="0"/>
              <w:spacing w:after="0" w:line="240" w:lineRule="auto"/>
              <w:ind w:left="0" w:firstLine="0"/>
              <w:jc w:val="left"/>
              <w:rPr>
                <w:rFonts w:eastAsiaTheme="minorHAnsi"/>
                <w:color w:val="auto"/>
                <w:sz w:val="18"/>
                <w:szCs w:val="18"/>
                <w:lang w:val="es-PE" w:eastAsia="en-US"/>
              </w:rPr>
            </w:pPr>
          </w:p>
        </w:tc>
        <w:tc>
          <w:tcPr>
            <w:tcW w:w="1445" w:type="dxa"/>
          </w:tcPr>
          <w:p w14:paraId="42447B05" w14:textId="77777777" w:rsidR="0010144A" w:rsidRPr="00495EBB" w:rsidRDefault="0010144A" w:rsidP="006E1B61">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Siempre</w:t>
            </w:r>
          </w:p>
        </w:tc>
        <w:tc>
          <w:tcPr>
            <w:tcW w:w="1230" w:type="dxa"/>
          </w:tcPr>
          <w:p w14:paraId="58303985" w14:textId="77777777" w:rsidR="0010144A" w:rsidRPr="00495EBB" w:rsidRDefault="0010144A"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4</w:t>
            </w:r>
          </w:p>
        </w:tc>
        <w:tc>
          <w:tcPr>
            <w:tcW w:w="1200" w:type="dxa"/>
          </w:tcPr>
          <w:p w14:paraId="4D1B80D4" w14:textId="77777777" w:rsidR="0010144A" w:rsidRPr="00495EBB" w:rsidRDefault="0010144A"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8,33</w:t>
            </w:r>
          </w:p>
        </w:tc>
        <w:tc>
          <w:tcPr>
            <w:tcW w:w="1476" w:type="dxa"/>
          </w:tcPr>
          <w:p w14:paraId="332A12DE" w14:textId="77777777" w:rsidR="0010144A" w:rsidRPr="00495EBB" w:rsidRDefault="0010144A"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8,33</w:t>
            </w:r>
          </w:p>
        </w:tc>
        <w:tc>
          <w:tcPr>
            <w:tcW w:w="1476" w:type="dxa"/>
          </w:tcPr>
          <w:p w14:paraId="70229DEC" w14:textId="77777777" w:rsidR="0010144A" w:rsidRPr="00495EBB" w:rsidRDefault="0010144A"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100,0</w:t>
            </w:r>
          </w:p>
        </w:tc>
      </w:tr>
      <w:tr w:rsidR="00495EBB" w:rsidRPr="00495EBB" w14:paraId="2F0EEE5E" w14:textId="77777777" w:rsidTr="006E1B61">
        <w:trPr>
          <w:cantSplit/>
        </w:trPr>
        <w:tc>
          <w:tcPr>
            <w:tcW w:w="813" w:type="dxa"/>
            <w:vMerge/>
          </w:tcPr>
          <w:p w14:paraId="60E9CD82" w14:textId="77777777" w:rsidR="0010144A" w:rsidRPr="00495EBB" w:rsidRDefault="0010144A" w:rsidP="006E1B61">
            <w:pPr>
              <w:autoSpaceDE w:val="0"/>
              <w:autoSpaceDN w:val="0"/>
              <w:adjustRightInd w:val="0"/>
              <w:spacing w:after="0" w:line="240" w:lineRule="auto"/>
              <w:ind w:left="0" w:firstLine="0"/>
              <w:jc w:val="left"/>
              <w:rPr>
                <w:rFonts w:eastAsiaTheme="minorHAnsi"/>
                <w:color w:val="auto"/>
                <w:sz w:val="18"/>
                <w:szCs w:val="18"/>
                <w:lang w:val="es-PE" w:eastAsia="en-US"/>
              </w:rPr>
            </w:pPr>
          </w:p>
        </w:tc>
        <w:tc>
          <w:tcPr>
            <w:tcW w:w="1445" w:type="dxa"/>
          </w:tcPr>
          <w:p w14:paraId="047DE167" w14:textId="77777777" w:rsidR="0010144A" w:rsidRPr="00495EBB" w:rsidRDefault="0010144A" w:rsidP="006E1B61">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Total</w:t>
            </w:r>
          </w:p>
        </w:tc>
        <w:tc>
          <w:tcPr>
            <w:tcW w:w="1230" w:type="dxa"/>
          </w:tcPr>
          <w:p w14:paraId="6C3CD27B" w14:textId="77777777" w:rsidR="0010144A" w:rsidRPr="00495EBB" w:rsidRDefault="0010144A"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48</w:t>
            </w:r>
          </w:p>
        </w:tc>
        <w:tc>
          <w:tcPr>
            <w:tcW w:w="1200" w:type="dxa"/>
          </w:tcPr>
          <w:p w14:paraId="74639D02" w14:textId="77777777" w:rsidR="0010144A" w:rsidRPr="00495EBB" w:rsidRDefault="0010144A"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100,0</w:t>
            </w:r>
          </w:p>
        </w:tc>
        <w:tc>
          <w:tcPr>
            <w:tcW w:w="1476" w:type="dxa"/>
          </w:tcPr>
          <w:p w14:paraId="2C8B5E53" w14:textId="77777777" w:rsidR="0010144A" w:rsidRPr="00495EBB" w:rsidRDefault="0010144A"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100,0</w:t>
            </w:r>
          </w:p>
        </w:tc>
        <w:tc>
          <w:tcPr>
            <w:tcW w:w="1476" w:type="dxa"/>
            <w:vAlign w:val="center"/>
          </w:tcPr>
          <w:p w14:paraId="79AE4EB8" w14:textId="77777777" w:rsidR="0010144A" w:rsidRPr="00495EBB" w:rsidRDefault="0010144A" w:rsidP="006E1B61">
            <w:pPr>
              <w:autoSpaceDE w:val="0"/>
              <w:autoSpaceDN w:val="0"/>
              <w:adjustRightInd w:val="0"/>
              <w:spacing w:after="0" w:line="240" w:lineRule="auto"/>
              <w:ind w:left="0" w:firstLine="0"/>
              <w:jc w:val="left"/>
              <w:rPr>
                <w:rFonts w:ascii="Times New Roman" w:eastAsiaTheme="minorHAnsi" w:hAnsi="Times New Roman" w:cs="Times New Roman"/>
                <w:color w:val="auto"/>
                <w:szCs w:val="24"/>
                <w:lang w:val="es-PE" w:eastAsia="en-US"/>
              </w:rPr>
            </w:pPr>
          </w:p>
        </w:tc>
      </w:tr>
    </w:tbl>
    <w:p w14:paraId="6ADB59FF" w14:textId="77777777" w:rsidR="0010144A" w:rsidRPr="00495EBB" w:rsidRDefault="0010144A" w:rsidP="0010144A">
      <w:pPr>
        <w:autoSpaceDE w:val="0"/>
        <w:autoSpaceDN w:val="0"/>
        <w:adjustRightInd w:val="0"/>
        <w:spacing w:after="0" w:line="360" w:lineRule="auto"/>
        <w:ind w:left="0" w:firstLine="0"/>
        <w:jc w:val="left"/>
        <w:rPr>
          <w:color w:val="auto"/>
        </w:rPr>
      </w:pPr>
      <w:r w:rsidRPr="00495EBB">
        <w:rPr>
          <w:i/>
          <w:iCs/>
          <w:color w:val="auto"/>
          <w:szCs w:val="24"/>
        </w:rPr>
        <w:t xml:space="preserve">Nota. </w:t>
      </w:r>
      <w:r w:rsidRPr="00495EBB">
        <w:rPr>
          <w:iCs/>
          <w:color w:val="auto"/>
          <w:szCs w:val="24"/>
        </w:rPr>
        <w:t>Desarrollado con el SPSS por el investigador.</w:t>
      </w:r>
    </w:p>
    <w:p w14:paraId="7C188145" w14:textId="77777777" w:rsidR="0010144A" w:rsidRPr="00495EBB" w:rsidRDefault="0010144A" w:rsidP="0010144A">
      <w:pPr>
        <w:spacing w:after="0" w:line="360" w:lineRule="auto"/>
        <w:ind w:left="0" w:firstLine="0"/>
        <w:rPr>
          <w:b/>
          <w:color w:val="auto"/>
        </w:rPr>
      </w:pPr>
    </w:p>
    <w:p w14:paraId="53243B29" w14:textId="39708636" w:rsidR="0010144A" w:rsidRPr="00495EBB" w:rsidRDefault="0010144A" w:rsidP="0010144A">
      <w:pPr>
        <w:spacing w:after="0" w:line="360" w:lineRule="auto"/>
        <w:ind w:left="0" w:firstLine="0"/>
        <w:rPr>
          <w:b/>
          <w:color w:val="auto"/>
        </w:rPr>
      </w:pPr>
      <w:r w:rsidRPr="00495EBB">
        <w:rPr>
          <w:b/>
          <w:color w:val="auto"/>
        </w:rPr>
        <w:t xml:space="preserve">Figura </w:t>
      </w:r>
      <w:r w:rsidR="00294894" w:rsidRPr="00495EBB">
        <w:rPr>
          <w:b/>
          <w:color w:val="auto"/>
        </w:rPr>
        <w:t>7</w:t>
      </w:r>
      <w:r w:rsidRPr="00495EBB">
        <w:rPr>
          <w:b/>
          <w:color w:val="auto"/>
        </w:rPr>
        <w:t xml:space="preserve"> </w:t>
      </w:r>
    </w:p>
    <w:p w14:paraId="2FFE80EB" w14:textId="0520FDA1" w:rsidR="0010144A" w:rsidRPr="00495EBB" w:rsidRDefault="00623688" w:rsidP="0010144A">
      <w:pPr>
        <w:spacing w:line="360" w:lineRule="auto"/>
        <w:ind w:left="0" w:firstLine="0"/>
        <w:rPr>
          <w:rFonts w:ascii="Times New Roman" w:eastAsiaTheme="minorEastAsia" w:hAnsi="Times New Roman" w:cs="Times New Roman"/>
          <w:color w:val="auto"/>
          <w:szCs w:val="24"/>
          <w:lang w:val="es-PE"/>
        </w:rPr>
      </w:pPr>
      <w:r w:rsidRPr="00495EBB">
        <w:rPr>
          <w:i/>
          <w:color w:val="auto"/>
        </w:rPr>
        <w:t xml:space="preserve">Gráfica de distribución por criterio de </w:t>
      </w:r>
      <w:r w:rsidR="0010144A" w:rsidRPr="00495EBB">
        <w:rPr>
          <w:i/>
          <w:color w:val="auto"/>
        </w:rPr>
        <w:t xml:space="preserve">la </w:t>
      </w:r>
      <w:r w:rsidR="0051671C" w:rsidRPr="00495EBB">
        <w:rPr>
          <w:i/>
          <w:color w:val="auto"/>
          <w:szCs w:val="24"/>
        </w:rPr>
        <w:t xml:space="preserve">capacidad de </w:t>
      </w:r>
      <w:r w:rsidR="0051671C" w:rsidRPr="00495EBB">
        <w:rPr>
          <w:i/>
          <w:iCs/>
          <w:color w:val="auto"/>
          <w:szCs w:val="24"/>
        </w:rPr>
        <w:t>identificar</w:t>
      </w:r>
      <w:r w:rsidR="0051671C" w:rsidRPr="00495EBB">
        <w:rPr>
          <w:i/>
          <w:color w:val="auto"/>
          <w:szCs w:val="24"/>
        </w:rPr>
        <w:t xml:space="preserve">  un blanco </w:t>
      </w:r>
      <w:r w:rsidR="0010144A" w:rsidRPr="00495EBB">
        <w:rPr>
          <w:i/>
          <w:color w:val="auto"/>
          <w:szCs w:val="24"/>
        </w:rPr>
        <w:t>con operaciones en el ciberespacio</w:t>
      </w:r>
    </w:p>
    <w:p w14:paraId="51A475DC" w14:textId="77777777" w:rsidR="0010144A" w:rsidRPr="00495EBB" w:rsidRDefault="0010144A" w:rsidP="0010144A">
      <w:pPr>
        <w:autoSpaceDE w:val="0"/>
        <w:autoSpaceDN w:val="0"/>
        <w:adjustRightInd w:val="0"/>
        <w:spacing w:after="0" w:line="400" w:lineRule="atLeast"/>
        <w:jc w:val="left"/>
        <w:rPr>
          <w:color w:val="auto"/>
        </w:rPr>
      </w:pPr>
      <w:r w:rsidRPr="00495EBB">
        <w:rPr>
          <w:noProof/>
          <w:color w:val="auto"/>
          <w:lang w:val="es-PE"/>
        </w:rPr>
        <w:drawing>
          <wp:inline distT="0" distB="0" distL="0" distR="0" wp14:anchorId="7C40A725" wp14:editId="76BDA12B">
            <wp:extent cx="4114800" cy="2906941"/>
            <wp:effectExtent l="0" t="0" r="0" b="8255"/>
            <wp:docPr id="1657938888" name="Imagen 16579388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115850" cy="2907682"/>
                    </a:xfrm>
                    <a:prstGeom prst="rect">
                      <a:avLst/>
                    </a:prstGeom>
                    <a:noFill/>
                    <a:ln>
                      <a:noFill/>
                    </a:ln>
                  </pic:spPr>
                </pic:pic>
              </a:graphicData>
            </a:graphic>
          </wp:inline>
        </w:drawing>
      </w:r>
    </w:p>
    <w:p w14:paraId="2D4A657F" w14:textId="77777777" w:rsidR="0010144A" w:rsidRPr="00495EBB" w:rsidRDefault="0010144A" w:rsidP="0010144A">
      <w:pPr>
        <w:autoSpaceDE w:val="0"/>
        <w:autoSpaceDN w:val="0"/>
        <w:adjustRightInd w:val="0"/>
        <w:spacing w:after="0" w:line="400" w:lineRule="atLeast"/>
        <w:jc w:val="left"/>
        <w:rPr>
          <w:rFonts w:ascii="Times New Roman" w:eastAsiaTheme="minorEastAsia" w:hAnsi="Times New Roman" w:cs="Times New Roman"/>
          <w:color w:val="auto"/>
          <w:szCs w:val="24"/>
          <w:lang w:val="es-PE"/>
        </w:rPr>
      </w:pPr>
    </w:p>
    <w:p w14:paraId="1A24742F" w14:textId="77777777" w:rsidR="0010144A" w:rsidRPr="00495EBB" w:rsidRDefault="0010144A" w:rsidP="0010144A">
      <w:pPr>
        <w:pStyle w:val="Prrafodelista"/>
        <w:spacing w:line="240" w:lineRule="auto"/>
        <w:ind w:left="426" w:firstLine="0"/>
        <w:jc w:val="left"/>
        <w:rPr>
          <w:color w:val="auto"/>
          <w:szCs w:val="24"/>
        </w:rPr>
      </w:pPr>
    </w:p>
    <w:p w14:paraId="0389E7A6" w14:textId="77777777" w:rsidR="0010144A" w:rsidRPr="00495EBB" w:rsidRDefault="0010144A" w:rsidP="0010144A">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0"/>
        <w:rPr>
          <w:rFonts w:eastAsiaTheme="minorHAnsi"/>
          <w:b/>
          <w:color w:val="auto"/>
          <w:szCs w:val="24"/>
          <w:lang w:val="es-PE" w:eastAsia="en-US"/>
        </w:rPr>
      </w:pPr>
      <w:r w:rsidRPr="00495EBB">
        <w:rPr>
          <w:rFonts w:eastAsiaTheme="minorHAnsi"/>
          <w:b/>
          <w:color w:val="auto"/>
          <w:szCs w:val="24"/>
          <w:lang w:val="es-PE" w:eastAsia="en-US"/>
        </w:rPr>
        <w:t>Interpretación</w:t>
      </w:r>
    </w:p>
    <w:p w14:paraId="5C888419" w14:textId="1C171D75" w:rsidR="0010144A" w:rsidRPr="00495EBB" w:rsidRDefault="0010144A" w:rsidP="0010144A">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0"/>
        <w:rPr>
          <w:rFonts w:eastAsia="Times New Roman"/>
          <w:color w:val="auto"/>
        </w:rPr>
      </w:pPr>
      <w:r w:rsidRPr="00495EBB">
        <w:rPr>
          <w:rFonts w:eastAsiaTheme="minorHAnsi"/>
          <w:color w:val="auto"/>
          <w:szCs w:val="24"/>
          <w:lang w:val="es-PE" w:eastAsia="en-US"/>
        </w:rPr>
        <w:t xml:space="preserve">La </w:t>
      </w:r>
      <w:r w:rsidR="00F6002F" w:rsidRPr="00495EBB">
        <w:rPr>
          <w:iCs/>
          <w:color w:val="auto"/>
          <w:szCs w:val="24"/>
          <w:lang w:val="es-PE"/>
        </w:rPr>
        <w:t xml:space="preserve">Tabla </w:t>
      </w:r>
      <w:r w:rsidR="00B646C9" w:rsidRPr="00495EBB">
        <w:rPr>
          <w:iCs/>
          <w:color w:val="auto"/>
          <w:szCs w:val="24"/>
          <w:lang w:val="es-PE"/>
        </w:rPr>
        <w:t>1</w:t>
      </w:r>
      <w:r w:rsidR="007A1724" w:rsidRPr="00495EBB">
        <w:rPr>
          <w:iCs/>
          <w:color w:val="auto"/>
          <w:szCs w:val="24"/>
          <w:lang w:val="es-PE"/>
        </w:rPr>
        <w:t>1</w:t>
      </w:r>
      <w:r w:rsidR="00F6002F" w:rsidRPr="00495EBB">
        <w:rPr>
          <w:iCs/>
          <w:color w:val="auto"/>
          <w:szCs w:val="24"/>
          <w:lang w:val="es-PE"/>
        </w:rPr>
        <w:t xml:space="preserve"> y la Figura 7, </w:t>
      </w:r>
      <w:r w:rsidR="00F6002F" w:rsidRPr="00495EBB">
        <w:rPr>
          <w:rFonts w:eastAsiaTheme="minorHAnsi"/>
          <w:color w:val="auto"/>
          <w:szCs w:val="24"/>
          <w:lang w:val="es-PE" w:eastAsia="en-US"/>
        </w:rPr>
        <w:t xml:space="preserve">nos indica </w:t>
      </w:r>
      <w:r w:rsidRPr="00495EBB">
        <w:rPr>
          <w:rFonts w:eastAsiaTheme="minorHAnsi"/>
          <w:color w:val="auto"/>
          <w:szCs w:val="24"/>
          <w:lang w:val="es-PE" w:eastAsia="en-US"/>
        </w:rPr>
        <w:t xml:space="preserve">la </w:t>
      </w:r>
      <w:r w:rsidRPr="00495EBB">
        <w:rPr>
          <w:rFonts w:eastAsia="Times New Roman"/>
          <w:color w:val="auto"/>
        </w:rPr>
        <w:t>distribución de criterios  de los 48 encuestados con relación a la pregunta 3 contestaron de la siguiente manera: opinan que el 20</w:t>
      </w:r>
      <w:r w:rsidR="00464ADB" w:rsidRPr="00495EBB">
        <w:rPr>
          <w:rFonts w:eastAsia="Times New Roman"/>
          <w:color w:val="auto"/>
        </w:rPr>
        <w:t>,</w:t>
      </w:r>
      <w:r w:rsidRPr="00495EBB">
        <w:rPr>
          <w:rFonts w:eastAsia="Times New Roman"/>
          <w:color w:val="auto"/>
        </w:rPr>
        <w:t>8</w:t>
      </w:r>
      <w:r w:rsidR="00EA188C" w:rsidRPr="00495EBB">
        <w:rPr>
          <w:rFonts w:eastAsia="Times New Roman"/>
          <w:color w:val="auto"/>
        </w:rPr>
        <w:t>3</w:t>
      </w:r>
      <w:r w:rsidRPr="00495EBB">
        <w:rPr>
          <w:rFonts w:eastAsia="Times New Roman"/>
          <w:color w:val="auto"/>
        </w:rPr>
        <w:t>% a veces, el 70,84% casi siempre y el 8,3</w:t>
      </w:r>
      <w:r w:rsidR="00EA188C" w:rsidRPr="00495EBB">
        <w:rPr>
          <w:rFonts w:eastAsia="Times New Roman"/>
          <w:color w:val="auto"/>
        </w:rPr>
        <w:t>3</w:t>
      </w:r>
      <w:r w:rsidRPr="00495EBB">
        <w:rPr>
          <w:rFonts w:eastAsia="Times New Roman"/>
          <w:color w:val="auto"/>
        </w:rPr>
        <w:t>% siempre.</w:t>
      </w:r>
    </w:p>
    <w:p w14:paraId="62BE9A8A" w14:textId="1F751852" w:rsidR="0057002A" w:rsidRPr="00495EBB" w:rsidRDefault="0057002A" w:rsidP="0010144A">
      <w:pPr>
        <w:autoSpaceDE w:val="0"/>
        <w:autoSpaceDN w:val="0"/>
        <w:adjustRightInd w:val="0"/>
        <w:spacing w:after="0" w:line="360" w:lineRule="auto"/>
        <w:ind w:left="0" w:firstLine="0"/>
        <w:rPr>
          <w:rFonts w:eastAsia="Times New Roman"/>
          <w:color w:val="auto"/>
        </w:rPr>
      </w:pPr>
    </w:p>
    <w:p w14:paraId="22CD3C48" w14:textId="77777777" w:rsidR="00B8311D" w:rsidRPr="00495EBB" w:rsidRDefault="00B8311D" w:rsidP="0010144A">
      <w:pPr>
        <w:autoSpaceDE w:val="0"/>
        <w:autoSpaceDN w:val="0"/>
        <w:adjustRightInd w:val="0"/>
        <w:spacing w:after="0" w:line="360" w:lineRule="auto"/>
        <w:ind w:left="0" w:firstLine="0"/>
        <w:rPr>
          <w:rFonts w:eastAsia="Times New Roman"/>
          <w:color w:val="auto"/>
        </w:rPr>
      </w:pPr>
    </w:p>
    <w:p w14:paraId="2D121228" w14:textId="14BC3416" w:rsidR="00131549" w:rsidRPr="00495EBB" w:rsidRDefault="00131549" w:rsidP="00D263DB">
      <w:pPr>
        <w:pStyle w:val="Prrafodelista"/>
        <w:numPr>
          <w:ilvl w:val="0"/>
          <w:numId w:val="15"/>
        </w:numPr>
        <w:spacing w:line="240" w:lineRule="auto"/>
        <w:ind w:left="426"/>
        <w:rPr>
          <w:color w:val="auto"/>
          <w:szCs w:val="24"/>
        </w:rPr>
      </w:pPr>
      <w:r w:rsidRPr="00495EBB">
        <w:rPr>
          <w:color w:val="auto"/>
          <w:szCs w:val="24"/>
        </w:rPr>
        <w:lastRenderedPageBreak/>
        <w:t xml:space="preserve">¿Tiene la </w:t>
      </w:r>
      <w:r w:rsidR="0051671C" w:rsidRPr="00495EBB">
        <w:rPr>
          <w:color w:val="auto"/>
          <w:szCs w:val="24"/>
        </w:rPr>
        <w:t xml:space="preserve">capacidad de </w:t>
      </w:r>
      <w:r w:rsidR="0051671C" w:rsidRPr="00495EBB">
        <w:rPr>
          <w:iCs/>
          <w:color w:val="auto"/>
          <w:szCs w:val="24"/>
        </w:rPr>
        <w:t>identificar</w:t>
      </w:r>
      <w:r w:rsidR="0051671C" w:rsidRPr="00495EBB">
        <w:rPr>
          <w:color w:val="auto"/>
          <w:szCs w:val="24"/>
        </w:rPr>
        <w:t xml:space="preserve">  un blanco </w:t>
      </w:r>
      <w:r w:rsidRPr="00495EBB">
        <w:rPr>
          <w:color w:val="auto"/>
          <w:szCs w:val="24"/>
        </w:rPr>
        <w:t xml:space="preserve">con operaciones de engaño  para restablecer la </w:t>
      </w:r>
      <w:r w:rsidR="00087464" w:rsidRPr="00495EBB">
        <w:rPr>
          <w:color w:val="auto"/>
          <w:szCs w:val="24"/>
        </w:rPr>
        <w:t>seguridad</w:t>
      </w:r>
      <w:r w:rsidRPr="00495EBB">
        <w:rPr>
          <w:color w:val="auto"/>
          <w:szCs w:val="24"/>
        </w:rPr>
        <w:t xml:space="preserve"> ciudadana?</w:t>
      </w:r>
    </w:p>
    <w:p w14:paraId="5BD93AD2" w14:textId="77777777" w:rsidR="0057002A" w:rsidRPr="00495EBB" w:rsidRDefault="0057002A" w:rsidP="00450FB1">
      <w:pPr>
        <w:autoSpaceDE w:val="0"/>
        <w:autoSpaceDN w:val="0"/>
        <w:adjustRightInd w:val="0"/>
        <w:spacing w:after="0" w:line="360" w:lineRule="auto"/>
        <w:rPr>
          <w:b/>
          <w:bCs/>
          <w:color w:val="auto"/>
        </w:rPr>
      </w:pPr>
    </w:p>
    <w:p w14:paraId="28ECBFB1" w14:textId="13A27766" w:rsidR="00450FB1" w:rsidRPr="00495EBB" w:rsidRDefault="00047CF1" w:rsidP="00450FB1">
      <w:pPr>
        <w:autoSpaceDE w:val="0"/>
        <w:autoSpaceDN w:val="0"/>
        <w:adjustRightInd w:val="0"/>
        <w:spacing w:after="0" w:line="360" w:lineRule="auto"/>
        <w:rPr>
          <w:b/>
          <w:bCs/>
          <w:color w:val="auto"/>
        </w:rPr>
      </w:pPr>
      <w:r w:rsidRPr="00495EBB">
        <w:rPr>
          <w:b/>
          <w:bCs/>
          <w:color w:val="auto"/>
        </w:rPr>
        <w:t xml:space="preserve">Tabla </w:t>
      </w:r>
      <w:r w:rsidR="00B646C9" w:rsidRPr="00495EBB">
        <w:rPr>
          <w:b/>
          <w:bCs/>
          <w:color w:val="auto"/>
        </w:rPr>
        <w:t>1</w:t>
      </w:r>
      <w:r w:rsidR="0022659B" w:rsidRPr="00495EBB">
        <w:rPr>
          <w:b/>
          <w:bCs/>
          <w:color w:val="auto"/>
        </w:rPr>
        <w:t>2</w:t>
      </w:r>
    </w:p>
    <w:p w14:paraId="1D82AD7D" w14:textId="5581294F" w:rsidR="00450FB1" w:rsidRPr="00495EBB" w:rsidRDefault="00450FB1" w:rsidP="00450FB1">
      <w:pPr>
        <w:autoSpaceDE w:val="0"/>
        <w:autoSpaceDN w:val="0"/>
        <w:adjustRightInd w:val="0"/>
        <w:spacing w:after="0" w:line="360" w:lineRule="auto"/>
        <w:ind w:left="0" w:firstLine="0"/>
        <w:rPr>
          <w:i/>
          <w:iCs/>
          <w:color w:val="auto"/>
        </w:rPr>
      </w:pPr>
      <w:r w:rsidRPr="00495EBB">
        <w:rPr>
          <w:i/>
          <w:iCs/>
          <w:color w:val="auto"/>
        </w:rPr>
        <w:t xml:space="preserve">Frecuencias de la </w:t>
      </w:r>
      <w:r w:rsidR="0051671C" w:rsidRPr="00495EBB">
        <w:rPr>
          <w:i/>
          <w:color w:val="auto"/>
          <w:szCs w:val="24"/>
        </w:rPr>
        <w:t xml:space="preserve">capacidad de </w:t>
      </w:r>
      <w:r w:rsidR="0051671C" w:rsidRPr="00495EBB">
        <w:rPr>
          <w:i/>
          <w:iCs/>
          <w:color w:val="auto"/>
          <w:szCs w:val="24"/>
        </w:rPr>
        <w:t>identificar</w:t>
      </w:r>
      <w:r w:rsidR="0051671C" w:rsidRPr="00495EBB">
        <w:rPr>
          <w:i/>
          <w:color w:val="auto"/>
          <w:szCs w:val="24"/>
        </w:rPr>
        <w:t xml:space="preserve">  un blanco</w:t>
      </w:r>
      <w:r w:rsidR="0051671C" w:rsidRPr="00495EBB">
        <w:rPr>
          <w:color w:val="auto"/>
          <w:szCs w:val="24"/>
        </w:rPr>
        <w:t xml:space="preserve"> </w:t>
      </w:r>
      <w:r w:rsidR="0057002A" w:rsidRPr="00495EBB">
        <w:rPr>
          <w:i/>
          <w:color w:val="auto"/>
          <w:szCs w:val="24"/>
        </w:rPr>
        <w:t>con oper</w:t>
      </w:r>
      <w:r w:rsidR="00A91455" w:rsidRPr="00495EBB">
        <w:rPr>
          <w:i/>
          <w:color w:val="auto"/>
          <w:szCs w:val="24"/>
        </w:rPr>
        <w:t>aciones de engaño</w:t>
      </w:r>
    </w:p>
    <w:p w14:paraId="705AD3FE" w14:textId="77777777" w:rsidR="00A62E4F" w:rsidRPr="00495EBB" w:rsidRDefault="00A62E4F" w:rsidP="00A62E4F">
      <w:pPr>
        <w:autoSpaceDE w:val="0"/>
        <w:autoSpaceDN w:val="0"/>
        <w:adjustRightInd w:val="0"/>
        <w:spacing w:after="0" w:line="240" w:lineRule="auto"/>
        <w:jc w:val="left"/>
        <w:rPr>
          <w:rFonts w:ascii="Times New Roman" w:eastAsiaTheme="minorEastAsia" w:hAnsi="Times New Roman" w:cs="Times New Roman"/>
          <w:color w:val="auto"/>
          <w:szCs w:val="24"/>
          <w:lang w:val="es-PE"/>
        </w:rPr>
      </w:pPr>
    </w:p>
    <w:tbl>
      <w:tblPr>
        <w:tblW w:w="764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813"/>
        <w:gridCol w:w="1445"/>
        <w:gridCol w:w="1230"/>
        <w:gridCol w:w="1200"/>
        <w:gridCol w:w="1476"/>
        <w:gridCol w:w="1476"/>
      </w:tblGrid>
      <w:tr w:rsidR="00495EBB" w:rsidRPr="00495EBB" w14:paraId="59777C7F" w14:textId="77777777" w:rsidTr="004D2F52">
        <w:trPr>
          <w:cantSplit/>
        </w:trPr>
        <w:tc>
          <w:tcPr>
            <w:tcW w:w="2258" w:type="dxa"/>
            <w:gridSpan w:val="2"/>
            <w:tcBorders>
              <w:top w:val="single" w:sz="4" w:space="0" w:color="auto"/>
              <w:bottom w:val="single" w:sz="4" w:space="0" w:color="auto"/>
            </w:tcBorders>
            <w:vAlign w:val="bottom"/>
          </w:tcPr>
          <w:p w14:paraId="6154EF87" w14:textId="77777777" w:rsidR="004D2F52" w:rsidRPr="00495EBB" w:rsidRDefault="004D2F52" w:rsidP="00E869AF">
            <w:pPr>
              <w:autoSpaceDE w:val="0"/>
              <w:autoSpaceDN w:val="0"/>
              <w:adjustRightInd w:val="0"/>
              <w:spacing w:after="0" w:line="240" w:lineRule="auto"/>
              <w:ind w:left="0" w:firstLine="0"/>
              <w:jc w:val="left"/>
              <w:rPr>
                <w:rFonts w:ascii="Times New Roman" w:eastAsiaTheme="minorHAnsi" w:hAnsi="Times New Roman" w:cs="Times New Roman"/>
                <w:color w:val="auto"/>
                <w:szCs w:val="24"/>
                <w:lang w:val="es-PE" w:eastAsia="en-US"/>
              </w:rPr>
            </w:pPr>
          </w:p>
        </w:tc>
        <w:tc>
          <w:tcPr>
            <w:tcW w:w="1230" w:type="dxa"/>
            <w:tcBorders>
              <w:top w:val="single" w:sz="4" w:space="0" w:color="auto"/>
              <w:bottom w:val="single" w:sz="4" w:space="0" w:color="auto"/>
            </w:tcBorders>
            <w:vAlign w:val="bottom"/>
          </w:tcPr>
          <w:p w14:paraId="1275F24D" w14:textId="77777777" w:rsidR="004D2F52" w:rsidRPr="00495EBB" w:rsidRDefault="004D2F52" w:rsidP="00E869AF">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Frecuencia</w:t>
            </w:r>
          </w:p>
        </w:tc>
        <w:tc>
          <w:tcPr>
            <w:tcW w:w="1200" w:type="dxa"/>
            <w:tcBorders>
              <w:top w:val="single" w:sz="4" w:space="0" w:color="auto"/>
              <w:bottom w:val="single" w:sz="4" w:space="0" w:color="auto"/>
            </w:tcBorders>
            <w:vAlign w:val="bottom"/>
          </w:tcPr>
          <w:p w14:paraId="51DD28CC" w14:textId="77777777" w:rsidR="004D2F52" w:rsidRPr="00495EBB" w:rsidRDefault="004D2F52" w:rsidP="00E869AF">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Porcentaje</w:t>
            </w:r>
          </w:p>
        </w:tc>
        <w:tc>
          <w:tcPr>
            <w:tcW w:w="1476" w:type="dxa"/>
            <w:tcBorders>
              <w:top w:val="single" w:sz="4" w:space="0" w:color="auto"/>
              <w:bottom w:val="single" w:sz="4" w:space="0" w:color="auto"/>
            </w:tcBorders>
            <w:vAlign w:val="bottom"/>
          </w:tcPr>
          <w:p w14:paraId="2C72F61F" w14:textId="77777777" w:rsidR="004D2F52" w:rsidRPr="00495EBB" w:rsidRDefault="004D2F52" w:rsidP="00E869AF">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Porcentaje válido</w:t>
            </w:r>
          </w:p>
        </w:tc>
        <w:tc>
          <w:tcPr>
            <w:tcW w:w="1476" w:type="dxa"/>
            <w:tcBorders>
              <w:top w:val="single" w:sz="4" w:space="0" w:color="auto"/>
              <w:bottom w:val="single" w:sz="4" w:space="0" w:color="auto"/>
            </w:tcBorders>
            <w:vAlign w:val="bottom"/>
          </w:tcPr>
          <w:p w14:paraId="5158DF33" w14:textId="77777777" w:rsidR="004D2F52" w:rsidRPr="00495EBB" w:rsidRDefault="004D2F52" w:rsidP="00E869AF">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Porcentaje acumulado</w:t>
            </w:r>
          </w:p>
        </w:tc>
      </w:tr>
      <w:tr w:rsidR="00495EBB" w:rsidRPr="00495EBB" w14:paraId="3FAEE41E" w14:textId="77777777" w:rsidTr="004D2F52">
        <w:trPr>
          <w:cantSplit/>
        </w:trPr>
        <w:tc>
          <w:tcPr>
            <w:tcW w:w="813" w:type="dxa"/>
            <w:vMerge w:val="restart"/>
            <w:tcBorders>
              <w:top w:val="single" w:sz="4" w:space="0" w:color="auto"/>
            </w:tcBorders>
          </w:tcPr>
          <w:p w14:paraId="57EFED3A" w14:textId="77777777" w:rsidR="004D2F52" w:rsidRPr="00495EBB" w:rsidRDefault="004D2F52" w:rsidP="00E869AF">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Válido</w:t>
            </w:r>
          </w:p>
        </w:tc>
        <w:tc>
          <w:tcPr>
            <w:tcW w:w="1445" w:type="dxa"/>
            <w:tcBorders>
              <w:top w:val="single" w:sz="4" w:space="0" w:color="auto"/>
            </w:tcBorders>
          </w:tcPr>
          <w:p w14:paraId="2A6CA2C9" w14:textId="77777777" w:rsidR="004D2F52" w:rsidRPr="00495EBB" w:rsidRDefault="004D2F52" w:rsidP="00E869AF">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A veces</w:t>
            </w:r>
          </w:p>
        </w:tc>
        <w:tc>
          <w:tcPr>
            <w:tcW w:w="1230" w:type="dxa"/>
            <w:tcBorders>
              <w:top w:val="single" w:sz="4" w:space="0" w:color="auto"/>
            </w:tcBorders>
          </w:tcPr>
          <w:p w14:paraId="24ADD542" w14:textId="77777777" w:rsidR="004D2F52" w:rsidRPr="00495EBB" w:rsidRDefault="004D2F52"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w:t>
            </w:r>
          </w:p>
        </w:tc>
        <w:tc>
          <w:tcPr>
            <w:tcW w:w="1200" w:type="dxa"/>
            <w:tcBorders>
              <w:top w:val="single" w:sz="4" w:space="0" w:color="auto"/>
            </w:tcBorders>
          </w:tcPr>
          <w:p w14:paraId="3BDB0F75" w14:textId="3FFB8C9C" w:rsidR="004D2F52" w:rsidRPr="00495EBB" w:rsidRDefault="004D2F52"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20,83</w:t>
            </w:r>
          </w:p>
        </w:tc>
        <w:tc>
          <w:tcPr>
            <w:tcW w:w="1476" w:type="dxa"/>
            <w:tcBorders>
              <w:top w:val="single" w:sz="4" w:space="0" w:color="auto"/>
            </w:tcBorders>
          </w:tcPr>
          <w:p w14:paraId="5DECC41C" w14:textId="5B1163C6" w:rsidR="004D2F52" w:rsidRPr="00495EBB" w:rsidRDefault="004D2F52"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20,83</w:t>
            </w:r>
          </w:p>
        </w:tc>
        <w:tc>
          <w:tcPr>
            <w:tcW w:w="1476" w:type="dxa"/>
            <w:tcBorders>
              <w:top w:val="single" w:sz="4" w:space="0" w:color="auto"/>
            </w:tcBorders>
          </w:tcPr>
          <w:p w14:paraId="5F2C4062" w14:textId="452D8EC0" w:rsidR="004D2F52" w:rsidRPr="00495EBB" w:rsidRDefault="004D2F52"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20,83</w:t>
            </w:r>
          </w:p>
        </w:tc>
      </w:tr>
      <w:tr w:rsidR="00495EBB" w:rsidRPr="00495EBB" w14:paraId="36BD0B60" w14:textId="77777777" w:rsidTr="004D2F52">
        <w:trPr>
          <w:cantSplit/>
        </w:trPr>
        <w:tc>
          <w:tcPr>
            <w:tcW w:w="813" w:type="dxa"/>
            <w:vMerge/>
          </w:tcPr>
          <w:p w14:paraId="337217AF" w14:textId="77777777" w:rsidR="004D2F52" w:rsidRPr="00495EBB" w:rsidRDefault="004D2F52" w:rsidP="00E869AF">
            <w:pPr>
              <w:autoSpaceDE w:val="0"/>
              <w:autoSpaceDN w:val="0"/>
              <w:adjustRightInd w:val="0"/>
              <w:spacing w:after="0" w:line="240" w:lineRule="auto"/>
              <w:ind w:left="0" w:firstLine="0"/>
              <w:jc w:val="left"/>
              <w:rPr>
                <w:rFonts w:eastAsiaTheme="minorHAnsi"/>
                <w:color w:val="auto"/>
                <w:sz w:val="18"/>
                <w:szCs w:val="18"/>
                <w:lang w:val="es-PE" w:eastAsia="en-US"/>
              </w:rPr>
            </w:pPr>
          </w:p>
        </w:tc>
        <w:tc>
          <w:tcPr>
            <w:tcW w:w="1445" w:type="dxa"/>
          </w:tcPr>
          <w:p w14:paraId="3B0364AC" w14:textId="77777777" w:rsidR="004D2F52" w:rsidRPr="00495EBB" w:rsidRDefault="004D2F52" w:rsidP="00E869AF">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Casi siempre</w:t>
            </w:r>
          </w:p>
        </w:tc>
        <w:tc>
          <w:tcPr>
            <w:tcW w:w="1230" w:type="dxa"/>
          </w:tcPr>
          <w:p w14:paraId="0C39FAFF" w14:textId="77777777" w:rsidR="004D2F52" w:rsidRPr="00495EBB" w:rsidRDefault="004D2F52"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36</w:t>
            </w:r>
          </w:p>
        </w:tc>
        <w:tc>
          <w:tcPr>
            <w:tcW w:w="1200" w:type="dxa"/>
          </w:tcPr>
          <w:p w14:paraId="275EBA51" w14:textId="304E1264" w:rsidR="004D2F52" w:rsidRPr="00495EBB" w:rsidRDefault="004D2F52"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75,00</w:t>
            </w:r>
          </w:p>
        </w:tc>
        <w:tc>
          <w:tcPr>
            <w:tcW w:w="1476" w:type="dxa"/>
          </w:tcPr>
          <w:p w14:paraId="781E794F" w14:textId="7040A06D" w:rsidR="004D2F52" w:rsidRPr="00495EBB" w:rsidRDefault="004D2F52"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75,00</w:t>
            </w:r>
          </w:p>
        </w:tc>
        <w:tc>
          <w:tcPr>
            <w:tcW w:w="1476" w:type="dxa"/>
          </w:tcPr>
          <w:p w14:paraId="4420BB44" w14:textId="7FCA4432" w:rsidR="004D2F52" w:rsidRPr="00495EBB" w:rsidRDefault="004D2F52"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95,83</w:t>
            </w:r>
          </w:p>
        </w:tc>
      </w:tr>
      <w:tr w:rsidR="00495EBB" w:rsidRPr="00495EBB" w14:paraId="79855A01" w14:textId="77777777" w:rsidTr="004D2F52">
        <w:trPr>
          <w:cantSplit/>
        </w:trPr>
        <w:tc>
          <w:tcPr>
            <w:tcW w:w="813" w:type="dxa"/>
            <w:vMerge/>
          </w:tcPr>
          <w:p w14:paraId="0D6A3C64" w14:textId="77777777" w:rsidR="004D2F52" w:rsidRPr="00495EBB" w:rsidRDefault="004D2F52" w:rsidP="00E869AF">
            <w:pPr>
              <w:autoSpaceDE w:val="0"/>
              <w:autoSpaceDN w:val="0"/>
              <w:adjustRightInd w:val="0"/>
              <w:spacing w:after="0" w:line="240" w:lineRule="auto"/>
              <w:ind w:left="0" w:firstLine="0"/>
              <w:jc w:val="left"/>
              <w:rPr>
                <w:rFonts w:eastAsiaTheme="minorHAnsi"/>
                <w:color w:val="auto"/>
                <w:sz w:val="18"/>
                <w:szCs w:val="18"/>
                <w:lang w:val="es-PE" w:eastAsia="en-US"/>
              </w:rPr>
            </w:pPr>
          </w:p>
        </w:tc>
        <w:tc>
          <w:tcPr>
            <w:tcW w:w="1445" w:type="dxa"/>
          </w:tcPr>
          <w:p w14:paraId="3F9B8BFD" w14:textId="77777777" w:rsidR="004D2F52" w:rsidRPr="00495EBB" w:rsidRDefault="004D2F52" w:rsidP="00E869AF">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Siempre</w:t>
            </w:r>
          </w:p>
        </w:tc>
        <w:tc>
          <w:tcPr>
            <w:tcW w:w="1230" w:type="dxa"/>
          </w:tcPr>
          <w:p w14:paraId="4D564393" w14:textId="77777777" w:rsidR="004D2F52" w:rsidRPr="00495EBB" w:rsidRDefault="004D2F52"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2</w:t>
            </w:r>
          </w:p>
        </w:tc>
        <w:tc>
          <w:tcPr>
            <w:tcW w:w="1200" w:type="dxa"/>
          </w:tcPr>
          <w:p w14:paraId="016B3001" w14:textId="45DDC902" w:rsidR="004D2F52" w:rsidRPr="00495EBB" w:rsidRDefault="004D2F52"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4,17</w:t>
            </w:r>
          </w:p>
        </w:tc>
        <w:tc>
          <w:tcPr>
            <w:tcW w:w="1476" w:type="dxa"/>
          </w:tcPr>
          <w:p w14:paraId="081D426D" w14:textId="26C0D5C0" w:rsidR="004D2F52" w:rsidRPr="00495EBB" w:rsidRDefault="004D2F52"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4,17</w:t>
            </w:r>
          </w:p>
        </w:tc>
        <w:tc>
          <w:tcPr>
            <w:tcW w:w="1476" w:type="dxa"/>
          </w:tcPr>
          <w:p w14:paraId="6589FB94" w14:textId="77777777" w:rsidR="004D2F52" w:rsidRPr="00495EBB" w:rsidRDefault="004D2F52"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100,0</w:t>
            </w:r>
          </w:p>
        </w:tc>
      </w:tr>
      <w:tr w:rsidR="00495EBB" w:rsidRPr="00495EBB" w14:paraId="1B1BC736" w14:textId="77777777" w:rsidTr="004D2F52">
        <w:trPr>
          <w:cantSplit/>
        </w:trPr>
        <w:tc>
          <w:tcPr>
            <w:tcW w:w="813" w:type="dxa"/>
            <w:vMerge/>
          </w:tcPr>
          <w:p w14:paraId="0BDADCD7" w14:textId="77777777" w:rsidR="004D2F52" w:rsidRPr="00495EBB" w:rsidRDefault="004D2F52" w:rsidP="00E869AF">
            <w:pPr>
              <w:autoSpaceDE w:val="0"/>
              <w:autoSpaceDN w:val="0"/>
              <w:adjustRightInd w:val="0"/>
              <w:spacing w:after="0" w:line="240" w:lineRule="auto"/>
              <w:ind w:left="0" w:firstLine="0"/>
              <w:jc w:val="left"/>
              <w:rPr>
                <w:rFonts w:eastAsiaTheme="minorHAnsi"/>
                <w:color w:val="auto"/>
                <w:sz w:val="18"/>
                <w:szCs w:val="18"/>
                <w:lang w:val="es-PE" w:eastAsia="en-US"/>
              </w:rPr>
            </w:pPr>
          </w:p>
        </w:tc>
        <w:tc>
          <w:tcPr>
            <w:tcW w:w="1445" w:type="dxa"/>
          </w:tcPr>
          <w:p w14:paraId="6656DCF9" w14:textId="77777777" w:rsidR="004D2F52" w:rsidRPr="00495EBB" w:rsidRDefault="004D2F52" w:rsidP="00E869AF">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Total</w:t>
            </w:r>
          </w:p>
        </w:tc>
        <w:tc>
          <w:tcPr>
            <w:tcW w:w="1230" w:type="dxa"/>
          </w:tcPr>
          <w:p w14:paraId="2D68377E" w14:textId="77777777" w:rsidR="004D2F52" w:rsidRPr="00495EBB" w:rsidRDefault="004D2F52"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48</w:t>
            </w:r>
          </w:p>
        </w:tc>
        <w:tc>
          <w:tcPr>
            <w:tcW w:w="1200" w:type="dxa"/>
          </w:tcPr>
          <w:p w14:paraId="122599FE" w14:textId="77777777" w:rsidR="004D2F52" w:rsidRPr="00495EBB" w:rsidRDefault="004D2F52"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100,0</w:t>
            </w:r>
          </w:p>
        </w:tc>
        <w:tc>
          <w:tcPr>
            <w:tcW w:w="1476" w:type="dxa"/>
          </w:tcPr>
          <w:p w14:paraId="4791681C" w14:textId="77777777" w:rsidR="004D2F52" w:rsidRPr="00495EBB" w:rsidRDefault="004D2F52"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100,0</w:t>
            </w:r>
          </w:p>
        </w:tc>
        <w:tc>
          <w:tcPr>
            <w:tcW w:w="1476" w:type="dxa"/>
            <w:vAlign w:val="center"/>
          </w:tcPr>
          <w:p w14:paraId="3053D4E9" w14:textId="77777777" w:rsidR="004D2F52" w:rsidRPr="00495EBB" w:rsidRDefault="004D2F52" w:rsidP="00E869AF">
            <w:pPr>
              <w:autoSpaceDE w:val="0"/>
              <w:autoSpaceDN w:val="0"/>
              <w:adjustRightInd w:val="0"/>
              <w:spacing w:after="0" w:line="240" w:lineRule="auto"/>
              <w:ind w:left="0" w:firstLine="0"/>
              <w:jc w:val="left"/>
              <w:rPr>
                <w:rFonts w:ascii="Times New Roman" w:eastAsiaTheme="minorHAnsi" w:hAnsi="Times New Roman" w:cs="Times New Roman"/>
                <w:color w:val="auto"/>
                <w:szCs w:val="24"/>
                <w:lang w:val="es-PE" w:eastAsia="en-US"/>
              </w:rPr>
            </w:pPr>
          </w:p>
        </w:tc>
      </w:tr>
    </w:tbl>
    <w:p w14:paraId="586D02C4" w14:textId="77777777" w:rsidR="00AD0CCB" w:rsidRPr="00495EBB" w:rsidRDefault="00AD0CCB" w:rsidP="00AD0CCB">
      <w:pPr>
        <w:autoSpaceDE w:val="0"/>
        <w:autoSpaceDN w:val="0"/>
        <w:adjustRightInd w:val="0"/>
        <w:spacing w:after="0" w:line="360" w:lineRule="auto"/>
        <w:ind w:left="0" w:firstLine="0"/>
        <w:jc w:val="left"/>
        <w:rPr>
          <w:color w:val="auto"/>
        </w:rPr>
      </w:pPr>
      <w:r w:rsidRPr="00495EBB">
        <w:rPr>
          <w:i/>
          <w:iCs/>
          <w:color w:val="auto"/>
          <w:szCs w:val="24"/>
        </w:rPr>
        <w:t xml:space="preserve">Nota. </w:t>
      </w:r>
      <w:r w:rsidRPr="00495EBB">
        <w:rPr>
          <w:iCs/>
          <w:color w:val="auto"/>
          <w:szCs w:val="24"/>
        </w:rPr>
        <w:t>Desarrollado con el SPSS por el investigador.</w:t>
      </w:r>
    </w:p>
    <w:p w14:paraId="2BC178E9" w14:textId="77777777" w:rsidR="00BC25D6" w:rsidRPr="00495EBB" w:rsidRDefault="00BC25D6" w:rsidP="00BC25D6">
      <w:pPr>
        <w:spacing w:after="0" w:line="360" w:lineRule="auto"/>
        <w:ind w:left="0" w:firstLine="0"/>
        <w:rPr>
          <w:b/>
          <w:color w:val="auto"/>
        </w:rPr>
      </w:pPr>
    </w:p>
    <w:p w14:paraId="38485F1B" w14:textId="321DB051" w:rsidR="00BC25D6" w:rsidRPr="00495EBB" w:rsidRDefault="001643E6" w:rsidP="00BC25D6">
      <w:pPr>
        <w:spacing w:after="0" w:line="360" w:lineRule="auto"/>
        <w:ind w:left="0" w:firstLine="0"/>
        <w:rPr>
          <w:b/>
          <w:color w:val="auto"/>
        </w:rPr>
      </w:pPr>
      <w:r w:rsidRPr="00495EBB">
        <w:rPr>
          <w:b/>
          <w:color w:val="auto"/>
        </w:rPr>
        <w:t xml:space="preserve">Figura </w:t>
      </w:r>
      <w:r w:rsidR="00294894" w:rsidRPr="00495EBB">
        <w:rPr>
          <w:b/>
          <w:color w:val="auto"/>
        </w:rPr>
        <w:t>8</w:t>
      </w:r>
      <w:r w:rsidR="00BC25D6" w:rsidRPr="00495EBB">
        <w:rPr>
          <w:b/>
          <w:color w:val="auto"/>
        </w:rPr>
        <w:t xml:space="preserve"> </w:t>
      </w:r>
    </w:p>
    <w:p w14:paraId="4B756E31" w14:textId="32ED350A" w:rsidR="00BC25D6" w:rsidRPr="00495EBB" w:rsidRDefault="00623688" w:rsidP="00BC25D6">
      <w:pPr>
        <w:spacing w:line="360" w:lineRule="auto"/>
        <w:ind w:left="0" w:firstLine="0"/>
        <w:rPr>
          <w:rFonts w:ascii="Times New Roman" w:eastAsiaTheme="minorEastAsia" w:hAnsi="Times New Roman" w:cs="Times New Roman"/>
          <w:i/>
          <w:color w:val="auto"/>
          <w:szCs w:val="24"/>
          <w:lang w:val="es-PE"/>
        </w:rPr>
      </w:pPr>
      <w:r w:rsidRPr="00495EBB">
        <w:rPr>
          <w:rFonts w:eastAsia="Times New Roman"/>
          <w:bCs/>
          <w:i/>
          <w:color w:val="auto"/>
          <w:szCs w:val="24"/>
          <w:lang w:eastAsia="es-ES"/>
        </w:rPr>
        <w:t xml:space="preserve">Gráfica de distribución por criterio, de la </w:t>
      </w:r>
      <w:r w:rsidR="0051671C" w:rsidRPr="00495EBB">
        <w:rPr>
          <w:i/>
          <w:color w:val="auto"/>
          <w:szCs w:val="24"/>
        </w:rPr>
        <w:t xml:space="preserve">capacidad de </w:t>
      </w:r>
      <w:r w:rsidR="0051671C" w:rsidRPr="00495EBB">
        <w:rPr>
          <w:i/>
          <w:iCs/>
          <w:color w:val="auto"/>
          <w:szCs w:val="24"/>
        </w:rPr>
        <w:t>identificar</w:t>
      </w:r>
      <w:r w:rsidR="0051671C" w:rsidRPr="00495EBB">
        <w:rPr>
          <w:i/>
          <w:color w:val="auto"/>
          <w:szCs w:val="24"/>
        </w:rPr>
        <w:t xml:space="preserve">  un blanco</w:t>
      </w:r>
      <w:r w:rsidR="0051671C" w:rsidRPr="00495EBB">
        <w:rPr>
          <w:color w:val="auto"/>
          <w:szCs w:val="24"/>
        </w:rPr>
        <w:t xml:space="preserve"> </w:t>
      </w:r>
      <w:r w:rsidR="005D7F7A" w:rsidRPr="00495EBB">
        <w:rPr>
          <w:i/>
          <w:color w:val="auto"/>
          <w:szCs w:val="24"/>
        </w:rPr>
        <w:t>con operaciones de engaño</w:t>
      </w:r>
    </w:p>
    <w:p w14:paraId="175501C1" w14:textId="6F428858" w:rsidR="00A62E4F" w:rsidRPr="00495EBB" w:rsidRDefault="004D2F52" w:rsidP="00A62E4F">
      <w:pPr>
        <w:autoSpaceDE w:val="0"/>
        <w:autoSpaceDN w:val="0"/>
        <w:adjustRightInd w:val="0"/>
        <w:spacing w:after="0" w:line="400" w:lineRule="atLeast"/>
        <w:jc w:val="left"/>
        <w:rPr>
          <w:color w:val="auto"/>
        </w:rPr>
      </w:pPr>
      <w:r w:rsidRPr="00495EBB">
        <w:rPr>
          <w:noProof/>
          <w:color w:val="auto"/>
          <w:lang w:val="es-PE"/>
        </w:rPr>
        <w:drawing>
          <wp:inline distT="0" distB="0" distL="0" distR="0" wp14:anchorId="326D4216" wp14:editId="1836D1E4">
            <wp:extent cx="4667534" cy="3319620"/>
            <wp:effectExtent l="0" t="0" r="0" b="0"/>
            <wp:docPr id="85" name="Imagen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674288" cy="3324424"/>
                    </a:xfrm>
                    <a:prstGeom prst="rect">
                      <a:avLst/>
                    </a:prstGeom>
                    <a:noFill/>
                    <a:ln>
                      <a:noFill/>
                    </a:ln>
                  </pic:spPr>
                </pic:pic>
              </a:graphicData>
            </a:graphic>
          </wp:inline>
        </w:drawing>
      </w:r>
    </w:p>
    <w:p w14:paraId="48633DD8" w14:textId="77777777" w:rsidR="005D7F7A" w:rsidRPr="00495EBB" w:rsidRDefault="005D7F7A" w:rsidP="005D7F7A">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0"/>
        <w:rPr>
          <w:rFonts w:eastAsiaTheme="minorHAnsi"/>
          <w:b/>
          <w:color w:val="auto"/>
          <w:szCs w:val="24"/>
          <w:lang w:val="es-PE" w:eastAsia="en-US"/>
        </w:rPr>
      </w:pPr>
      <w:r w:rsidRPr="00495EBB">
        <w:rPr>
          <w:rFonts w:eastAsiaTheme="minorHAnsi"/>
          <w:b/>
          <w:color w:val="auto"/>
          <w:szCs w:val="24"/>
          <w:lang w:val="es-PE" w:eastAsia="en-US"/>
        </w:rPr>
        <w:t>Interpretación</w:t>
      </w:r>
    </w:p>
    <w:p w14:paraId="42270395" w14:textId="3672A0D8" w:rsidR="00450FB1" w:rsidRPr="00495EBB" w:rsidRDefault="005D7F7A" w:rsidP="005D7F7A">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0"/>
        <w:rPr>
          <w:rFonts w:eastAsia="Times New Roman"/>
          <w:color w:val="auto"/>
        </w:rPr>
      </w:pPr>
      <w:r w:rsidRPr="00495EBB">
        <w:rPr>
          <w:rFonts w:eastAsiaTheme="minorHAnsi"/>
          <w:color w:val="auto"/>
          <w:szCs w:val="24"/>
          <w:lang w:val="es-PE" w:eastAsia="en-US"/>
        </w:rPr>
        <w:t xml:space="preserve">La </w:t>
      </w:r>
      <w:r w:rsidR="00F6002F" w:rsidRPr="00495EBB">
        <w:rPr>
          <w:iCs/>
          <w:color w:val="auto"/>
          <w:szCs w:val="24"/>
          <w:lang w:val="es-PE"/>
        </w:rPr>
        <w:t>Tabla 1</w:t>
      </w:r>
      <w:r w:rsidR="007A1724" w:rsidRPr="00495EBB">
        <w:rPr>
          <w:iCs/>
          <w:color w:val="auto"/>
          <w:szCs w:val="24"/>
          <w:lang w:val="es-PE"/>
        </w:rPr>
        <w:t>2</w:t>
      </w:r>
      <w:r w:rsidR="00F6002F" w:rsidRPr="00495EBB">
        <w:rPr>
          <w:iCs/>
          <w:color w:val="auto"/>
          <w:szCs w:val="24"/>
          <w:lang w:val="es-PE"/>
        </w:rPr>
        <w:t xml:space="preserve"> y la Figura 8, </w:t>
      </w:r>
      <w:r w:rsidR="00F6002F" w:rsidRPr="00495EBB">
        <w:rPr>
          <w:rFonts w:eastAsiaTheme="minorHAnsi"/>
          <w:color w:val="auto"/>
          <w:szCs w:val="24"/>
          <w:lang w:val="es-PE" w:eastAsia="en-US"/>
        </w:rPr>
        <w:t xml:space="preserve">nos indica </w:t>
      </w:r>
      <w:r w:rsidRPr="00495EBB">
        <w:rPr>
          <w:rFonts w:eastAsiaTheme="minorHAnsi"/>
          <w:color w:val="auto"/>
          <w:szCs w:val="24"/>
          <w:lang w:val="es-PE" w:eastAsia="en-US"/>
        </w:rPr>
        <w:t xml:space="preserve">la </w:t>
      </w:r>
      <w:r w:rsidRPr="00495EBB">
        <w:rPr>
          <w:rFonts w:eastAsia="Times New Roman"/>
          <w:color w:val="auto"/>
        </w:rPr>
        <w:t>distribución de criterios  de los 48 encuestados con relación a la pregunta</w:t>
      </w:r>
      <w:r w:rsidR="001A5960" w:rsidRPr="00495EBB">
        <w:rPr>
          <w:rFonts w:eastAsia="Times New Roman"/>
          <w:color w:val="auto"/>
        </w:rPr>
        <w:t xml:space="preserve"> 4</w:t>
      </w:r>
      <w:r w:rsidRPr="00495EBB">
        <w:rPr>
          <w:rFonts w:eastAsia="Times New Roman"/>
          <w:color w:val="auto"/>
        </w:rPr>
        <w:t xml:space="preserve"> contestaron de la siguiente manera</w:t>
      </w:r>
      <w:r w:rsidR="001A5960" w:rsidRPr="00495EBB">
        <w:rPr>
          <w:rFonts w:eastAsia="Times New Roman"/>
          <w:color w:val="auto"/>
        </w:rPr>
        <w:t>: opinan</w:t>
      </w:r>
      <w:r w:rsidRPr="00495EBB">
        <w:rPr>
          <w:rFonts w:eastAsia="Times New Roman"/>
          <w:color w:val="auto"/>
        </w:rPr>
        <w:t xml:space="preserve"> </w:t>
      </w:r>
      <w:r w:rsidR="00450FB1" w:rsidRPr="00495EBB">
        <w:rPr>
          <w:rFonts w:eastAsia="Times New Roman"/>
          <w:color w:val="auto"/>
        </w:rPr>
        <w:t>que el 20,8</w:t>
      </w:r>
      <w:r w:rsidR="001A5960" w:rsidRPr="00495EBB">
        <w:rPr>
          <w:rFonts w:eastAsia="Times New Roman"/>
          <w:color w:val="auto"/>
        </w:rPr>
        <w:t>3</w:t>
      </w:r>
      <w:r w:rsidR="00450FB1" w:rsidRPr="00495EBB">
        <w:rPr>
          <w:rFonts w:eastAsia="Times New Roman"/>
          <w:color w:val="auto"/>
        </w:rPr>
        <w:t>%  a veces, el 75,0</w:t>
      </w:r>
      <w:r w:rsidR="001A5960" w:rsidRPr="00495EBB">
        <w:rPr>
          <w:rFonts w:eastAsia="Times New Roman"/>
          <w:color w:val="auto"/>
        </w:rPr>
        <w:t>0</w:t>
      </w:r>
      <w:r w:rsidR="00450FB1" w:rsidRPr="00495EBB">
        <w:rPr>
          <w:rFonts w:eastAsia="Times New Roman"/>
          <w:color w:val="auto"/>
        </w:rPr>
        <w:t>% casi siempre y el 4,</w:t>
      </w:r>
      <w:r w:rsidR="001A5960" w:rsidRPr="00495EBB">
        <w:rPr>
          <w:rFonts w:eastAsia="Times New Roman"/>
          <w:color w:val="auto"/>
        </w:rPr>
        <w:t>17</w:t>
      </w:r>
      <w:r w:rsidR="00450FB1" w:rsidRPr="00495EBB">
        <w:rPr>
          <w:rFonts w:eastAsia="Times New Roman"/>
          <w:color w:val="auto"/>
        </w:rPr>
        <w:t>% siempre</w:t>
      </w:r>
      <w:r w:rsidRPr="00495EBB">
        <w:rPr>
          <w:rFonts w:eastAsia="Times New Roman"/>
          <w:color w:val="auto"/>
        </w:rPr>
        <w:t>.</w:t>
      </w:r>
    </w:p>
    <w:p w14:paraId="289732DB" w14:textId="77777777" w:rsidR="00F6002F" w:rsidRPr="00495EBB" w:rsidRDefault="00F6002F" w:rsidP="005D7F7A">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0"/>
        <w:rPr>
          <w:rFonts w:eastAsia="Times New Roman"/>
          <w:b/>
          <w:color w:val="auto"/>
        </w:rPr>
      </w:pPr>
    </w:p>
    <w:p w14:paraId="30AB1094" w14:textId="5EC99143" w:rsidR="00D969BD" w:rsidRPr="00495EBB" w:rsidRDefault="00131549" w:rsidP="00D263DB">
      <w:pPr>
        <w:pStyle w:val="Prrafodelista"/>
        <w:numPr>
          <w:ilvl w:val="0"/>
          <w:numId w:val="15"/>
        </w:numPr>
        <w:spacing w:line="240" w:lineRule="auto"/>
        <w:ind w:left="426"/>
        <w:rPr>
          <w:color w:val="auto"/>
          <w:szCs w:val="24"/>
        </w:rPr>
      </w:pPr>
      <w:r w:rsidRPr="00495EBB">
        <w:rPr>
          <w:color w:val="auto"/>
          <w:szCs w:val="24"/>
        </w:rPr>
        <w:lastRenderedPageBreak/>
        <w:t xml:space="preserve">¿Tiene la </w:t>
      </w:r>
      <w:r w:rsidR="0051671C" w:rsidRPr="00495EBB">
        <w:rPr>
          <w:color w:val="auto"/>
          <w:szCs w:val="24"/>
        </w:rPr>
        <w:t xml:space="preserve">capacidad de </w:t>
      </w:r>
      <w:r w:rsidR="0051671C" w:rsidRPr="00495EBB">
        <w:rPr>
          <w:iCs/>
          <w:color w:val="auto"/>
          <w:szCs w:val="24"/>
        </w:rPr>
        <w:t>identificar</w:t>
      </w:r>
      <w:r w:rsidR="0051671C" w:rsidRPr="00495EBB">
        <w:rPr>
          <w:color w:val="auto"/>
          <w:szCs w:val="24"/>
        </w:rPr>
        <w:t xml:space="preserve">  un blanco </w:t>
      </w:r>
      <w:r w:rsidRPr="00495EBB">
        <w:rPr>
          <w:color w:val="auto"/>
          <w:szCs w:val="24"/>
        </w:rPr>
        <w:t>con operaciones</w:t>
      </w:r>
      <w:r w:rsidR="00857490" w:rsidRPr="00495EBB">
        <w:rPr>
          <w:color w:val="auto"/>
          <w:szCs w:val="24"/>
        </w:rPr>
        <w:t>psicológicas</w:t>
      </w:r>
      <w:r w:rsidRPr="00495EBB">
        <w:rPr>
          <w:color w:val="auto"/>
          <w:szCs w:val="24"/>
        </w:rPr>
        <w:t xml:space="preserve"> para restablecer la </w:t>
      </w:r>
      <w:r w:rsidR="00087464" w:rsidRPr="00495EBB">
        <w:rPr>
          <w:color w:val="auto"/>
          <w:szCs w:val="24"/>
        </w:rPr>
        <w:t>seguridad</w:t>
      </w:r>
      <w:r w:rsidRPr="00495EBB">
        <w:rPr>
          <w:color w:val="auto"/>
          <w:szCs w:val="24"/>
        </w:rPr>
        <w:t xml:space="preserve"> ciudadana?</w:t>
      </w:r>
    </w:p>
    <w:p w14:paraId="34519627" w14:textId="77777777" w:rsidR="005D7F7A" w:rsidRPr="00495EBB" w:rsidRDefault="005D7F7A" w:rsidP="00450FB1">
      <w:pPr>
        <w:pStyle w:val="Prrafodelista"/>
        <w:autoSpaceDE w:val="0"/>
        <w:autoSpaceDN w:val="0"/>
        <w:adjustRightInd w:val="0"/>
        <w:spacing w:after="0" w:line="360" w:lineRule="auto"/>
        <w:ind w:left="0" w:firstLine="0"/>
        <w:rPr>
          <w:b/>
          <w:bCs/>
          <w:color w:val="auto"/>
        </w:rPr>
      </w:pPr>
    </w:p>
    <w:p w14:paraId="15446177" w14:textId="4112BCF7" w:rsidR="00450FB1" w:rsidRPr="00495EBB" w:rsidRDefault="00047CF1" w:rsidP="00450FB1">
      <w:pPr>
        <w:pStyle w:val="Prrafodelista"/>
        <w:autoSpaceDE w:val="0"/>
        <w:autoSpaceDN w:val="0"/>
        <w:adjustRightInd w:val="0"/>
        <w:spacing w:after="0" w:line="360" w:lineRule="auto"/>
        <w:ind w:left="0" w:firstLine="0"/>
        <w:rPr>
          <w:b/>
          <w:bCs/>
          <w:color w:val="auto"/>
        </w:rPr>
      </w:pPr>
      <w:r w:rsidRPr="00495EBB">
        <w:rPr>
          <w:b/>
          <w:bCs/>
          <w:color w:val="auto"/>
        </w:rPr>
        <w:t xml:space="preserve">Tabla </w:t>
      </w:r>
      <w:r w:rsidR="0022659B" w:rsidRPr="00495EBB">
        <w:rPr>
          <w:b/>
          <w:bCs/>
          <w:color w:val="auto"/>
        </w:rPr>
        <w:t>13</w:t>
      </w:r>
    </w:p>
    <w:p w14:paraId="6DC14E2E" w14:textId="44725909" w:rsidR="00450FB1" w:rsidRPr="00495EBB" w:rsidRDefault="00450FB1" w:rsidP="005D7F7A">
      <w:pPr>
        <w:pStyle w:val="Prrafodelista"/>
        <w:autoSpaceDE w:val="0"/>
        <w:autoSpaceDN w:val="0"/>
        <w:adjustRightInd w:val="0"/>
        <w:spacing w:after="0" w:line="360" w:lineRule="auto"/>
        <w:ind w:left="0" w:firstLine="0"/>
        <w:rPr>
          <w:color w:val="auto"/>
          <w:szCs w:val="24"/>
        </w:rPr>
      </w:pPr>
      <w:r w:rsidRPr="00495EBB">
        <w:rPr>
          <w:i/>
          <w:iCs/>
          <w:color w:val="auto"/>
        </w:rPr>
        <w:t xml:space="preserve">Frecuencias de la </w:t>
      </w:r>
      <w:r w:rsidR="0051671C" w:rsidRPr="00495EBB">
        <w:rPr>
          <w:i/>
          <w:color w:val="auto"/>
          <w:szCs w:val="24"/>
        </w:rPr>
        <w:t xml:space="preserve">capacidad de </w:t>
      </w:r>
      <w:r w:rsidR="0051671C" w:rsidRPr="00495EBB">
        <w:rPr>
          <w:i/>
          <w:iCs/>
          <w:color w:val="auto"/>
          <w:szCs w:val="24"/>
        </w:rPr>
        <w:t>identificar</w:t>
      </w:r>
      <w:r w:rsidR="0051671C" w:rsidRPr="00495EBB">
        <w:rPr>
          <w:i/>
          <w:color w:val="auto"/>
          <w:szCs w:val="24"/>
        </w:rPr>
        <w:t xml:space="preserve">  un blanco</w:t>
      </w:r>
      <w:r w:rsidR="0051671C" w:rsidRPr="00495EBB">
        <w:rPr>
          <w:color w:val="auto"/>
          <w:szCs w:val="24"/>
        </w:rPr>
        <w:t xml:space="preserve"> </w:t>
      </w:r>
      <w:r w:rsidR="00A91455" w:rsidRPr="00495EBB">
        <w:rPr>
          <w:i/>
          <w:color w:val="auto"/>
          <w:szCs w:val="24"/>
        </w:rPr>
        <w:t>con operaciones</w:t>
      </w:r>
      <w:r w:rsidR="00857490" w:rsidRPr="00495EBB">
        <w:rPr>
          <w:i/>
          <w:color w:val="auto"/>
          <w:szCs w:val="24"/>
        </w:rPr>
        <w:t>psicológicas</w:t>
      </w:r>
    </w:p>
    <w:tbl>
      <w:tblPr>
        <w:tblW w:w="764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813"/>
        <w:gridCol w:w="1445"/>
        <w:gridCol w:w="1230"/>
        <w:gridCol w:w="1200"/>
        <w:gridCol w:w="1476"/>
        <w:gridCol w:w="1476"/>
      </w:tblGrid>
      <w:tr w:rsidR="00495EBB" w:rsidRPr="00495EBB" w14:paraId="10A935B1" w14:textId="77777777" w:rsidTr="001A5960">
        <w:trPr>
          <w:cantSplit/>
        </w:trPr>
        <w:tc>
          <w:tcPr>
            <w:tcW w:w="2258" w:type="dxa"/>
            <w:gridSpan w:val="2"/>
            <w:tcBorders>
              <w:top w:val="single" w:sz="4" w:space="0" w:color="auto"/>
              <w:bottom w:val="single" w:sz="4" w:space="0" w:color="auto"/>
            </w:tcBorders>
            <w:vAlign w:val="bottom"/>
          </w:tcPr>
          <w:p w14:paraId="78E7AF3D" w14:textId="77777777" w:rsidR="001A5960" w:rsidRPr="00495EBB" w:rsidRDefault="001A5960" w:rsidP="00E869AF">
            <w:pPr>
              <w:autoSpaceDE w:val="0"/>
              <w:autoSpaceDN w:val="0"/>
              <w:adjustRightInd w:val="0"/>
              <w:spacing w:after="0" w:line="240" w:lineRule="auto"/>
              <w:ind w:left="0" w:firstLine="0"/>
              <w:jc w:val="left"/>
              <w:rPr>
                <w:rFonts w:ascii="Times New Roman" w:eastAsiaTheme="minorHAnsi" w:hAnsi="Times New Roman" w:cs="Times New Roman"/>
                <w:color w:val="auto"/>
                <w:szCs w:val="24"/>
                <w:lang w:val="es-PE" w:eastAsia="en-US"/>
              </w:rPr>
            </w:pPr>
          </w:p>
        </w:tc>
        <w:tc>
          <w:tcPr>
            <w:tcW w:w="1230" w:type="dxa"/>
            <w:tcBorders>
              <w:top w:val="single" w:sz="4" w:space="0" w:color="auto"/>
              <w:bottom w:val="single" w:sz="4" w:space="0" w:color="auto"/>
            </w:tcBorders>
            <w:vAlign w:val="bottom"/>
          </w:tcPr>
          <w:p w14:paraId="6B3A9EC9" w14:textId="77777777" w:rsidR="001A5960" w:rsidRPr="00495EBB" w:rsidRDefault="001A5960" w:rsidP="00E869AF">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Frecuencia</w:t>
            </w:r>
          </w:p>
        </w:tc>
        <w:tc>
          <w:tcPr>
            <w:tcW w:w="1200" w:type="dxa"/>
            <w:tcBorders>
              <w:top w:val="single" w:sz="4" w:space="0" w:color="auto"/>
              <w:bottom w:val="single" w:sz="4" w:space="0" w:color="auto"/>
            </w:tcBorders>
            <w:vAlign w:val="bottom"/>
          </w:tcPr>
          <w:p w14:paraId="42EA66F3" w14:textId="77777777" w:rsidR="001A5960" w:rsidRPr="00495EBB" w:rsidRDefault="001A5960" w:rsidP="00E869AF">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Porcentaje</w:t>
            </w:r>
          </w:p>
        </w:tc>
        <w:tc>
          <w:tcPr>
            <w:tcW w:w="1476" w:type="dxa"/>
            <w:tcBorders>
              <w:top w:val="single" w:sz="4" w:space="0" w:color="auto"/>
              <w:bottom w:val="single" w:sz="4" w:space="0" w:color="auto"/>
            </w:tcBorders>
            <w:vAlign w:val="bottom"/>
          </w:tcPr>
          <w:p w14:paraId="357C61B4" w14:textId="77777777" w:rsidR="001A5960" w:rsidRPr="00495EBB" w:rsidRDefault="001A5960" w:rsidP="00E869AF">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Porcentaje válido</w:t>
            </w:r>
          </w:p>
        </w:tc>
        <w:tc>
          <w:tcPr>
            <w:tcW w:w="1476" w:type="dxa"/>
            <w:tcBorders>
              <w:top w:val="single" w:sz="4" w:space="0" w:color="auto"/>
              <w:bottom w:val="single" w:sz="4" w:space="0" w:color="auto"/>
            </w:tcBorders>
            <w:vAlign w:val="bottom"/>
          </w:tcPr>
          <w:p w14:paraId="7FBCFFAB" w14:textId="77777777" w:rsidR="001A5960" w:rsidRPr="00495EBB" w:rsidRDefault="001A5960" w:rsidP="00E869AF">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Porcentaje acumulado</w:t>
            </w:r>
          </w:p>
        </w:tc>
      </w:tr>
      <w:tr w:rsidR="00495EBB" w:rsidRPr="00495EBB" w14:paraId="060C0050" w14:textId="77777777" w:rsidTr="001A5960">
        <w:trPr>
          <w:cantSplit/>
        </w:trPr>
        <w:tc>
          <w:tcPr>
            <w:tcW w:w="813" w:type="dxa"/>
            <w:vMerge w:val="restart"/>
            <w:tcBorders>
              <w:top w:val="single" w:sz="4" w:space="0" w:color="auto"/>
            </w:tcBorders>
          </w:tcPr>
          <w:p w14:paraId="467D7070" w14:textId="77777777" w:rsidR="001A5960" w:rsidRPr="00495EBB" w:rsidRDefault="001A5960" w:rsidP="00E869AF">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Válido</w:t>
            </w:r>
          </w:p>
        </w:tc>
        <w:tc>
          <w:tcPr>
            <w:tcW w:w="1445" w:type="dxa"/>
            <w:tcBorders>
              <w:top w:val="single" w:sz="4" w:space="0" w:color="auto"/>
            </w:tcBorders>
          </w:tcPr>
          <w:p w14:paraId="554F47D0" w14:textId="77777777" w:rsidR="001A5960" w:rsidRPr="00495EBB" w:rsidRDefault="001A5960" w:rsidP="00E869AF">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A veces</w:t>
            </w:r>
          </w:p>
        </w:tc>
        <w:tc>
          <w:tcPr>
            <w:tcW w:w="1230" w:type="dxa"/>
            <w:tcBorders>
              <w:top w:val="single" w:sz="4" w:space="0" w:color="auto"/>
            </w:tcBorders>
          </w:tcPr>
          <w:p w14:paraId="5D82C935" w14:textId="77777777" w:rsidR="001A5960" w:rsidRPr="00495EBB" w:rsidRDefault="001A5960"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w:t>
            </w:r>
          </w:p>
        </w:tc>
        <w:tc>
          <w:tcPr>
            <w:tcW w:w="1200" w:type="dxa"/>
            <w:tcBorders>
              <w:top w:val="single" w:sz="4" w:space="0" w:color="auto"/>
            </w:tcBorders>
          </w:tcPr>
          <w:p w14:paraId="7D6DDD80" w14:textId="024543B9" w:rsidR="001A5960" w:rsidRPr="00495EBB" w:rsidRDefault="001A5960"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20,83</w:t>
            </w:r>
          </w:p>
        </w:tc>
        <w:tc>
          <w:tcPr>
            <w:tcW w:w="1476" w:type="dxa"/>
            <w:tcBorders>
              <w:top w:val="single" w:sz="4" w:space="0" w:color="auto"/>
            </w:tcBorders>
          </w:tcPr>
          <w:p w14:paraId="7AD7833D" w14:textId="5C6DFB0F" w:rsidR="001A5960" w:rsidRPr="00495EBB" w:rsidRDefault="001A5960"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20,83</w:t>
            </w:r>
          </w:p>
        </w:tc>
        <w:tc>
          <w:tcPr>
            <w:tcW w:w="1476" w:type="dxa"/>
            <w:tcBorders>
              <w:top w:val="single" w:sz="4" w:space="0" w:color="auto"/>
            </w:tcBorders>
          </w:tcPr>
          <w:p w14:paraId="38D2B239" w14:textId="45D06FAE" w:rsidR="001A5960" w:rsidRPr="00495EBB" w:rsidRDefault="001A5960"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20,83</w:t>
            </w:r>
          </w:p>
        </w:tc>
      </w:tr>
      <w:tr w:rsidR="00495EBB" w:rsidRPr="00495EBB" w14:paraId="7C0EA563" w14:textId="77777777" w:rsidTr="001A5960">
        <w:trPr>
          <w:cantSplit/>
        </w:trPr>
        <w:tc>
          <w:tcPr>
            <w:tcW w:w="813" w:type="dxa"/>
            <w:vMerge/>
          </w:tcPr>
          <w:p w14:paraId="1574BB1B" w14:textId="77777777" w:rsidR="001A5960" w:rsidRPr="00495EBB" w:rsidRDefault="001A5960" w:rsidP="00E869AF">
            <w:pPr>
              <w:autoSpaceDE w:val="0"/>
              <w:autoSpaceDN w:val="0"/>
              <w:adjustRightInd w:val="0"/>
              <w:spacing w:after="0" w:line="240" w:lineRule="auto"/>
              <w:ind w:left="0" w:firstLine="0"/>
              <w:jc w:val="left"/>
              <w:rPr>
                <w:rFonts w:eastAsiaTheme="minorHAnsi"/>
                <w:color w:val="auto"/>
                <w:sz w:val="18"/>
                <w:szCs w:val="18"/>
                <w:lang w:val="es-PE" w:eastAsia="en-US"/>
              </w:rPr>
            </w:pPr>
          </w:p>
        </w:tc>
        <w:tc>
          <w:tcPr>
            <w:tcW w:w="1445" w:type="dxa"/>
          </w:tcPr>
          <w:p w14:paraId="3A3ABD92" w14:textId="77777777" w:rsidR="001A5960" w:rsidRPr="00495EBB" w:rsidRDefault="001A5960" w:rsidP="00E869AF">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Casi siempre</w:t>
            </w:r>
          </w:p>
        </w:tc>
        <w:tc>
          <w:tcPr>
            <w:tcW w:w="1230" w:type="dxa"/>
          </w:tcPr>
          <w:p w14:paraId="7A875DCE" w14:textId="77777777" w:rsidR="001A5960" w:rsidRPr="00495EBB" w:rsidRDefault="001A5960"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34</w:t>
            </w:r>
          </w:p>
        </w:tc>
        <w:tc>
          <w:tcPr>
            <w:tcW w:w="1200" w:type="dxa"/>
          </w:tcPr>
          <w:p w14:paraId="3626AAE3" w14:textId="3643B872" w:rsidR="001A5960" w:rsidRPr="00495EBB" w:rsidRDefault="001A5960"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70,84</w:t>
            </w:r>
          </w:p>
        </w:tc>
        <w:tc>
          <w:tcPr>
            <w:tcW w:w="1476" w:type="dxa"/>
          </w:tcPr>
          <w:p w14:paraId="04769478" w14:textId="5F07B5A5" w:rsidR="001A5960" w:rsidRPr="00495EBB" w:rsidRDefault="001A5960"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70,84</w:t>
            </w:r>
          </w:p>
        </w:tc>
        <w:tc>
          <w:tcPr>
            <w:tcW w:w="1476" w:type="dxa"/>
          </w:tcPr>
          <w:p w14:paraId="542A7671" w14:textId="68593FE6" w:rsidR="001A5960" w:rsidRPr="00495EBB" w:rsidRDefault="001A5960"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91,67</w:t>
            </w:r>
          </w:p>
        </w:tc>
      </w:tr>
      <w:tr w:rsidR="00495EBB" w:rsidRPr="00495EBB" w14:paraId="36373D76" w14:textId="77777777" w:rsidTr="001A5960">
        <w:trPr>
          <w:cantSplit/>
        </w:trPr>
        <w:tc>
          <w:tcPr>
            <w:tcW w:w="813" w:type="dxa"/>
            <w:vMerge/>
          </w:tcPr>
          <w:p w14:paraId="58EBCD16" w14:textId="77777777" w:rsidR="001A5960" w:rsidRPr="00495EBB" w:rsidRDefault="001A5960" w:rsidP="00E869AF">
            <w:pPr>
              <w:autoSpaceDE w:val="0"/>
              <w:autoSpaceDN w:val="0"/>
              <w:adjustRightInd w:val="0"/>
              <w:spacing w:after="0" w:line="240" w:lineRule="auto"/>
              <w:ind w:left="0" w:firstLine="0"/>
              <w:jc w:val="left"/>
              <w:rPr>
                <w:rFonts w:eastAsiaTheme="minorHAnsi"/>
                <w:color w:val="auto"/>
                <w:sz w:val="18"/>
                <w:szCs w:val="18"/>
                <w:lang w:val="es-PE" w:eastAsia="en-US"/>
              </w:rPr>
            </w:pPr>
          </w:p>
        </w:tc>
        <w:tc>
          <w:tcPr>
            <w:tcW w:w="1445" w:type="dxa"/>
          </w:tcPr>
          <w:p w14:paraId="6927A439" w14:textId="77777777" w:rsidR="001A5960" w:rsidRPr="00495EBB" w:rsidRDefault="001A5960" w:rsidP="00E869AF">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Siempre</w:t>
            </w:r>
          </w:p>
        </w:tc>
        <w:tc>
          <w:tcPr>
            <w:tcW w:w="1230" w:type="dxa"/>
          </w:tcPr>
          <w:p w14:paraId="30D419BE" w14:textId="77777777" w:rsidR="001A5960" w:rsidRPr="00495EBB" w:rsidRDefault="001A5960"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4</w:t>
            </w:r>
          </w:p>
        </w:tc>
        <w:tc>
          <w:tcPr>
            <w:tcW w:w="1200" w:type="dxa"/>
          </w:tcPr>
          <w:p w14:paraId="53EC4B3D" w14:textId="42F544A7" w:rsidR="001A5960" w:rsidRPr="00495EBB" w:rsidRDefault="001A5960"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8,33</w:t>
            </w:r>
          </w:p>
        </w:tc>
        <w:tc>
          <w:tcPr>
            <w:tcW w:w="1476" w:type="dxa"/>
          </w:tcPr>
          <w:p w14:paraId="2B0F4C5C" w14:textId="01B5289F" w:rsidR="001A5960" w:rsidRPr="00495EBB" w:rsidRDefault="001A5960"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8,3</w:t>
            </w:r>
            <w:r w:rsidR="00087464" w:rsidRPr="00495EBB">
              <w:rPr>
                <w:rFonts w:eastAsiaTheme="minorHAnsi"/>
                <w:color w:val="auto"/>
                <w:sz w:val="18"/>
                <w:szCs w:val="18"/>
                <w:lang w:val="es-PE" w:eastAsia="en-US"/>
              </w:rPr>
              <w:t>3</w:t>
            </w:r>
          </w:p>
        </w:tc>
        <w:tc>
          <w:tcPr>
            <w:tcW w:w="1476" w:type="dxa"/>
          </w:tcPr>
          <w:p w14:paraId="04F1402A" w14:textId="77777777" w:rsidR="001A5960" w:rsidRPr="00495EBB" w:rsidRDefault="001A5960"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100,0</w:t>
            </w:r>
          </w:p>
        </w:tc>
      </w:tr>
      <w:tr w:rsidR="00495EBB" w:rsidRPr="00495EBB" w14:paraId="50061912" w14:textId="77777777" w:rsidTr="001A5960">
        <w:trPr>
          <w:cantSplit/>
        </w:trPr>
        <w:tc>
          <w:tcPr>
            <w:tcW w:w="813" w:type="dxa"/>
            <w:vMerge/>
          </w:tcPr>
          <w:p w14:paraId="003DA62C" w14:textId="77777777" w:rsidR="001A5960" w:rsidRPr="00495EBB" w:rsidRDefault="001A5960" w:rsidP="00E869AF">
            <w:pPr>
              <w:autoSpaceDE w:val="0"/>
              <w:autoSpaceDN w:val="0"/>
              <w:adjustRightInd w:val="0"/>
              <w:spacing w:after="0" w:line="240" w:lineRule="auto"/>
              <w:ind w:left="0" w:firstLine="0"/>
              <w:jc w:val="left"/>
              <w:rPr>
                <w:rFonts w:eastAsiaTheme="minorHAnsi"/>
                <w:color w:val="auto"/>
                <w:sz w:val="18"/>
                <w:szCs w:val="18"/>
                <w:lang w:val="es-PE" w:eastAsia="en-US"/>
              </w:rPr>
            </w:pPr>
          </w:p>
        </w:tc>
        <w:tc>
          <w:tcPr>
            <w:tcW w:w="1445" w:type="dxa"/>
          </w:tcPr>
          <w:p w14:paraId="581C9257" w14:textId="77777777" w:rsidR="001A5960" w:rsidRPr="00495EBB" w:rsidRDefault="001A5960" w:rsidP="00E869AF">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Total</w:t>
            </w:r>
          </w:p>
        </w:tc>
        <w:tc>
          <w:tcPr>
            <w:tcW w:w="1230" w:type="dxa"/>
          </w:tcPr>
          <w:p w14:paraId="5B2701D3" w14:textId="77777777" w:rsidR="001A5960" w:rsidRPr="00495EBB" w:rsidRDefault="001A5960"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48</w:t>
            </w:r>
          </w:p>
        </w:tc>
        <w:tc>
          <w:tcPr>
            <w:tcW w:w="1200" w:type="dxa"/>
          </w:tcPr>
          <w:p w14:paraId="027DEB4D" w14:textId="77777777" w:rsidR="001A5960" w:rsidRPr="00495EBB" w:rsidRDefault="001A5960"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100,0</w:t>
            </w:r>
          </w:p>
        </w:tc>
        <w:tc>
          <w:tcPr>
            <w:tcW w:w="1476" w:type="dxa"/>
          </w:tcPr>
          <w:p w14:paraId="33B88ED0" w14:textId="77777777" w:rsidR="001A5960" w:rsidRPr="00495EBB" w:rsidRDefault="001A5960"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100,0</w:t>
            </w:r>
          </w:p>
        </w:tc>
        <w:tc>
          <w:tcPr>
            <w:tcW w:w="1476" w:type="dxa"/>
            <w:vAlign w:val="center"/>
          </w:tcPr>
          <w:p w14:paraId="4A4B90FD" w14:textId="77777777" w:rsidR="001A5960" w:rsidRPr="00495EBB" w:rsidRDefault="001A5960" w:rsidP="00E869AF">
            <w:pPr>
              <w:autoSpaceDE w:val="0"/>
              <w:autoSpaceDN w:val="0"/>
              <w:adjustRightInd w:val="0"/>
              <w:spacing w:after="0" w:line="240" w:lineRule="auto"/>
              <w:ind w:left="0" w:firstLine="0"/>
              <w:jc w:val="left"/>
              <w:rPr>
                <w:rFonts w:ascii="Times New Roman" w:eastAsiaTheme="minorHAnsi" w:hAnsi="Times New Roman" w:cs="Times New Roman"/>
                <w:color w:val="auto"/>
                <w:szCs w:val="24"/>
                <w:lang w:val="es-PE" w:eastAsia="en-US"/>
              </w:rPr>
            </w:pPr>
          </w:p>
        </w:tc>
      </w:tr>
    </w:tbl>
    <w:p w14:paraId="691002C6" w14:textId="77777777" w:rsidR="00AD0CCB" w:rsidRPr="00495EBB" w:rsidRDefault="00AD0CCB" w:rsidP="00AD0CCB">
      <w:pPr>
        <w:autoSpaceDE w:val="0"/>
        <w:autoSpaceDN w:val="0"/>
        <w:adjustRightInd w:val="0"/>
        <w:spacing w:after="0" w:line="360" w:lineRule="auto"/>
        <w:ind w:left="0" w:firstLine="0"/>
        <w:jc w:val="left"/>
        <w:rPr>
          <w:color w:val="auto"/>
        </w:rPr>
      </w:pPr>
      <w:r w:rsidRPr="00495EBB">
        <w:rPr>
          <w:i/>
          <w:iCs/>
          <w:color w:val="auto"/>
          <w:szCs w:val="24"/>
        </w:rPr>
        <w:t xml:space="preserve">Nota. </w:t>
      </w:r>
      <w:r w:rsidRPr="00495EBB">
        <w:rPr>
          <w:iCs/>
          <w:color w:val="auto"/>
          <w:szCs w:val="24"/>
        </w:rPr>
        <w:t>Desarrollado con el SPSS por el investigador.</w:t>
      </w:r>
    </w:p>
    <w:p w14:paraId="6B5220E7" w14:textId="77777777" w:rsidR="00BC25D6" w:rsidRPr="00495EBB" w:rsidRDefault="00BC25D6" w:rsidP="00BC25D6">
      <w:pPr>
        <w:spacing w:after="0" w:line="360" w:lineRule="auto"/>
        <w:ind w:left="0" w:firstLine="0"/>
        <w:rPr>
          <w:b/>
          <w:color w:val="auto"/>
        </w:rPr>
      </w:pPr>
    </w:p>
    <w:p w14:paraId="48C52C23" w14:textId="3C5162E0" w:rsidR="00BC25D6" w:rsidRPr="00495EBB" w:rsidRDefault="00BC25D6" w:rsidP="00BC25D6">
      <w:pPr>
        <w:spacing w:after="0" w:line="360" w:lineRule="auto"/>
        <w:ind w:left="0" w:firstLine="0"/>
        <w:rPr>
          <w:b/>
          <w:color w:val="auto"/>
        </w:rPr>
      </w:pPr>
      <w:r w:rsidRPr="00495EBB">
        <w:rPr>
          <w:b/>
          <w:color w:val="auto"/>
        </w:rPr>
        <w:t xml:space="preserve">Figura </w:t>
      </w:r>
      <w:r w:rsidR="00294894" w:rsidRPr="00495EBB">
        <w:rPr>
          <w:b/>
          <w:color w:val="auto"/>
        </w:rPr>
        <w:t>9</w:t>
      </w:r>
      <w:r w:rsidRPr="00495EBB">
        <w:rPr>
          <w:b/>
          <w:color w:val="auto"/>
        </w:rPr>
        <w:t xml:space="preserve"> </w:t>
      </w:r>
    </w:p>
    <w:p w14:paraId="4F3B1C0C" w14:textId="1D92D177" w:rsidR="00BC25D6" w:rsidRPr="00495EBB" w:rsidRDefault="00DA2E00" w:rsidP="00BC25D6">
      <w:pPr>
        <w:spacing w:line="360" w:lineRule="auto"/>
        <w:ind w:left="0" w:firstLine="0"/>
        <w:rPr>
          <w:rFonts w:ascii="Times New Roman" w:eastAsiaTheme="minorEastAsia" w:hAnsi="Times New Roman" w:cs="Times New Roman"/>
          <w:color w:val="auto"/>
          <w:szCs w:val="24"/>
          <w:lang w:val="es-PE"/>
        </w:rPr>
      </w:pPr>
      <w:r w:rsidRPr="00495EBB">
        <w:rPr>
          <w:rFonts w:eastAsia="Times New Roman"/>
          <w:bCs/>
          <w:i/>
          <w:color w:val="auto"/>
          <w:szCs w:val="24"/>
          <w:lang w:eastAsia="es-ES"/>
        </w:rPr>
        <w:t>Gráfica de distribución por criterio,</w:t>
      </w:r>
      <w:r w:rsidRPr="00495EBB">
        <w:rPr>
          <w:rFonts w:eastAsia="Times New Roman"/>
          <w:bCs/>
          <w:color w:val="auto"/>
          <w:szCs w:val="24"/>
          <w:lang w:eastAsia="es-ES"/>
        </w:rPr>
        <w:t xml:space="preserve"> </w:t>
      </w:r>
      <w:r w:rsidR="0051671C" w:rsidRPr="00495EBB">
        <w:rPr>
          <w:i/>
          <w:color w:val="auto"/>
          <w:szCs w:val="24"/>
        </w:rPr>
        <w:t xml:space="preserve">capacidad de </w:t>
      </w:r>
      <w:r w:rsidR="0051671C" w:rsidRPr="00495EBB">
        <w:rPr>
          <w:i/>
          <w:iCs/>
          <w:color w:val="auto"/>
          <w:szCs w:val="24"/>
        </w:rPr>
        <w:t>identificar</w:t>
      </w:r>
      <w:r w:rsidR="0051671C" w:rsidRPr="00495EBB">
        <w:rPr>
          <w:i/>
          <w:color w:val="auto"/>
          <w:szCs w:val="24"/>
        </w:rPr>
        <w:t xml:space="preserve">  un blanco</w:t>
      </w:r>
      <w:r w:rsidR="0051671C" w:rsidRPr="00495EBB">
        <w:rPr>
          <w:color w:val="auto"/>
          <w:szCs w:val="24"/>
        </w:rPr>
        <w:t xml:space="preserve"> </w:t>
      </w:r>
      <w:r w:rsidR="002E4AF8" w:rsidRPr="00495EBB">
        <w:rPr>
          <w:i/>
          <w:color w:val="auto"/>
          <w:szCs w:val="24"/>
        </w:rPr>
        <w:t>con operaciones</w:t>
      </w:r>
      <w:r w:rsidR="00857490" w:rsidRPr="00495EBB">
        <w:rPr>
          <w:i/>
          <w:color w:val="auto"/>
          <w:szCs w:val="24"/>
        </w:rPr>
        <w:t>psicológicas</w:t>
      </w:r>
    </w:p>
    <w:p w14:paraId="061B25ED" w14:textId="38C12F48" w:rsidR="00BC25D6" w:rsidRPr="00495EBB" w:rsidRDefault="00087464" w:rsidP="00D969BD">
      <w:pPr>
        <w:autoSpaceDE w:val="0"/>
        <w:autoSpaceDN w:val="0"/>
        <w:adjustRightInd w:val="0"/>
        <w:spacing w:after="0" w:line="400" w:lineRule="atLeast"/>
        <w:jc w:val="left"/>
        <w:rPr>
          <w:color w:val="auto"/>
        </w:rPr>
      </w:pPr>
      <w:r w:rsidRPr="00495EBB">
        <w:rPr>
          <w:noProof/>
          <w:color w:val="auto"/>
          <w:lang w:val="es-PE"/>
        </w:rPr>
        <w:drawing>
          <wp:inline distT="0" distB="0" distL="0" distR="0" wp14:anchorId="50EF9C11" wp14:editId="41536E74">
            <wp:extent cx="4462780" cy="3152775"/>
            <wp:effectExtent l="0" t="0" r="0" b="9525"/>
            <wp:docPr id="87" name="Imagen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462780" cy="3152775"/>
                    </a:xfrm>
                    <a:prstGeom prst="rect">
                      <a:avLst/>
                    </a:prstGeom>
                    <a:noFill/>
                    <a:ln>
                      <a:noFill/>
                    </a:ln>
                  </pic:spPr>
                </pic:pic>
              </a:graphicData>
            </a:graphic>
          </wp:inline>
        </w:drawing>
      </w:r>
    </w:p>
    <w:p w14:paraId="1B8446DC" w14:textId="2A59CC1D" w:rsidR="00D969BD" w:rsidRPr="00495EBB" w:rsidRDefault="00D969BD" w:rsidP="00D969BD">
      <w:pPr>
        <w:autoSpaceDE w:val="0"/>
        <w:autoSpaceDN w:val="0"/>
        <w:adjustRightInd w:val="0"/>
        <w:spacing w:after="0" w:line="400" w:lineRule="atLeast"/>
        <w:jc w:val="left"/>
        <w:rPr>
          <w:rFonts w:ascii="Times New Roman" w:eastAsiaTheme="minorEastAsia" w:hAnsi="Times New Roman" w:cs="Times New Roman"/>
          <w:color w:val="auto"/>
          <w:szCs w:val="24"/>
          <w:lang w:val="es-PE"/>
        </w:rPr>
      </w:pPr>
    </w:p>
    <w:p w14:paraId="543479EF" w14:textId="77777777" w:rsidR="00D969BD" w:rsidRPr="00495EBB" w:rsidRDefault="00D969BD" w:rsidP="00D969BD">
      <w:pPr>
        <w:pStyle w:val="Prrafodelista"/>
        <w:spacing w:line="240" w:lineRule="auto"/>
        <w:ind w:left="426" w:firstLine="0"/>
        <w:jc w:val="left"/>
        <w:rPr>
          <w:color w:val="auto"/>
          <w:szCs w:val="24"/>
        </w:rPr>
      </w:pPr>
    </w:p>
    <w:p w14:paraId="4EBD818A" w14:textId="77777777" w:rsidR="005D7F7A" w:rsidRPr="00495EBB" w:rsidRDefault="005D7F7A" w:rsidP="005D7F7A">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0"/>
        <w:rPr>
          <w:rFonts w:eastAsiaTheme="minorHAnsi"/>
          <w:b/>
          <w:color w:val="auto"/>
          <w:szCs w:val="24"/>
          <w:lang w:val="es-PE" w:eastAsia="en-US"/>
        </w:rPr>
      </w:pPr>
      <w:r w:rsidRPr="00495EBB">
        <w:rPr>
          <w:rFonts w:eastAsiaTheme="minorHAnsi"/>
          <w:b/>
          <w:color w:val="auto"/>
          <w:szCs w:val="24"/>
          <w:lang w:val="es-PE" w:eastAsia="en-US"/>
        </w:rPr>
        <w:t>Interpretación</w:t>
      </w:r>
    </w:p>
    <w:p w14:paraId="53FE8679" w14:textId="6F7191D4" w:rsidR="005D7F7A" w:rsidRPr="00495EBB" w:rsidRDefault="005D7F7A" w:rsidP="005D7F7A">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0"/>
        <w:rPr>
          <w:rFonts w:eastAsia="Times New Roman"/>
          <w:color w:val="auto"/>
        </w:rPr>
      </w:pPr>
      <w:r w:rsidRPr="00495EBB">
        <w:rPr>
          <w:rFonts w:eastAsiaTheme="minorHAnsi"/>
          <w:color w:val="auto"/>
          <w:szCs w:val="24"/>
          <w:lang w:val="es-PE" w:eastAsia="en-US"/>
        </w:rPr>
        <w:t xml:space="preserve">La </w:t>
      </w:r>
      <w:r w:rsidR="00F6002F" w:rsidRPr="00495EBB">
        <w:rPr>
          <w:iCs/>
          <w:color w:val="auto"/>
          <w:szCs w:val="24"/>
          <w:lang w:val="es-PE"/>
        </w:rPr>
        <w:t>Tabla 1</w:t>
      </w:r>
      <w:r w:rsidR="007A1724" w:rsidRPr="00495EBB">
        <w:rPr>
          <w:iCs/>
          <w:color w:val="auto"/>
          <w:szCs w:val="24"/>
          <w:lang w:val="es-PE"/>
        </w:rPr>
        <w:t>3</w:t>
      </w:r>
      <w:r w:rsidR="00F6002F" w:rsidRPr="00495EBB">
        <w:rPr>
          <w:iCs/>
          <w:color w:val="auto"/>
          <w:szCs w:val="24"/>
          <w:lang w:val="es-PE"/>
        </w:rPr>
        <w:t xml:space="preserve"> y la Figura 9, </w:t>
      </w:r>
      <w:r w:rsidR="00F6002F" w:rsidRPr="00495EBB">
        <w:rPr>
          <w:rFonts w:eastAsiaTheme="minorHAnsi"/>
          <w:color w:val="auto"/>
          <w:szCs w:val="24"/>
          <w:lang w:val="es-PE" w:eastAsia="en-US"/>
        </w:rPr>
        <w:t xml:space="preserve">nos indica </w:t>
      </w:r>
      <w:r w:rsidRPr="00495EBB">
        <w:rPr>
          <w:rFonts w:eastAsiaTheme="minorHAnsi"/>
          <w:color w:val="auto"/>
          <w:szCs w:val="24"/>
          <w:lang w:val="es-PE" w:eastAsia="en-US"/>
        </w:rPr>
        <w:t xml:space="preserve">la </w:t>
      </w:r>
      <w:r w:rsidRPr="00495EBB">
        <w:rPr>
          <w:rFonts w:eastAsia="Times New Roman"/>
          <w:color w:val="auto"/>
        </w:rPr>
        <w:t xml:space="preserve">distribución de criterios  de los 48 encuestados con relación a la pregunta </w:t>
      </w:r>
      <w:r w:rsidR="00087464" w:rsidRPr="00495EBB">
        <w:rPr>
          <w:rFonts w:eastAsia="Times New Roman"/>
          <w:color w:val="auto"/>
        </w:rPr>
        <w:t>5</w:t>
      </w:r>
      <w:r w:rsidRPr="00495EBB">
        <w:rPr>
          <w:rFonts w:eastAsia="Times New Roman"/>
          <w:color w:val="auto"/>
        </w:rPr>
        <w:t xml:space="preserve"> contestaron de la siguiente manera: </w:t>
      </w:r>
      <w:r w:rsidR="00087464" w:rsidRPr="00495EBB">
        <w:rPr>
          <w:rFonts w:eastAsia="Times New Roman"/>
          <w:color w:val="auto"/>
        </w:rPr>
        <w:t xml:space="preserve">opinan </w:t>
      </w:r>
      <w:r w:rsidR="00450FB1" w:rsidRPr="00495EBB">
        <w:rPr>
          <w:rFonts w:eastAsia="Times New Roman"/>
          <w:color w:val="auto"/>
        </w:rPr>
        <w:t xml:space="preserve">que el </w:t>
      </w:r>
      <w:r w:rsidR="00464ADB" w:rsidRPr="00495EBB">
        <w:rPr>
          <w:rFonts w:eastAsia="Times New Roman"/>
          <w:color w:val="auto"/>
        </w:rPr>
        <w:t>20,</w:t>
      </w:r>
      <w:r w:rsidR="00450FB1" w:rsidRPr="00495EBB">
        <w:rPr>
          <w:rFonts w:eastAsia="Times New Roman"/>
          <w:color w:val="auto"/>
        </w:rPr>
        <w:t>8</w:t>
      </w:r>
      <w:r w:rsidR="00EA188C" w:rsidRPr="00495EBB">
        <w:rPr>
          <w:rFonts w:eastAsia="Times New Roman"/>
          <w:color w:val="auto"/>
        </w:rPr>
        <w:t>3</w:t>
      </w:r>
      <w:r w:rsidR="00450FB1" w:rsidRPr="00495EBB">
        <w:rPr>
          <w:rFonts w:eastAsia="Times New Roman"/>
          <w:color w:val="auto"/>
        </w:rPr>
        <w:t>% a veces, el 70,8</w:t>
      </w:r>
      <w:r w:rsidR="00087464" w:rsidRPr="00495EBB">
        <w:rPr>
          <w:rFonts w:eastAsia="Times New Roman"/>
          <w:color w:val="auto"/>
        </w:rPr>
        <w:t>4</w:t>
      </w:r>
      <w:r w:rsidR="00450FB1" w:rsidRPr="00495EBB">
        <w:rPr>
          <w:rFonts w:eastAsia="Times New Roman"/>
          <w:color w:val="auto"/>
        </w:rPr>
        <w:t>% casi siempre y el 8,3</w:t>
      </w:r>
      <w:r w:rsidR="00EA188C" w:rsidRPr="00495EBB">
        <w:rPr>
          <w:rFonts w:eastAsia="Times New Roman"/>
          <w:color w:val="auto"/>
        </w:rPr>
        <w:t>3</w:t>
      </w:r>
      <w:r w:rsidR="00450FB1" w:rsidRPr="00495EBB">
        <w:rPr>
          <w:rFonts w:eastAsia="Times New Roman"/>
          <w:color w:val="auto"/>
        </w:rPr>
        <w:t>% siempre</w:t>
      </w:r>
      <w:r w:rsidRPr="00495EBB">
        <w:rPr>
          <w:rFonts w:eastAsia="Times New Roman"/>
          <w:color w:val="auto"/>
        </w:rPr>
        <w:t>.</w:t>
      </w:r>
    </w:p>
    <w:p w14:paraId="346F584A" w14:textId="06C6D23F" w:rsidR="00131549" w:rsidRPr="00495EBB" w:rsidRDefault="00131549" w:rsidP="00D263DB">
      <w:pPr>
        <w:pStyle w:val="Prrafodelista"/>
        <w:numPr>
          <w:ilvl w:val="0"/>
          <w:numId w:val="15"/>
        </w:numPr>
        <w:spacing w:line="240" w:lineRule="auto"/>
        <w:ind w:left="426"/>
        <w:rPr>
          <w:color w:val="auto"/>
          <w:szCs w:val="24"/>
        </w:rPr>
      </w:pPr>
      <w:r w:rsidRPr="00495EBB">
        <w:rPr>
          <w:color w:val="auto"/>
          <w:szCs w:val="24"/>
        </w:rPr>
        <w:lastRenderedPageBreak/>
        <w:t>¿</w:t>
      </w:r>
      <w:r w:rsidR="0051671C" w:rsidRPr="00495EBB">
        <w:rPr>
          <w:color w:val="auto"/>
          <w:szCs w:val="24"/>
        </w:rPr>
        <w:t xml:space="preserve">Tener acceso </w:t>
      </w:r>
      <w:r w:rsidRPr="00495EBB">
        <w:rPr>
          <w:color w:val="auto"/>
          <w:szCs w:val="24"/>
        </w:rPr>
        <w:t xml:space="preserve">al blanco para realizar operaciones de guerra electrónica  para restablecer la </w:t>
      </w:r>
      <w:r w:rsidR="009B1CFE" w:rsidRPr="00495EBB">
        <w:rPr>
          <w:color w:val="auto"/>
          <w:szCs w:val="24"/>
        </w:rPr>
        <w:t>estabilidad de la organización política</w:t>
      </w:r>
      <w:r w:rsidRPr="00495EBB">
        <w:rPr>
          <w:color w:val="auto"/>
          <w:szCs w:val="24"/>
        </w:rPr>
        <w:t>?</w:t>
      </w:r>
    </w:p>
    <w:p w14:paraId="48BBCC64" w14:textId="77777777" w:rsidR="00D969BD" w:rsidRPr="00495EBB" w:rsidRDefault="00D969BD" w:rsidP="00D969BD">
      <w:pPr>
        <w:autoSpaceDE w:val="0"/>
        <w:autoSpaceDN w:val="0"/>
        <w:adjustRightInd w:val="0"/>
        <w:spacing w:after="0" w:line="240" w:lineRule="auto"/>
        <w:ind w:left="0" w:firstLine="0"/>
        <w:jc w:val="left"/>
        <w:rPr>
          <w:rFonts w:ascii="Times New Roman" w:eastAsiaTheme="minorEastAsia" w:hAnsi="Times New Roman" w:cs="Times New Roman"/>
          <w:color w:val="auto"/>
          <w:szCs w:val="24"/>
          <w:lang w:val="es-PE"/>
        </w:rPr>
      </w:pPr>
    </w:p>
    <w:p w14:paraId="09FE4366" w14:textId="520BAC9B" w:rsidR="00450FB1" w:rsidRPr="00495EBB" w:rsidRDefault="00450FB1" w:rsidP="00450FB1">
      <w:pPr>
        <w:autoSpaceDE w:val="0"/>
        <w:autoSpaceDN w:val="0"/>
        <w:adjustRightInd w:val="0"/>
        <w:spacing w:after="0" w:line="360" w:lineRule="auto"/>
        <w:ind w:left="0" w:firstLine="0"/>
        <w:rPr>
          <w:b/>
          <w:bCs/>
          <w:color w:val="auto"/>
        </w:rPr>
      </w:pPr>
      <w:r w:rsidRPr="00495EBB">
        <w:rPr>
          <w:b/>
          <w:bCs/>
          <w:color w:val="auto"/>
        </w:rPr>
        <w:t xml:space="preserve">Tabla </w:t>
      </w:r>
      <w:r w:rsidR="0022659B" w:rsidRPr="00495EBB">
        <w:rPr>
          <w:b/>
          <w:bCs/>
          <w:color w:val="auto"/>
        </w:rPr>
        <w:t>14</w:t>
      </w:r>
    </w:p>
    <w:p w14:paraId="3F70D2B5" w14:textId="4788A692" w:rsidR="00450FB1" w:rsidRPr="00495EBB" w:rsidRDefault="00450FB1" w:rsidP="00450FB1">
      <w:pPr>
        <w:autoSpaceDE w:val="0"/>
        <w:autoSpaceDN w:val="0"/>
        <w:adjustRightInd w:val="0"/>
        <w:spacing w:after="0" w:line="360" w:lineRule="auto"/>
        <w:ind w:left="0" w:firstLine="0"/>
        <w:rPr>
          <w:i/>
          <w:iCs/>
          <w:color w:val="auto"/>
        </w:rPr>
      </w:pPr>
      <w:r w:rsidRPr="00495EBB">
        <w:rPr>
          <w:i/>
          <w:iCs/>
          <w:color w:val="auto"/>
        </w:rPr>
        <w:t>Frecuencias de</w:t>
      </w:r>
      <w:r w:rsidR="0051671C" w:rsidRPr="00495EBB">
        <w:rPr>
          <w:i/>
          <w:iCs/>
          <w:color w:val="auto"/>
        </w:rPr>
        <w:t xml:space="preserve"> tener</w:t>
      </w:r>
      <w:r w:rsidRPr="00495EBB">
        <w:rPr>
          <w:i/>
          <w:iCs/>
          <w:color w:val="auto"/>
        </w:rPr>
        <w:t xml:space="preserve"> </w:t>
      </w:r>
      <w:r w:rsidRPr="00495EBB">
        <w:rPr>
          <w:i/>
          <w:color w:val="auto"/>
          <w:szCs w:val="24"/>
        </w:rPr>
        <w:t>acceso al blanco para realizar ope</w:t>
      </w:r>
      <w:r w:rsidR="00A91455" w:rsidRPr="00495EBB">
        <w:rPr>
          <w:i/>
          <w:color w:val="auto"/>
          <w:szCs w:val="24"/>
        </w:rPr>
        <w:t>raciones de guerra electrónica</w:t>
      </w:r>
    </w:p>
    <w:tbl>
      <w:tblPr>
        <w:tblW w:w="764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813"/>
        <w:gridCol w:w="1445"/>
        <w:gridCol w:w="1230"/>
        <w:gridCol w:w="1200"/>
        <w:gridCol w:w="1476"/>
        <w:gridCol w:w="1476"/>
      </w:tblGrid>
      <w:tr w:rsidR="00495EBB" w:rsidRPr="00495EBB" w14:paraId="1BED9A22" w14:textId="77777777" w:rsidTr="009B1CFE">
        <w:trPr>
          <w:cantSplit/>
        </w:trPr>
        <w:tc>
          <w:tcPr>
            <w:tcW w:w="2258" w:type="dxa"/>
            <w:gridSpan w:val="2"/>
            <w:tcBorders>
              <w:top w:val="single" w:sz="4" w:space="0" w:color="auto"/>
              <w:bottom w:val="single" w:sz="4" w:space="0" w:color="auto"/>
            </w:tcBorders>
            <w:vAlign w:val="bottom"/>
          </w:tcPr>
          <w:p w14:paraId="3F80BA86" w14:textId="77777777" w:rsidR="009B1CFE" w:rsidRPr="00495EBB" w:rsidRDefault="009B1CFE" w:rsidP="00E869AF">
            <w:pPr>
              <w:autoSpaceDE w:val="0"/>
              <w:autoSpaceDN w:val="0"/>
              <w:adjustRightInd w:val="0"/>
              <w:spacing w:after="0" w:line="240" w:lineRule="auto"/>
              <w:ind w:left="0" w:firstLine="0"/>
              <w:jc w:val="left"/>
              <w:rPr>
                <w:rFonts w:ascii="Times New Roman" w:eastAsiaTheme="minorHAnsi" w:hAnsi="Times New Roman" w:cs="Times New Roman"/>
                <w:color w:val="auto"/>
                <w:szCs w:val="24"/>
                <w:lang w:val="es-PE" w:eastAsia="en-US"/>
              </w:rPr>
            </w:pPr>
          </w:p>
        </w:tc>
        <w:tc>
          <w:tcPr>
            <w:tcW w:w="1230" w:type="dxa"/>
            <w:tcBorders>
              <w:top w:val="single" w:sz="4" w:space="0" w:color="auto"/>
              <w:bottom w:val="single" w:sz="4" w:space="0" w:color="auto"/>
            </w:tcBorders>
            <w:vAlign w:val="bottom"/>
          </w:tcPr>
          <w:p w14:paraId="4880889C" w14:textId="77777777" w:rsidR="009B1CFE" w:rsidRPr="00495EBB" w:rsidRDefault="009B1CFE" w:rsidP="00E869AF">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Frecuencia</w:t>
            </w:r>
          </w:p>
        </w:tc>
        <w:tc>
          <w:tcPr>
            <w:tcW w:w="1200" w:type="dxa"/>
            <w:tcBorders>
              <w:top w:val="single" w:sz="4" w:space="0" w:color="auto"/>
              <w:bottom w:val="single" w:sz="4" w:space="0" w:color="auto"/>
            </w:tcBorders>
            <w:vAlign w:val="bottom"/>
          </w:tcPr>
          <w:p w14:paraId="0605B206" w14:textId="77777777" w:rsidR="009B1CFE" w:rsidRPr="00495EBB" w:rsidRDefault="009B1CFE" w:rsidP="00E869AF">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Porcentaje</w:t>
            </w:r>
          </w:p>
        </w:tc>
        <w:tc>
          <w:tcPr>
            <w:tcW w:w="1476" w:type="dxa"/>
            <w:tcBorders>
              <w:top w:val="single" w:sz="4" w:space="0" w:color="auto"/>
              <w:bottom w:val="single" w:sz="4" w:space="0" w:color="auto"/>
            </w:tcBorders>
            <w:vAlign w:val="bottom"/>
          </w:tcPr>
          <w:p w14:paraId="238B527E" w14:textId="77777777" w:rsidR="009B1CFE" w:rsidRPr="00495EBB" w:rsidRDefault="009B1CFE" w:rsidP="00E869AF">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Porcentaje válido</w:t>
            </w:r>
          </w:p>
        </w:tc>
        <w:tc>
          <w:tcPr>
            <w:tcW w:w="1476" w:type="dxa"/>
            <w:tcBorders>
              <w:top w:val="single" w:sz="4" w:space="0" w:color="auto"/>
              <w:bottom w:val="single" w:sz="4" w:space="0" w:color="auto"/>
            </w:tcBorders>
            <w:vAlign w:val="bottom"/>
          </w:tcPr>
          <w:p w14:paraId="32E87C19" w14:textId="77777777" w:rsidR="009B1CFE" w:rsidRPr="00495EBB" w:rsidRDefault="009B1CFE" w:rsidP="00E869AF">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Porcentaje acumulado</w:t>
            </w:r>
          </w:p>
        </w:tc>
      </w:tr>
      <w:tr w:rsidR="00495EBB" w:rsidRPr="00495EBB" w14:paraId="038243D8" w14:textId="77777777" w:rsidTr="009B1CFE">
        <w:trPr>
          <w:cantSplit/>
        </w:trPr>
        <w:tc>
          <w:tcPr>
            <w:tcW w:w="813" w:type="dxa"/>
            <w:vMerge w:val="restart"/>
            <w:tcBorders>
              <w:top w:val="single" w:sz="4" w:space="0" w:color="auto"/>
            </w:tcBorders>
          </w:tcPr>
          <w:p w14:paraId="053ED608" w14:textId="77777777" w:rsidR="009B1CFE" w:rsidRPr="00495EBB" w:rsidRDefault="009B1CFE" w:rsidP="00E869AF">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Válido</w:t>
            </w:r>
          </w:p>
        </w:tc>
        <w:tc>
          <w:tcPr>
            <w:tcW w:w="1445" w:type="dxa"/>
            <w:tcBorders>
              <w:top w:val="single" w:sz="4" w:space="0" w:color="auto"/>
            </w:tcBorders>
          </w:tcPr>
          <w:p w14:paraId="56A5B5EA" w14:textId="77777777" w:rsidR="009B1CFE" w:rsidRPr="00495EBB" w:rsidRDefault="009B1CFE" w:rsidP="00E869AF">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A veces</w:t>
            </w:r>
          </w:p>
        </w:tc>
        <w:tc>
          <w:tcPr>
            <w:tcW w:w="1230" w:type="dxa"/>
            <w:tcBorders>
              <w:top w:val="single" w:sz="4" w:space="0" w:color="auto"/>
            </w:tcBorders>
          </w:tcPr>
          <w:p w14:paraId="2E40B703" w14:textId="77777777" w:rsidR="009B1CFE" w:rsidRPr="00495EBB" w:rsidRDefault="009B1CFE"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5</w:t>
            </w:r>
          </w:p>
        </w:tc>
        <w:tc>
          <w:tcPr>
            <w:tcW w:w="1200" w:type="dxa"/>
            <w:tcBorders>
              <w:top w:val="single" w:sz="4" w:space="0" w:color="auto"/>
            </w:tcBorders>
          </w:tcPr>
          <w:p w14:paraId="03B9C23D" w14:textId="095E7F3C" w:rsidR="009B1CFE" w:rsidRPr="00495EBB" w:rsidRDefault="009B1CFE"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10,42</w:t>
            </w:r>
          </w:p>
        </w:tc>
        <w:tc>
          <w:tcPr>
            <w:tcW w:w="1476" w:type="dxa"/>
            <w:tcBorders>
              <w:top w:val="single" w:sz="4" w:space="0" w:color="auto"/>
            </w:tcBorders>
          </w:tcPr>
          <w:p w14:paraId="085D50F7" w14:textId="01D60AE6" w:rsidR="009B1CFE" w:rsidRPr="00495EBB" w:rsidRDefault="009B1CFE"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10,42</w:t>
            </w:r>
          </w:p>
        </w:tc>
        <w:tc>
          <w:tcPr>
            <w:tcW w:w="1476" w:type="dxa"/>
            <w:tcBorders>
              <w:top w:val="single" w:sz="4" w:space="0" w:color="auto"/>
            </w:tcBorders>
          </w:tcPr>
          <w:p w14:paraId="7EF7CD0C" w14:textId="58565637" w:rsidR="009B1CFE" w:rsidRPr="00495EBB" w:rsidRDefault="009B1CFE"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10,42</w:t>
            </w:r>
          </w:p>
        </w:tc>
      </w:tr>
      <w:tr w:rsidR="00495EBB" w:rsidRPr="00495EBB" w14:paraId="70AEC8FC" w14:textId="77777777" w:rsidTr="009B1CFE">
        <w:trPr>
          <w:cantSplit/>
        </w:trPr>
        <w:tc>
          <w:tcPr>
            <w:tcW w:w="813" w:type="dxa"/>
            <w:vMerge/>
          </w:tcPr>
          <w:p w14:paraId="377159F6" w14:textId="77777777" w:rsidR="009B1CFE" w:rsidRPr="00495EBB" w:rsidRDefault="009B1CFE" w:rsidP="00E869AF">
            <w:pPr>
              <w:autoSpaceDE w:val="0"/>
              <w:autoSpaceDN w:val="0"/>
              <w:adjustRightInd w:val="0"/>
              <w:spacing w:after="0" w:line="240" w:lineRule="auto"/>
              <w:ind w:left="0" w:firstLine="0"/>
              <w:jc w:val="left"/>
              <w:rPr>
                <w:rFonts w:eastAsiaTheme="minorHAnsi"/>
                <w:color w:val="auto"/>
                <w:sz w:val="18"/>
                <w:szCs w:val="18"/>
                <w:lang w:val="es-PE" w:eastAsia="en-US"/>
              </w:rPr>
            </w:pPr>
          </w:p>
        </w:tc>
        <w:tc>
          <w:tcPr>
            <w:tcW w:w="1445" w:type="dxa"/>
          </w:tcPr>
          <w:p w14:paraId="1294F774" w14:textId="77777777" w:rsidR="009B1CFE" w:rsidRPr="00495EBB" w:rsidRDefault="009B1CFE" w:rsidP="00E869AF">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Casi siempre</w:t>
            </w:r>
          </w:p>
        </w:tc>
        <w:tc>
          <w:tcPr>
            <w:tcW w:w="1230" w:type="dxa"/>
          </w:tcPr>
          <w:p w14:paraId="77E5E2BF" w14:textId="77777777" w:rsidR="009B1CFE" w:rsidRPr="00495EBB" w:rsidRDefault="009B1CFE"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36</w:t>
            </w:r>
          </w:p>
        </w:tc>
        <w:tc>
          <w:tcPr>
            <w:tcW w:w="1200" w:type="dxa"/>
          </w:tcPr>
          <w:p w14:paraId="4938AFC6" w14:textId="0943D3AD" w:rsidR="009B1CFE" w:rsidRPr="00495EBB" w:rsidRDefault="009B1CFE"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75,00</w:t>
            </w:r>
          </w:p>
        </w:tc>
        <w:tc>
          <w:tcPr>
            <w:tcW w:w="1476" w:type="dxa"/>
          </w:tcPr>
          <w:p w14:paraId="1EBC1879" w14:textId="0B6CCA90" w:rsidR="009B1CFE" w:rsidRPr="00495EBB" w:rsidRDefault="009B1CFE"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75,00</w:t>
            </w:r>
          </w:p>
        </w:tc>
        <w:tc>
          <w:tcPr>
            <w:tcW w:w="1476" w:type="dxa"/>
          </w:tcPr>
          <w:p w14:paraId="31038FC2" w14:textId="03364FC1" w:rsidR="009B1CFE" w:rsidRPr="00495EBB" w:rsidRDefault="009B1CFE"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85,42</w:t>
            </w:r>
          </w:p>
        </w:tc>
      </w:tr>
      <w:tr w:rsidR="00495EBB" w:rsidRPr="00495EBB" w14:paraId="5716EA34" w14:textId="77777777" w:rsidTr="009B1CFE">
        <w:trPr>
          <w:cantSplit/>
        </w:trPr>
        <w:tc>
          <w:tcPr>
            <w:tcW w:w="813" w:type="dxa"/>
            <w:vMerge/>
          </w:tcPr>
          <w:p w14:paraId="7C615EA2" w14:textId="77777777" w:rsidR="009B1CFE" w:rsidRPr="00495EBB" w:rsidRDefault="009B1CFE" w:rsidP="00E869AF">
            <w:pPr>
              <w:autoSpaceDE w:val="0"/>
              <w:autoSpaceDN w:val="0"/>
              <w:adjustRightInd w:val="0"/>
              <w:spacing w:after="0" w:line="240" w:lineRule="auto"/>
              <w:ind w:left="0" w:firstLine="0"/>
              <w:jc w:val="left"/>
              <w:rPr>
                <w:rFonts w:eastAsiaTheme="minorHAnsi"/>
                <w:color w:val="auto"/>
                <w:sz w:val="18"/>
                <w:szCs w:val="18"/>
                <w:lang w:val="es-PE" w:eastAsia="en-US"/>
              </w:rPr>
            </w:pPr>
          </w:p>
        </w:tc>
        <w:tc>
          <w:tcPr>
            <w:tcW w:w="1445" w:type="dxa"/>
          </w:tcPr>
          <w:p w14:paraId="3E786D0E" w14:textId="77777777" w:rsidR="009B1CFE" w:rsidRPr="00495EBB" w:rsidRDefault="009B1CFE" w:rsidP="00E869AF">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Siempre</w:t>
            </w:r>
          </w:p>
        </w:tc>
        <w:tc>
          <w:tcPr>
            <w:tcW w:w="1230" w:type="dxa"/>
          </w:tcPr>
          <w:p w14:paraId="2CFC83D6" w14:textId="77777777" w:rsidR="009B1CFE" w:rsidRPr="00495EBB" w:rsidRDefault="009B1CFE"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7</w:t>
            </w:r>
          </w:p>
        </w:tc>
        <w:tc>
          <w:tcPr>
            <w:tcW w:w="1200" w:type="dxa"/>
          </w:tcPr>
          <w:p w14:paraId="6E5A62BC" w14:textId="25A68F59" w:rsidR="009B1CFE" w:rsidRPr="00495EBB" w:rsidRDefault="009B1CFE"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14,58</w:t>
            </w:r>
          </w:p>
        </w:tc>
        <w:tc>
          <w:tcPr>
            <w:tcW w:w="1476" w:type="dxa"/>
          </w:tcPr>
          <w:p w14:paraId="1C8AB6C4" w14:textId="03AF425B" w:rsidR="009B1CFE" w:rsidRPr="00495EBB" w:rsidRDefault="009B1CFE"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14,58</w:t>
            </w:r>
          </w:p>
        </w:tc>
        <w:tc>
          <w:tcPr>
            <w:tcW w:w="1476" w:type="dxa"/>
          </w:tcPr>
          <w:p w14:paraId="10924969" w14:textId="77777777" w:rsidR="009B1CFE" w:rsidRPr="00495EBB" w:rsidRDefault="009B1CFE"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100,0</w:t>
            </w:r>
          </w:p>
        </w:tc>
      </w:tr>
      <w:tr w:rsidR="00495EBB" w:rsidRPr="00495EBB" w14:paraId="194C6B24" w14:textId="77777777" w:rsidTr="009B1CFE">
        <w:trPr>
          <w:cantSplit/>
        </w:trPr>
        <w:tc>
          <w:tcPr>
            <w:tcW w:w="813" w:type="dxa"/>
            <w:vMerge/>
          </w:tcPr>
          <w:p w14:paraId="2523BB69" w14:textId="77777777" w:rsidR="009B1CFE" w:rsidRPr="00495EBB" w:rsidRDefault="009B1CFE" w:rsidP="00E869AF">
            <w:pPr>
              <w:autoSpaceDE w:val="0"/>
              <w:autoSpaceDN w:val="0"/>
              <w:adjustRightInd w:val="0"/>
              <w:spacing w:after="0" w:line="240" w:lineRule="auto"/>
              <w:ind w:left="0" w:firstLine="0"/>
              <w:jc w:val="left"/>
              <w:rPr>
                <w:rFonts w:eastAsiaTheme="minorHAnsi"/>
                <w:color w:val="auto"/>
                <w:sz w:val="18"/>
                <w:szCs w:val="18"/>
                <w:lang w:val="es-PE" w:eastAsia="en-US"/>
              </w:rPr>
            </w:pPr>
          </w:p>
        </w:tc>
        <w:tc>
          <w:tcPr>
            <w:tcW w:w="1445" w:type="dxa"/>
          </w:tcPr>
          <w:p w14:paraId="66D981E9" w14:textId="77777777" w:rsidR="009B1CFE" w:rsidRPr="00495EBB" w:rsidRDefault="009B1CFE" w:rsidP="00E869AF">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Total</w:t>
            </w:r>
          </w:p>
        </w:tc>
        <w:tc>
          <w:tcPr>
            <w:tcW w:w="1230" w:type="dxa"/>
          </w:tcPr>
          <w:p w14:paraId="4159AE85" w14:textId="77777777" w:rsidR="009B1CFE" w:rsidRPr="00495EBB" w:rsidRDefault="009B1CFE"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48</w:t>
            </w:r>
          </w:p>
        </w:tc>
        <w:tc>
          <w:tcPr>
            <w:tcW w:w="1200" w:type="dxa"/>
          </w:tcPr>
          <w:p w14:paraId="28890D38" w14:textId="77777777" w:rsidR="009B1CFE" w:rsidRPr="00495EBB" w:rsidRDefault="009B1CFE"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100,0</w:t>
            </w:r>
          </w:p>
        </w:tc>
        <w:tc>
          <w:tcPr>
            <w:tcW w:w="1476" w:type="dxa"/>
          </w:tcPr>
          <w:p w14:paraId="2CCCDC36" w14:textId="77777777" w:rsidR="009B1CFE" w:rsidRPr="00495EBB" w:rsidRDefault="009B1CFE"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100,0</w:t>
            </w:r>
          </w:p>
        </w:tc>
        <w:tc>
          <w:tcPr>
            <w:tcW w:w="1476" w:type="dxa"/>
            <w:vAlign w:val="center"/>
          </w:tcPr>
          <w:p w14:paraId="4A28C64E" w14:textId="77777777" w:rsidR="009B1CFE" w:rsidRPr="00495EBB" w:rsidRDefault="009B1CFE" w:rsidP="00E869AF">
            <w:pPr>
              <w:autoSpaceDE w:val="0"/>
              <w:autoSpaceDN w:val="0"/>
              <w:adjustRightInd w:val="0"/>
              <w:spacing w:after="0" w:line="240" w:lineRule="auto"/>
              <w:ind w:left="0" w:firstLine="0"/>
              <w:jc w:val="left"/>
              <w:rPr>
                <w:rFonts w:ascii="Times New Roman" w:eastAsiaTheme="minorHAnsi" w:hAnsi="Times New Roman" w:cs="Times New Roman"/>
                <w:color w:val="auto"/>
                <w:szCs w:val="24"/>
                <w:lang w:val="es-PE" w:eastAsia="en-US"/>
              </w:rPr>
            </w:pPr>
          </w:p>
        </w:tc>
      </w:tr>
    </w:tbl>
    <w:p w14:paraId="64085D65" w14:textId="77777777" w:rsidR="00AD0CCB" w:rsidRPr="00495EBB" w:rsidRDefault="00AD0CCB" w:rsidP="00AD0CCB">
      <w:pPr>
        <w:autoSpaceDE w:val="0"/>
        <w:autoSpaceDN w:val="0"/>
        <w:adjustRightInd w:val="0"/>
        <w:spacing w:after="0" w:line="360" w:lineRule="auto"/>
        <w:ind w:left="0" w:firstLine="0"/>
        <w:jc w:val="left"/>
        <w:rPr>
          <w:color w:val="auto"/>
        </w:rPr>
      </w:pPr>
      <w:r w:rsidRPr="00495EBB">
        <w:rPr>
          <w:i/>
          <w:iCs/>
          <w:color w:val="auto"/>
          <w:szCs w:val="24"/>
        </w:rPr>
        <w:t xml:space="preserve">Nota. </w:t>
      </w:r>
      <w:r w:rsidRPr="00495EBB">
        <w:rPr>
          <w:iCs/>
          <w:color w:val="auto"/>
          <w:szCs w:val="24"/>
        </w:rPr>
        <w:t>Desarrollado con el SPSS por el investigador.</w:t>
      </w:r>
    </w:p>
    <w:p w14:paraId="30059EC1" w14:textId="77777777" w:rsidR="00BC25D6" w:rsidRPr="00495EBB" w:rsidRDefault="00BC25D6" w:rsidP="00BC25D6">
      <w:pPr>
        <w:spacing w:after="0" w:line="360" w:lineRule="auto"/>
        <w:ind w:left="0" w:firstLine="0"/>
        <w:rPr>
          <w:b/>
          <w:color w:val="auto"/>
        </w:rPr>
      </w:pPr>
    </w:p>
    <w:p w14:paraId="62A82535" w14:textId="6F55D22A" w:rsidR="00BC25D6" w:rsidRPr="00495EBB" w:rsidRDefault="00BC25D6" w:rsidP="00BC25D6">
      <w:pPr>
        <w:spacing w:after="0" w:line="360" w:lineRule="auto"/>
        <w:ind w:left="0" w:firstLine="0"/>
        <w:rPr>
          <w:b/>
          <w:color w:val="auto"/>
        </w:rPr>
      </w:pPr>
      <w:r w:rsidRPr="00495EBB">
        <w:rPr>
          <w:b/>
          <w:color w:val="auto"/>
        </w:rPr>
        <w:t xml:space="preserve">Figura </w:t>
      </w:r>
      <w:r w:rsidR="00294894" w:rsidRPr="00495EBB">
        <w:rPr>
          <w:b/>
          <w:color w:val="auto"/>
        </w:rPr>
        <w:t>10</w:t>
      </w:r>
      <w:r w:rsidRPr="00495EBB">
        <w:rPr>
          <w:b/>
          <w:color w:val="auto"/>
        </w:rPr>
        <w:t xml:space="preserve"> </w:t>
      </w:r>
    </w:p>
    <w:p w14:paraId="67A84CF3" w14:textId="07235BB0" w:rsidR="00BC25D6" w:rsidRPr="00495EBB" w:rsidRDefault="00DA2E00" w:rsidP="00BC25D6">
      <w:pPr>
        <w:spacing w:line="360" w:lineRule="auto"/>
        <w:ind w:left="0" w:firstLine="0"/>
        <w:rPr>
          <w:rFonts w:ascii="Times New Roman" w:eastAsiaTheme="minorEastAsia" w:hAnsi="Times New Roman" w:cs="Times New Roman"/>
          <w:i/>
          <w:color w:val="auto"/>
          <w:szCs w:val="24"/>
          <w:lang w:val="es-PE"/>
        </w:rPr>
      </w:pPr>
      <w:r w:rsidRPr="00495EBB">
        <w:rPr>
          <w:rFonts w:eastAsia="Times New Roman"/>
          <w:bCs/>
          <w:i/>
          <w:color w:val="auto"/>
          <w:szCs w:val="24"/>
          <w:lang w:eastAsia="es-ES"/>
        </w:rPr>
        <w:t xml:space="preserve">Gráfica de distribución por criterio, </w:t>
      </w:r>
      <w:r w:rsidR="0051671C" w:rsidRPr="00495EBB">
        <w:rPr>
          <w:rFonts w:eastAsia="Times New Roman"/>
          <w:bCs/>
          <w:i/>
          <w:color w:val="auto"/>
          <w:szCs w:val="24"/>
          <w:lang w:eastAsia="es-ES"/>
        </w:rPr>
        <w:t xml:space="preserve">tener </w:t>
      </w:r>
      <w:r w:rsidR="002C12DB" w:rsidRPr="00495EBB">
        <w:rPr>
          <w:i/>
          <w:color w:val="auto"/>
          <w:szCs w:val="24"/>
        </w:rPr>
        <w:t xml:space="preserve">acceso al blanco para realizar operaciones </w:t>
      </w:r>
      <w:r w:rsidR="00A91455" w:rsidRPr="00495EBB">
        <w:rPr>
          <w:i/>
          <w:color w:val="auto"/>
          <w:szCs w:val="24"/>
        </w:rPr>
        <w:t>de guerra electrónica</w:t>
      </w:r>
    </w:p>
    <w:p w14:paraId="5D1EDE3E" w14:textId="77777777" w:rsidR="00BC25D6" w:rsidRPr="00495EBB" w:rsidRDefault="00BC25D6" w:rsidP="00D969BD">
      <w:pPr>
        <w:pStyle w:val="Prrafodelista"/>
        <w:spacing w:line="240" w:lineRule="auto"/>
        <w:ind w:left="426" w:firstLine="0"/>
        <w:rPr>
          <w:color w:val="auto"/>
          <w:szCs w:val="24"/>
        </w:rPr>
      </w:pPr>
    </w:p>
    <w:p w14:paraId="695EAD8A" w14:textId="4DAE4958" w:rsidR="00D969BD" w:rsidRPr="00495EBB" w:rsidRDefault="009B1CFE" w:rsidP="009B1CFE">
      <w:pPr>
        <w:pStyle w:val="Prrafodelista"/>
        <w:spacing w:line="240" w:lineRule="auto"/>
        <w:ind w:left="0" w:firstLine="0"/>
        <w:rPr>
          <w:color w:val="auto"/>
          <w:szCs w:val="24"/>
        </w:rPr>
      </w:pPr>
      <w:r w:rsidRPr="00495EBB">
        <w:rPr>
          <w:noProof/>
          <w:color w:val="auto"/>
          <w:szCs w:val="24"/>
          <w:lang w:val="es-PE"/>
        </w:rPr>
        <w:drawing>
          <wp:inline distT="0" distB="0" distL="0" distR="0" wp14:anchorId="0B73A737" wp14:editId="76C3B007">
            <wp:extent cx="4533900" cy="3272194"/>
            <wp:effectExtent l="0" t="0" r="0" b="4445"/>
            <wp:docPr id="88" name="Imagen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545969" cy="3280905"/>
                    </a:xfrm>
                    <a:prstGeom prst="rect">
                      <a:avLst/>
                    </a:prstGeom>
                    <a:noFill/>
                    <a:ln>
                      <a:noFill/>
                    </a:ln>
                  </pic:spPr>
                </pic:pic>
              </a:graphicData>
            </a:graphic>
          </wp:inline>
        </w:drawing>
      </w:r>
    </w:p>
    <w:p w14:paraId="24E99758" w14:textId="77777777" w:rsidR="0022659B" w:rsidRPr="00495EBB" w:rsidRDefault="0022659B" w:rsidP="005D7F7A">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0"/>
        <w:rPr>
          <w:rFonts w:eastAsiaTheme="minorHAnsi"/>
          <w:b/>
          <w:color w:val="auto"/>
          <w:szCs w:val="24"/>
          <w:lang w:val="es-PE" w:eastAsia="en-US"/>
        </w:rPr>
      </w:pPr>
    </w:p>
    <w:p w14:paraId="78DC8629" w14:textId="77777777" w:rsidR="005D7F7A" w:rsidRPr="00495EBB" w:rsidRDefault="005D7F7A" w:rsidP="005D7F7A">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0"/>
        <w:rPr>
          <w:rFonts w:eastAsiaTheme="minorHAnsi"/>
          <w:b/>
          <w:color w:val="auto"/>
          <w:szCs w:val="24"/>
          <w:lang w:val="es-PE" w:eastAsia="en-US"/>
        </w:rPr>
      </w:pPr>
      <w:r w:rsidRPr="00495EBB">
        <w:rPr>
          <w:rFonts w:eastAsiaTheme="minorHAnsi"/>
          <w:b/>
          <w:color w:val="auto"/>
          <w:szCs w:val="24"/>
          <w:lang w:val="es-PE" w:eastAsia="en-US"/>
        </w:rPr>
        <w:t>Interpretación</w:t>
      </w:r>
    </w:p>
    <w:p w14:paraId="4EE98F1F" w14:textId="23E061EC" w:rsidR="00450FB1" w:rsidRPr="00495EBB" w:rsidRDefault="005D7F7A" w:rsidP="005D7F7A">
      <w:pPr>
        <w:shd w:val="clear" w:color="auto" w:fill="FFFFFF" w:themeFill="background1"/>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0"/>
        <w:rPr>
          <w:rFonts w:eastAsia="Times New Roman"/>
          <w:color w:val="auto"/>
        </w:rPr>
      </w:pPr>
      <w:r w:rsidRPr="00495EBB">
        <w:rPr>
          <w:rFonts w:eastAsiaTheme="minorHAnsi"/>
          <w:color w:val="auto"/>
          <w:szCs w:val="24"/>
          <w:lang w:val="es-PE" w:eastAsia="en-US"/>
        </w:rPr>
        <w:t xml:space="preserve">La </w:t>
      </w:r>
      <w:r w:rsidR="00F6002F" w:rsidRPr="00495EBB">
        <w:rPr>
          <w:iCs/>
          <w:color w:val="auto"/>
          <w:szCs w:val="24"/>
          <w:lang w:val="es-PE"/>
        </w:rPr>
        <w:t>Tabla 1</w:t>
      </w:r>
      <w:r w:rsidR="007A1724" w:rsidRPr="00495EBB">
        <w:rPr>
          <w:iCs/>
          <w:color w:val="auto"/>
          <w:szCs w:val="24"/>
          <w:lang w:val="es-PE"/>
        </w:rPr>
        <w:t>4</w:t>
      </w:r>
      <w:r w:rsidR="00F6002F" w:rsidRPr="00495EBB">
        <w:rPr>
          <w:iCs/>
          <w:color w:val="auto"/>
          <w:szCs w:val="24"/>
          <w:lang w:val="es-PE"/>
        </w:rPr>
        <w:t xml:space="preserve"> y la Figura 10, </w:t>
      </w:r>
      <w:r w:rsidR="00F6002F" w:rsidRPr="00495EBB">
        <w:rPr>
          <w:rFonts w:eastAsiaTheme="minorHAnsi"/>
          <w:color w:val="auto"/>
          <w:szCs w:val="24"/>
          <w:lang w:val="es-PE" w:eastAsia="en-US"/>
        </w:rPr>
        <w:t xml:space="preserve">nos indica </w:t>
      </w:r>
      <w:r w:rsidRPr="00495EBB">
        <w:rPr>
          <w:rFonts w:eastAsiaTheme="minorHAnsi"/>
          <w:color w:val="auto"/>
          <w:szCs w:val="24"/>
          <w:lang w:val="es-PE" w:eastAsia="en-US"/>
        </w:rPr>
        <w:t xml:space="preserve">la </w:t>
      </w:r>
      <w:r w:rsidRPr="00495EBB">
        <w:rPr>
          <w:rFonts w:eastAsia="Times New Roman"/>
          <w:color w:val="auto"/>
        </w:rPr>
        <w:t xml:space="preserve">distribución de criterios  de los 48 encuestados con relación a la pregunta </w:t>
      </w:r>
      <w:r w:rsidR="009B1CFE" w:rsidRPr="00495EBB">
        <w:rPr>
          <w:rFonts w:eastAsia="Times New Roman"/>
          <w:color w:val="auto"/>
        </w:rPr>
        <w:t>6</w:t>
      </w:r>
      <w:r w:rsidRPr="00495EBB">
        <w:rPr>
          <w:rFonts w:eastAsia="Times New Roman"/>
          <w:color w:val="auto"/>
        </w:rPr>
        <w:t xml:space="preserve"> contestaron de la siguiente manera: </w:t>
      </w:r>
      <w:r w:rsidR="009B1CFE" w:rsidRPr="00495EBB">
        <w:rPr>
          <w:rFonts w:eastAsia="Times New Roman"/>
          <w:color w:val="auto"/>
        </w:rPr>
        <w:t xml:space="preserve">opinan </w:t>
      </w:r>
      <w:r w:rsidR="00450FB1" w:rsidRPr="00495EBB">
        <w:rPr>
          <w:rFonts w:eastAsia="Times New Roman"/>
          <w:color w:val="auto"/>
        </w:rPr>
        <w:t>que el 10</w:t>
      </w:r>
      <w:r w:rsidR="00464ADB" w:rsidRPr="00495EBB">
        <w:rPr>
          <w:rFonts w:eastAsia="Times New Roman"/>
          <w:color w:val="auto"/>
        </w:rPr>
        <w:t>,</w:t>
      </w:r>
      <w:r w:rsidR="00450FB1" w:rsidRPr="00495EBB">
        <w:rPr>
          <w:rFonts w:eastAsia="Times New Roman"/>
          <w:color w:val="auto"/>
        </w:rPr>
        <w:t>4</w:t>
      </w:r>
      <w:r w:rsidR="009B1CFE" w:rsidRPr="00495EBB">
        <w:rPr>
          <w:rFonts w:eastAsia="Times New Roman"/>
          <w:color w:val="auto"/>
        </w:rPr>
        <w:t>2</w:t>
      </w:r>
      <w:r w:rsidR="00450FB1" w:rsidRPr="00495EBB">
        <w:rPr>
          <w:rFonts w:eastAsia="Times New Roman"/>
          <w:color w:val="auto"/>
        </w:rPr>
        <w:t>% a veces, el 75</w:t>
      </w:r>
      <w:r w:rsidR="00464ADB" w:rsidRPr="00495EBB">
        <w:rPr>
          <w:rFonts w:eastAsia="Times New Roman"/>
          <w:color w:val="auto"/>
        </w:rPr>
        <w:t>,</w:t>
      </w:r>
      <w:r w:rsidR="00450FB1" w:rsidRPr="00495EBB">
        <w:rPr>
          <w:rFonts w:eastAsia="Times New Roman"/>
          <w:color w:val="auto"/>
        </w:rPr>
        <w:t>0</w:t>
      </w:r>
      <w:r w:rsidR="009B1CFE" w:rsidRPr="00495EBB">
        <w:rPr>
          <w:rFonts w:eastAsia="Times New Roman"/>
          <w:color w:val="auto"/>
        </w:rPr>
        <w:t>0</w:t>
      </w:r>
      <w:r w:rsidR="00450FB1" w:rsidRPr="00495EBB">
        <w:rPr>
          <w:rFonts w:eastAsia="Times New Roman"/>
          <w:color w:val="auto"/>
        </w:rPr>
        <w:t>% ca</w:t>
      </w:r>
      <w:r w:rsidR="00464ADB" w:rsidRPr="00495EBB">
        <w:rPr>
          <w:rFonts w:eastAsia="Times New Roman"/>
          <w:color w:val="auto"/>
        </w:rPr>
        <w:t>si siempre y el 14,</w:t>
      </w:r>
      <w:r w:rsidR="008A4550" w:rsidRPr="00495EBB">
        <w:rPr>
          <w:rFonts w:eastAsia="Times New Roman"/>
          <w:color w:val="auto"/>
        </w:rPr>
        <w:t>58</w:t>
      </w:r>
      <w:r w:rsidRPr="00495EBB">
        <w:rPr>
          <w:rFonts w:eastAsia="Times New Roman"/>
          <w:color w:val="auto"/>
        </w:rPr>
        <w:t>% siempre.</w:t>
      </w:r>
    </w:p>
    <w:p w14:paraId="265FC854" w14:textId="77777777" w:rsidR="003D57C3" w:rsidRPr="00495EBB" w:rsidRDefault="003D57C3" w:rsidP="005D7F7A">
      <w:pPr>
        <w:shd w:val="clear" w:color="auto" w:fill="FFFFFF" w:themeFill="background1"/>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0"/>
        <w:rPr>
          <w:rFonts w:eastAsia="Times New Roman"/>
          <w:b/>
          <w:color w:val="auto"/>
        </w:rPr>
      </w:pPr>
    </w:p>
    <w:p w14:paraId="2E9ADE15" w14:textId="5EBBD20F" w:rsidR="00131549" w:rsidRPr="00495EBB" w:rsidRDefault="00131549" w:rsidP="00D263DB">
      <w:pPr>
        <w:pStyle w:val="Prrafodelista"/>
        <w:numPr>
          <w:ilvl w:val="0"/>
          <w:numId w:val="15"/>
        </w:numPr>
        <w:spacing w:line="240" w:lineRule="auto"/>
        <w:ind w:left="426"/>
        <w:rPr>
          <w:color w:val="auto"/>
          <w:szCs w:val="24"/>
        </w:rPr>
      </w:pPr>
      <w:r w:rsidRPr="00495EBB">
        <w:rPr>
          <w:color w:val="auto"/>
          <w:szCs w:val="24"/>
        </w:rPr>
        <w:lastRenderedPageBreak/>
        <w:t>¿</w:t>
      </w:r>
      <w:r w:rsidR="0051671C" w:rsidRPr="00495EBB">
        <w:rPr>
          <w:color w:val="auto"/>
          <w:szCs w:val="24"/>
        </w:rPr>
        <w:t>Tener</w:t>
      </w:r>
      <w:r w:rsidRPr="00495EBB">
        <w:rPr>
          <w:color w:val="auto"/>
          <w:szCs w:val="24"/>
        </w:rPr>
        <w:t xml:space="preserve"> acceso al blanco para realizar operaciones seguridad  para restablecer la </w:t>
      </w:r>
      <w:r w:rsidR="009B1CFE" w:rsidRPr="00495EBB">
        <w:rPr>
          <w:color w:val="auto"/>
          <w:szCs w:val="24"/>
        </w:rPr>
        <w:t>estabilidad de la organización política?</w:t>
      </w:r>
    </w:p>
    <w:p w14:paraId="00F3B39F" w14:textId="77777777" w:rsidR="005D7F7A" w:rsidRPr="00495EBB" w:rsidRDefault="005D7F7A" w:rsidP="00450FB1">
      <w:pPr>
        <w:autoSpaceDE w:val="0"/>
        <w:autoSpaceDN w:val="0"/>
        <w:adjustRightInd w:val="0"/>
        <w:spacing w:after="0" w:line="360" w:lineRule="auto"/>
        <w:rPr>
          <w:b/>
          <w:bCs/>
          <w:color w:val="auto"/>
        </w:rPr>
      </w:pPr>
    </w:p>
    <w:p w14:paraId="42BCE7E3" w14:textId="184EF4DF" w:rsidR="00450FB1" w:rsidRPr="00495EBB" w:rsidRDefault="00450FB1" w:rsidP="00450FB1">
      <w:pPr>
        <w:autoSpaceDE w:val="0"/>
        <w:autoSpaceDN w:val="0"/>
        <w:adjustRightInd w:val="0"/>
        <w:spacing w:after="0" w:line="360" w:lineRule="auto"/>
        <w:rPr>
          <w:b/>
          <w:bCs/>
          <w:color w:val="auto"/>
        </w:rPr>
      </w:pPr>
      <w:r w:rsidRPr="00495EBB">
        <w:rPr>
          <w:b/>
          <w:bCs/>
          <w:color w:val="auto"/>
        </w:rPr>
        <w:t xml:space="preserve">Tabla </w:t>
      </w:r>
      <w:r w:rsidR="0022659B" w:rsidRPr="00495EBB">
        <w:rPr>
          <w:b/>
          <w:bCs/>
          <w:color w:val="auto"/>
        </w:rPr>
        <w:t>15</w:t>
      </w:r>
    </w:p>
    <w:p w14:paraId="6418B78B" w14:textId="66766B61" w:rsidR="00450FB1" w:rsidRPr="00495EBB" w:rsidRDefault="00450FB1" w:rsidP="00450FB1">
      <w:pPr>
        <w:autoSpaceDE w:val="0"/>
        <w:autoSpaceDN w:val="0"/>
        <w:adjustRightInd w:val="0"/>
        <w:spacing w:after="0" w:line="360" w:lineRule="auto"/>
        <w:ind w:left="0" w:firstLine="0"/>
        <w:rPr>
          <w:i/>
          <w:iCs/>
          <w:color w:val="auto"/>
        </w:rPr>
      </w:pPr>
      <w:r w:rsidRPr="00495EBB">
        <w:rPr>
          <w:i/>
          <w:iCs/>
          <w:color w:val="auto"/>
        </w:rPr>
        <w:t xml:space="preserve">Frecuencias de </w:t>
      </w:r>
      <w:r w:rsidR="0051671C" w:rsidRPr="00495EBB">
        <w:rPr>
          <w:i/>
          <w:iCs/>
          <w:color w:val="auto"/>
        </w:rPr>
        <w:t xml:space="preserve">tener </w:t>
      </w:r>
      <w:r w:rsidRPr="00495EBB">
        <w:rPr>
          <w:i/>
          <w:color w:val="auto"/>
          <w:szCs w:val="24"/>
        </w:rPr>
        <w:t xml:space="preserve">acceso al blanco para realizar </w:t>
      </w:r>
      <w:r w:rsidR="005D7F7A" w:rsidRPr="00495EBB">
        <w:rPr>
          <w:i/>
          <w:color w:val="auto"/>
          <w:szCs w:val="24"/>
        </w:rPr>
        <w:t xml:space="preserve">operaciones </w:t>
      </w:r>
      <w:r w:rsidR="002545A9" w:rsidRPr="00495EBB">
        <w:rPr>
          <w:i/>
          <w:color w:val="auto"/>
          <w:szCs w:val="24"/>
        </w:rPr>
        <w:t>de seguridad</w:t>
      </w:r>
    </w:p>
    <w:p w14:paraId="543436F1" w14:textId="77777777" w:rsidR="00D969BD" w:rsidRPr="00495EBB" w:rsidRDefault="00D969BD" w:rsidP="00D969BD">
      <w:pPr>
        <w:autoSpaceDE w:val="0"/>
        <w:autoSpaceDN w:val="0"/>
        <w:adjustRightInd w:val="0"/>
        <w:spacing w:after="0" w:line="240" w:lineRule="auto"/>
        <w:ind w:left="0" w:firstLine="0"/>
        <w:jc w:val="left"/>
        <w:rPr>
          <w:rFonts w:ascii="Times New Roman" w:eastAsiaTheme="minorEastAsia" w:hAnsi="Times New Roman" w:cs="Times New Roman"/>
          <w:color w:val="auto"/>
          <w:szCs w:val="24"/>
          <w:lang w:val="es-PE"/>
        </w:rPr>
      </w:pPr>
    </w:p>
    <w:tbl>
      <w:tblPr>
        <w:tblW w:w="764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813"/>
        <w:gridCol w:w="1445"/>
        <w:gridCol w:w="1230"/>
        <w:gridCol w:w="1200"/>
        <w:gridCol w:w="1476"/>
        <w:gridCol w:w="1476"/>
      </w:tblGrid>
      <w:tr w:rsidR="00495EBB" w:rsidRPr="00495EBB" w14:paraId="140B68FC" w14:textId="77777777" w:rsidTr="008A4550">
        <w:trPr>
          <w:cantSplit/>
        </w:trPr>
        <w:tc>
          <w:tcPr>
            <w:tcW w:w="2258" w:type="dxa"/>
            <w:gridSpan w:val="2"/>
            <w:tcBorders>
              <w:top w:val="single" w:sz="4" w:space="0" w:color="auto"/>
              <w:bottom w:val="single" w:sz="4" w:space="0" w:color="auto"/>
            </w:tcBorders>
            <w:vAlign w:val="bottom"/>
          </w:tcPr>
          <w:p w14:paraId="7B121C8A" w14:textId="77777777" w:rsidR="008A4550" w:rsidRPr="00495EBB" w:rsidRDefault="008A4550" w:rsidP="00E869AF">
            <w:pPr>
              <w:autoSpaceDE w:val="0"/>
              <w:autoSpaceDN w:val="0"/>
              <w:adjustRightInd w:val="0"/>
              <w:spacing w:after="0" w:line="240" w:lineRule="auto"/>
              <w:ind w:left="0" w:firstLine="0"/>
              <w:jc w:val="left"/>
              <w:rPr>
                <w:rFonts w:ascii="Times New Roman" w:eastAsiaTheme="minorHAnsi" w:hAnsi="Times New Roman" w:cs="Times New Roman"/>
                <w:color w:val="auto"/>
                <w:szCs w:val="24"/>
                <w:lang w:val="es-PE" w:eastAsia="en-US"/>
              </w:rPr>
            </w:pPr>
          </w:p>
        </w:tc>
        <w:tc>
          <w:tcPr>
            <w:tcW w:w="1230" w:type="dxa"/>
            <w:tcBorders>
              <w:top w:val="single" w:sz="4" w:space="0" w:color="auto"/>
              <w:bottom w:val="single" w:sz="4" w:space="0" w:color="auto"/>
            </w:tcBorders>
            <w:vAlign w:val="bottom"/>
          </w:tcPr>
          <w:p w14:paraId="00DDC8CE" w14:textId="77777777" w:rsidR="008A4550" w:rsidRPr="00495EBB" w:rsidRDefault="008A4550" w:rsidP="00E869AF">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Frecuencia</w:t>
            </w:r>
          </w:p>
        </w:tc>
        <w:tc>
          <w:tcPr>
            <w:tcW w:w="1200" w:type="dxa"/>
            <w:tcBorders>
              <w:top w:val="single" w:sz="4" w:space="0" w:color="auto"/>
              <w:bottom w:val="single" w:sz="4" w:space="0" w:color="auto"/>
            </w:tcBorders>
            <w:vAlign w:val="bottom"/>
          </w:tcPr>
          <w:p w14:paraId="576D4540" w14:textId="77777777" w:rsidR="008A4550" w:rsidRPr="00495EBB" w:rsidRDefault="008A4550" w:rsidP="00E869AF">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Porcentaje</w:t>
            </w:r>
          </w:p>
        </w:tc>
        <w:tc>
          <w:tcPr>
            <w:tcW w:w="1476" w:type="dxa"/>
            <w:tcBorders>
              <w:top w:val="single" w:sz="4" w:space="0" w:color="auto"/>
              <w:bottom w:val="single" w:sz="4" w:space="0" w:color="auto"/>
            </w:tcBorders>
            <w:vAlign w:val="bottom"/>
          </w:tcPr>
          <w:p w14:paraId="16068DDB" w14:textId="77777777" w:rsidR="008A4550" w:rsidRPr="00495EBB" w:rsidRDefault="008A4550" w:rsidP="00E869AF">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Porcentaje válido</w:t>
            </w:r>
          </w:p>
        </w:tc>
        <w:tc>
          <w:tcPr>
            <w:tcW w:w="1476" w:type="dxa"/>
            <w:tcBorders>
              <w:top w:val="single" w:sz="4" w:space="0" w:color="auto"/>
              <w:bottom w:val="single" w:sz="4" w:space="0" w:color="auto"/>
            </w:tcBorders>
            <w:vAlign w:val="bottom"/>
          </w:tcPr>
          <w:p w14:paraId="147CD531" w14:textId="77777777" w:rsidR="008A4550" w:rsidRPr="00495EBB" w:rsidRDefault="008A4550" w:rsidP="00E869AF">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Porcentaje acumulado</w:t>
            </w:r>
          </w:p>
        </w:tc>
      </w:tr>
      <w:tr w:rsidR="00495EBB" w:rsidRPr="00495EBB" w14:paraId="21183FB1" w14:textId="77777777" w:rsidTr="008A4550">
        <w:trPr>
          <w:cantSplit/>
        </w:trPr>
        <w:tc>
          <w:tcPr>
            <w:tcW w:w="813" w:type="dxa"/>
            <w:vMerge w:val="restart"/>
            <w:tcBorders>
              <w:top w:val="single" w:sz="4" w:space="0" w:color="auto"/>
            </w:tcBorders>
          </w:tcPr>
          <w:p w14:paraId="14C73728" w14:textId="5F0BA26A" w:rsidR="008A4550" w:rsidRPr="00495EBB" w:rsidRDefault="008A4550" w:rsidP="00E869AF">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Válido</w:t>
            </w:r>
          </w:p>
        </w:tc>
        <w:tc>
          <w:tcPr>
            <w:tcW w:w="1445" w:type="dxa"/>
            <w:tcBorders>
              <w:top w:val="single" w:sz="4" w:space="0" w:color="auto"/>
            </w:tcBorders>
          </w:tcPr>
          <w:p w14:paraId="399BC86E" w14:textId="51369793" w:rsidR="008A4550" w:rsidRPr="00495EBB" w:rsidRDefault="008A4550" w:rsidP="00E869AF">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A veces</w:t>
            </w:r>
          </w:p>
        </w:tc>
        <w:tc>
          <w:tcPr>
            <w:tcW w:w="1230" w:type="dxa"/>
            <w:tcBorders>
              <w:top w:val="single" w:sz="4" w:space="0" w:color="auto"/>
            </w:tcBorders>
          </w:tcPr>
          <w:p w14:paraId="28650811" w14:textId="60EF2C21" w:rsidR="008A4550" w:rsidRPr="00495EBB" w:rsidRDefault="008A4550"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5</w:t>
            </w:r>
          </w:p>
        </w:tc>
        <w:tc>
          <w:tcPr>
            <w:tcW w:w="1200" w:type="dxa"/>
            <w:tcBorders>
              <w:top w:val="single" w:sz="4" w:space="0" w:color="auto"/>
            </w:tcBorders>
          </w:tcPr>
          <w:p w14:paraId="46F3416D" w14:textId="1BF054D0" w:rsidR="008A4550" w:rsidRPr="00495EBB" w:rsidRDefault="008A4550"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10,42</w:t>
            </w:r>
          </w:p>
        </w:tc>
        <w:tc>
          <w:tcPr>
            <w:tcW w:w="1476" w:type="dxa"/>
            <w:tcBorders>
              <w:top w:val="single" w:sz="4" w:space="0" w:color="auto"/>
            </w:tcBorders>
          </w:tcPr>
          <w:p w14:paraId="7D21D6D9" w14:textId="0AE7791B" w:rsidR="008A4550" w:rsidRPr="00495EBB" w:rsidRDefault="008A4550"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10,42</w:t>
            </w:r>
          </w:p>
        </w:tc>
        <w:tc>
          <w:tcPr>
            <w:tcW w:w="1476" w:type="dxa"/>
            <w:tcBorders>
              <w:top w:val="single" w:sz="4" w:space="0" w:color="auto"/>
            </w:tcBorders>
          </w:tcPr>
          <w:p w14:paraId="163C4463" w14:textId="265834AE" w:rsidR="008A4550" w:rsidRPr="00495EBB" w:rsidRDefault="008A4550"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10,42</w:t>
            </w:r>
          </w:p>
        </w:tc>
      </w:tr>
      <w:tr w:rsidR="00495EBB" w:rsidRPr="00495EBB" w14:paraId="29395A5F" w14:textId="77777777" w:rsidTr="008A4550">
        <w:trPr>
          <w:cantSplit/>
        </w:trPr>
        <w:tc>
          <w:tcPr>
            <w:tcW w:w="813" w:type="dxa"/>
            <w:vMerge/>
          </w:tcPr>
          <w:p w14:paraId="3A5025D8" w14:textId="77777777" w:rsidR="008A4550" w:rsidRPr="00495EBB" w:rsidRDefault="008A4550" w:rsidP="00E869AF">
            <w:pPr>
              <w:autoSpaceDE w:val="0"/>
              <w:autoSpaceDN w:val="0"/>
              <w:adjustRightInd w:val="0"/>
              <w:spacing w:after="0" w:line="240" w:lineRule="auto"/>
              <w:ind w:left="0" w:firstLine="0"/>
              <w:jc w:val="left"/>
              <w:rPr>
                <w:rFonts w:eastAsiaTheme="minorHAnsi"/>
                <w:color w:val="auto"/>
                <w:sz w:val="18"/>
                <w:szCs w:val="18"/>
                <w:lang w:val="es-PE" w:eastAsia="en-US"/>
              </w:rPr>
            </w:pPr>
          </w:p>
        </w:tc>
        <w:tc>
          <w:tcPr>
            <w:tcW w:w="1445" w:type="dxa"/>
          </w:tcPr>
          <w:p w14:paraId="2FC8A051" w14:textId="3F68720F" w:rsidR="008A4550" w:rsidRPr="00495EBB" w:rsidRDefault="008A4550" w:rsidP="00E869AF">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Casi siempre</w:t>
            </w:r>
          </w:p>
        </w:tc>
        <w:tc>
          <w:tcPr>
            <w:tcW w:w="1230" w:type="dxa"/>
          </w:tcPr>
          <w:p w14:paraId="3EBB1CE4" w14:textId="1EBAD379" w:rsidR="008A4550" w:rsidRPr="00495EBB" w:rsidRDefault="008A4550"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36</w:t>
            </w:r>
          </w:p>
        </w:tc>
        <w:tc>
          <w:tcPr>
            <w:tcW w:w="1200" w:type="dxa"/>
          </w:tcPr>
          <w:p w14:paraId="2B502C06" w14:textId="07735CD3" w:rsidR="008A4550" w:rsidRPr="00495EBB" w:rsidRDefault="008A4550"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75,00</w:t>
            </w:r>
          </w:p>
        </w:tc>
        <w:tc>
          <w:tcPr>
            <w:tcW w:w="1476" w:type="dxa"/>
          </w:tcPr>
          <w:p w14:paraId="3DB5A9D0" w14:textId="3583A74C" w:rsidR="008A4550" w:rsidRPr="00495EBB" w:rsidRDefault="008A4550"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75,00</w:t>
            </w:r>
          </w:p>
        </w:tc>
        <w:tc>
          <w:tcPr>
            <w:tcW w:w="1476" w:type="dxa"/>
          </w:tcPr>
          <w:p w14:paraId="7D405CE9" w14:textId="5C780BE1" w:rsidR="008A4550" w:rsidRPr="00495EBB" w:rsidRDefault="008A4550"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85,42</w:t>
            </w:r>
          </w:p>
        </w:tc>
      </w:tr>
      <w:tr w:rsidR="00495EBB" w:rsidRPr="00495EBB" w14:paraId="58FB83E6" w14:textId="77777777" w:rsidTr="008A4550">
        <w:trPr>
          <w:cantSplit/>
        </w:trPr>
        <w:tc>
          <w:tcPr>
            <w:tcW w:w="813" w:type="dxa"/>
            <w:vMerge/>
          </w:tcPr>
          <w:p w14:paraId="184CAE94" w14:textId="77777777" w:rsidR="008A4550" w:rsidRPr="00495EBB" w:rsidRDefault="008A4550" w:rsidP="00E869AF">
            <w:pPr>
              <w:autoSpaceDE w:val="0"/>
              <w:autoSpaceDN w:val="0"/>
              <w:adjustRightInd w:val="0"/>
              <w:spacing w:after="0" w:line="240" w:lineRule="auto"/>
              <w:ind w:left="0" w:firstLine="0"/>
              <w:jc w:val="left"/>
              <w:rPr>
                <w:rFonts w:eastAsiaTheme="minorHAnsi"/>
                <w:color w:val="auto"/>
                <w:sz w:val="18"/>
                <w:szCs w:val="18"/>
                <w:lang w:val="es-PE" w:eastAsia="en-US"/>
              </w:rPr>
            </w:pPr>
          </w:p>
        </w:tc>
        <w:tc>
          <w:tcPr>
            <w:tcW w:w="1445" w:type="dxa"/>
          </w:tcPr>
          <w:p w14:paraId="50D222DB" w14:textId="542CCCDA" w:rsidR="008A4550" w:rsidRPr="00495EBB" w:rsidRDefault="008A4550" w:rsidP="00E869AF">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Siempre</w:t>
            </w:r>
          </w:p>
        </w:tc>
        <w:tc>
          <w:tcPr>
            <w:tcW w:w="1230" w:type="dxa"/>
          </w:tcPr>
          <w:p w14:paraId="28900327" w14:textId="1931F28C" w:rsidR="008A4550" w:rsidRPr="00495EBB" w:rsidRDefault="008A4550"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7</w:t>
            </w:r>
          </w:p>
        </w:tc>
        <w:tc>
          <w:tcPr>
            <w:tcW w:w="1200" w:type="dxa"/>
          </w:tcPr>
          <w:p w14:paraId="37D5AF9B" w14:textId="309FB826" w:rsidR="008A4550" w:rsidRPr="00495EBB" w:rsidRDefault="008A4550"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14,58</w:t>
            </w:r>
          </w:p>
        </w:tc>
        <w:tc>
          <w:tcPr>
            <w:tcW w:w="1476" w:type="dxa"/>
          </w:tcPr>
          <w:p w14:paraId="1BBEAF3E" w14:textId="12AF3803" w:rsidR="008A4550" w:rsidRPr="00495EBB" w:rsidRDefault="008A4550"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14,58</w:t>
            </w:r>
          </w:p>
        </w:tc>
        <w:tc>
          <w:tcPr>
            <w:tcW w:w="1476" w:type="dxa"/>
          </w:tcPr>
          <w:p w14:paraId="7D55A082" w14:textId="3380C673" w:rsidR="008A4550" w:rsidRPr="00495EBB" w:rsidRDefault="008A4550"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100,0</w:t>
            </w:r>
          </w:p>
        </w:tc>
      </w:tr>
      <w:tr w:rsidR="00495EBB" w:rsidRPr="00495EBB" w14:paraId="0A6585BC" w14:textId="77777777" w:rsidTr="008A4550">
        <w:trPr>
          <w:cantSplit/>
        </w:trPr>
        <w:tc>
          <w:tcPr>
            <w:tcW w:w="813" w:type="dxa"/>
            <w:vMerge/>
          </w:tcPr>
          <w:p w14:paraId="44000551" w14:textId="77777777" w:rsidR="008A4550" w:rsidRPr="00495EBB" w:rsidRDefault="008A4550" w:rsidP="00E869AF">
            <w:pPr>
              <w:autoSpaceDE w:val="0"/>
              <w:autoSpaceDN w:val="0"/>
              <w:adjustRightInd w:val="0"/>
              <w:spacing w:after="0" w:line="240" w:lineRule="auto"/>
              <w:ind w:left="0" w:firstLine="0"/>
              <w:jc w:val="left"/>
              <w:rPr>
                <w:rFonts w:eastAsiaTheme="minorHAnsi"/>
                <w:color w:val="auto"/>
                <w:sz w:val="18"/>
                <w:szCs w:val="18"/>
                <w:lang w:val="es-PE" w:eastAsia="en-US"/>
              </w:rPr>
            </w:pPr>
          </w:p>
        </w:tc>
        <w:tc>
          <w:tcPr>
            <w:tcW w:w="1445" w:type="dxa"/>
          </w:tcPr>
          <w:p w14:paraId="4FD8CA71" w14:textId="2914CF17" w:rsidR="008A4550" w:rsidRPr="00495EBB" w:rsidRDefault="008A4550" w:rsidP="00E869AF">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Total</w:t>
            </w:r>
          </w:p>
        </w:tc>
        <w:tc>
          <w:tcPr>
            <w:tcW w:w="1230" w:type="dxa"/>
          </w:tcPr>
          <w:p w14:paraId="4ADB3EF8" w14:textId="65C5A8A2" w:rsidR="008A4550" w:rsidRPr="00495EBB" w:rsidRDefault="008A4550"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48</w:t>
            </w:r>
          </w:p>
        </w:tc>
        <w:tc>
          <w:tcPr>
            <w:tcW w:w="1200" w:type="dxa"/>
          </w:tcPr>
          <w:p w14:paraId="580B9BD7" w14:textId="2B7F733A" w:rsidR="008A4550" w:rsidRPr="00495EBB" w:rsidRDefault="008A4550"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100,0</w:t>
            </w:r>
          </w:p>
        </w:tc>
        <w:tc>
          <w:tcPr>
            <w:tcW w:w="1476" w:type="dxa"/>
          </w:tcPr>
          <w:p w14:paraId="50666896" w14:textId="2F6EB537" w:rsidR="008A4550" w:rsidRPr="00495EBB" w:rsidRDefault="008A4550"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100,0</w:t>
            </w:r>
          </w:p>
        </w:tc>
        <w:tc>
          <w:tcPr>
            <w:tcW w:w="1476" w:type="dxa"/>
            <w:vAlign w:val="center"/>
          </w:tcPr>
          <w:p w14:paraId="03C72866" w14:textId="77777777" w:rsidR="008A4550" w:rsidRPr="00495EBB" w:rsidRDefault="008A4550" w:rsidP="00E869AF">
            <w:pPr>
              <w:autoSpaceDE w:val="0"/>
              <w:autoSpaceDN w:val="0"/>
              <w:adjustRightInd w:val="0"/>
              <w:spacing w:after="0" w:line="240" w:lineRule="auto"/>
              <w:ind w:left="0" w:firstLine="0"/>
              <w:jc w:val="left"/>
              <w:rPr>
                <w:rFonts w:ascii="Times New Roman" w:eastAsiaTheme="minorHAnsi" w:hAnsi="Times New Roman" w:cs="Times New Roman"/>
                <w:color w:val="auto"/>
                <w:szCs w:val="24"/>
                <w:lang w:val="es-PE" w:eastAsia="en-US"/>
              </w:rPr>
            </w:pPr>
          </w:p>
        </w:tc>
      </w:tr>
    </w:tbl>
    <w:p w14:paraId="2FF3D32B" w14:textId="77777777" w:rsidR="00AD0CCB" w:rsidRPr="00495EBB" w:rsidRDefault="00AD0CCB" w:rsidP="00AD0CCB">
      <w:pPr>
        <w:autoSpaceDE w:val="0"/>
        <w:autoSpaceDN w:val="0"/>
        <w:adjustRightInd w:val="0"/>
        <w:spacing w:after="0" w:line="360" w:lineRule="auto"/>
        <w:ind w:left="0" w:firstLine="0"/>
        <w:jc w:val="left"/>
        <w:rPr>
          <w:color w:val="auto"/>
        </w:rPr>
      </w:pPr>
      <w:r w:rsidRPr="00495EBB">
        <w:rPr>
          <w:i/>
          <w:iCs/>
          <w:color w:val="auto"/>
          <w:szCs w:val="24"/>
        </w:rPr>
        <w:t xml:space="preserve">Nota. </w:t>
      </w:r>
      <w:r w:rsidRPr="00495EBB">
        <w:rPr>
          <w:iCs/>
          <w:color w:val="auto"/>
          <w:szCs w:val="24"/>
        </w:rPr>
        <w:t>Desarrollado con el SPSS por el investigador.</w:t>
      </w:r>
    </w:p>
    <w:p w14:paraId="1F095613" w14:textId="77777777" w:rsidR="00006109" w:rsidRPr="00495EBB" w:rsidRDefault="00006109" w:rsidP="00006109">
      <w:pPr>
        <w:spacing w:after="0" w:line="360" w:lineRule="auto"/>
        <w:ind w:left="0" w:firstLine="0"/>
        <w:rPr>
          <w:b/>
          <w:color w:val="auto"/>
        </w:rPr>
      </w:pPr>
    </w:p>
    <w:p w14:paraId="4437DB50" w14:textId="48F444EB" w:rsidR="00006109" w:rsidRPr="00495EBB" w:rsidRDefault="00006109" w:rsidP="00006109">
      <w:pPr>
        <w:spacing w:after="0" w:line="360" w:lineRule="auto"/>
        <w:ind w:left="0" w:firstLine="0"/>
        <w:rPr>
          <w:b/>
          <w:color w:val="auto"/>
        </w:rPr>
      </w:pPr>
      <w:r w:rsidRPr="00495EBB">
        <w:rPr>
          <w:b/>
          <w:color w:val="auto"/>
        </w:rPr>
        <w:t xml:space="preserve">Figura </w:t>
      </w:r>
      <w:r w:rsidR="005260E8" w:rsidRPr="00495EBB">
        <w:rPr>
          <w:b/>
          <w:color w:val="auto"/>
        </w:rPr>
        <w:t>11</w:t>
      </w:r>
      <w:r w:rsidRPr="00495EBB">
        <w:rPr>
          <w:b/>
          <w:color w:val="auto"/>
        </w:rPr>
        <w:t xml:space="preserve"> </w:t>
      </w:r>
    </w:p>
    <w:p w14:paraId="2DE55FAF" w14:textId="3C00D02B" w:rsidR="00006109" w:rsidRPr="00495EBB" w:rsidRDefault="00A0271D" w:rsidP="00006109">
      <w:pPr>
        <w:spacing w:line="360" w:lineRule="auto"/>
        <w:ind w:left="0" w:firstLine="0"/>
        <w:rPr>
          <w:rFonts w:ascii="Times New Roman" w:eastAsiaTheme="minorEastAsia" w:hAnsi="Times New Roman" w:cs="Times New Roman"/>
          <w:i/>
          <w:color w:val="auto"/>
          <w:szCs w:val="24"/>
          <w:lang w:val="es-PE"/>
        </w:rPr>
      </w:pPr>
      <w:r w:rsidRPr="00495EBB">
        <w:rPr>
          <w:rFonts w:eastAsia="Times New Roman"/>
          <w:bCs/>
          <w:i/>
          <w:color w:val="auto"/>
          <w:szCs w:val="24"/>
          <w:lang w:eastAsia="es-ES"/>
        </w:rPr>
        <w:t xml:space="preserve">Gráfica de distribución por criterio, </w:t>
      </w:r>
      <w:r w:rsidR="0051671C" w:rsidRPr="00495EBB">
        <w:rPr>
          <w:rFonts w:eastAsia="Times New Roman"/>
          <w:bCs/>
          <w:i/>
          <w:color w:val="auto"/>
          <w:szCs w:val="24"/>
          <w:lang w:eastAsia="es-ES"/>
        </w:rPr>
        <w:t xml:space="preserve">tener </w:t>
      </w:r>
      <w:r w:rsidR="00006109" w:rsidRPr="00495EBB">
        <w:rPr>
          <w:i/>
          <w:color w:val="auto"/>
          <w:szCs w:val="24"/>
        </w:rPr>
        <w:t xml:space="preserve">acceso al blanco para realizar </w:t>
      </w:r>
      <w:r w:rsidR="002545A9" w:rsidRPr="00495EBB">
        <w:rPr>
          <w:i/>
          <w:color w:val="auto"/>
          <w:szCs w:val="24"/>
        </w:rPr>
        <w:t>operaciones de seguridad</w:t>
      </w:r>
    </w:p>
    <w:p w14:paraId="10023DC9" w14:textId="1BC61F4F" w:rsidR="00D969BD" w:rsidRPr="00495EBB" w:rsidRDefault="008A4550" w:rsidP="00006109">
      <w:pPr>
        <w:autoSpaceDE w:val="0"/>
        <w:autoSpaceDN w:val="0"/>
        <w:adjustRightInd w:val="0"/>
        <w:spacing w:after="0" w:line="400" w:lineRule="atLeast"/>
        <w:ind w:left="0" w:firstLine="0"/>
        <w:jc w:val="left"/>
        <w:rPr>
          <w:color w:val="auto"/>
        </w:rPr>
      </w:pPr>
      <w:r w:rsidRPr="00495EBB">
        <w:rPr>
          <w:noProof/>
          <w:color w:val="auto"/>
          <w:szCs w:val="24"/>
          <w:lang w:val="es-PE"/>
        </w:rPr>
        <w:drawing>
          <wp:inline distT="0" distB="0" distL="0" distR="0" wp14:anchorId="1AABCC47" wp14:editId="4BC88A92">
            <wp:extent cx="5131558" cy="3703534"/>
            <wp:effectExtent l="0" t="0" r="0" b="0"/>
            <wp:docPr id="89" name="Imagen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134334" cy="3705538"/>
                    </a:xfrm>
                    <a:prstGeom prst="rect">
                      <a:avLst/>
                    </a:prstGeom>
                    <a:noFill/>
                    <a:ln>
                      <a:noFill/>
                    </a:ln>
                  </pic:spPr>
                </pic:pic>
              </a:graphicData>
            </a:graphic>
          </wp:inline>
        </w:drawing>
      </w:r>
    </w:p>
    <w:p w14:paraId="2814DD04" w14:textId="77777777" w:rsidR="0022659B" w:rsidRPr="00495EBB" w:rsidRDefault="0022659B" w:rsidP="005D7F7A">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0"/>
        <w:rPr>
          <w:rFonts w:eastAsiaTheme="minorHAnsi"/>
          <w:b/>
          <w:color w:val="auto"/>
          <w:szCs w:val="24"/>
          <w:lang w:val="es-PE" w:eastAsia="en-US"/>
        </w:rPr>
      </w:pPr>
    </w:p>
    <w:p w14:paraId="7D9B17F2" w14:textId="77777777" w:rsidR="005D7F7A" w:rsidRPr="00495EBB" w:rsidRDefault="005D7F7A" w:rsidP="005D7F7A">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0"/>
        <w:rPr>
          <w:rFonts w:eastAsiaTheme="minorHAnsi"/>
          <w:b/>
          <w:color w:val="auto"/>
          <w:szCs w:val="24"/>
          <w:lang w:val="es-PE" w:eastAsia="en-US"/>
        </w:rPr>
      </w:pPr>
      <w:r w:rsidRPr="00495EBB">
        <w:rPr>
          <w:rFonts w:eastAsiaTheme="minorHAnsi"/>
          <w:b/>
          <w:color w:val="auto"/>
          <w:szCs w:val="24"/>
          <w:lang w:val="es-PE" w:eastAsia="en-US"/>
        </w:rPr>
        <w:t>Interpretación</w:t>
      </w:r>
    </w:p>
    <w:p w14:paraId="4A4CA181" w14:textId="5219256C" w:rsidR="00450FB1" w:rsidRPr="00495EBB" w:rsidRDefault="005D7F7A" w:rsidP="005D7F7A">
      <w:pPr>
        <w:autoSpaceDE w:val="0"/>
        <w:autoSpaceDN w:val="0"/>
        <w:adjustRightInd w:val="0"/>
        <w:spacing w:after="0" w:line="400" w:lineRule="atLeast"/>
        <w:ind w:left="0" w:firstLine="0"/>
        <w:jc w:val="left"/>
        <w:rPr>
          <w:rFonts w:eastAsia="Times New Roman"/>
          <w:color w:val="auto"/>
        </w:rPr>
      </w:pPr>
      <w:r w:rsidRPr="00495EBB">
        <w:rPr>
          <w:rFonts w:eastAsiaTheme="minorHAnsi"/>
          <w:color w:val="auto"/>
          <w:szCs w:val="24"/>
          <w:lang w:val="es-PE" w:eastAsia="en-US"/>
        </w:rPr>
        <w:t xml:space="preserve">La </w:t>
      </w:r>
      <w:r w:rsidR="00F6002F" w:rsidRPr="00495EBB">
        <w:rPr>
          <w:iCs/>
          <w:color w:val="auto"/>
          <w:szCs w:val="24"/>
          <w:lang w:val="es-PE"/>
        </w:rPr>
        <w:t>Tabla 1</w:t>
      </w:r>
      <w:r w:rsidR="007A1724" w:rsidRPr="00495EBB">
        <w:rPr>
          <w:iCs/>
          <w:color w:val="auto"/>
          <w:szCs w:val="24"/>
          <w:lang w:val="es-PE"/>
        </w:rPr>
        <w:t>5</w:t>
      </w:r>
      <w:r w:rsidR="00F6002F" w:rsidRPr="00495EBB">
        <w:rPr>
          <w:iCs/>
          <w:color w:val="auto"/>
          <w:szCs w:val="24"/>
          <w:lang w:val="es-PE"/>
        </w:rPr>
        <w:t xml:space="preserve"> y la Figura 11, </w:t>
      </w:r>
      <w:r w:rsidR="00F6002F" w:rsidRPr="00495EBB">
        <w:rPr>
          <w:rFonts w:eastAsiaTheme="minorHAnsi"/>
          <w:color w:val="auto"/>
          <w:szCs w:val="24"/>
          <w:lang w:val="es-PE" w:eastAsia="en-US"/>
        </w:rPr>
        <w:t xml:space="preserve">nos indica </w:t>
      </w:r>
      <w:r w:rsidRPr="00495EBB">
        <w:rPr>
          <w:rFonts w:eastAsiaTheme="minorHAnsi"/>
          <w:color w:val="auto"/>
          <w:szCs w:val="24"/>
          <w:lang w:val="es-PE" w:eastAsia="en-US"/>
        </w:rPr>
        <w:t xml:space="preserve">la </w:t>
      </w:r>
      <w:r w:rsidRPr="00495EBB">
        <w:rPr>
          <w:rFonts w:eastAsia="Times New Roman"/>
          <w:color w:val="auto"/>
        </w:rPr>
        <w:t xml:space="preserve">distribución de criterios  de los 48 encuestados con relación a la pregunta </w:t>
      </w:r>
      <w:r w:rsidR="008A4550" w:rsidRPr="00495EBB">
        <w:rPr>
          <w:rFonts w:eastAsia="Times New Roman"/>
          <w:color w:val="auto"/>
        </w:rPr>
        <w:t>7</w:t>
      </w:r>
      <w:r w:rsidRPr="00495EBB">
        <w:rPr>
          <w:rFonts w:eastAsia="Times New Roman"/>
          <w:color w:val="auto"/>
        </w:rPr>
        <w:t xml:space="preserve"> contestaron de la siguiente manera: </w:t>
      </w:r>
      <w:r w:rsidR="008A4550" w:rsidRPr="00495EBB">
        <w:rPr>
          <w:rFonts w:eastAsia="Times New Roman"/>
          <w:color w:val="auto"/>
        </w:rPr>
        <w:t xml:space="preserve">opinan </w:t>
      </w:r>
      <w:r w:rsidR="00450FB1" w:rsidRPr="00495EBB">
        <w:rPr>
          <w:rFonts w:eastAsia="Times New Roman"/>
          <w:color w:val="auto"/>
        </w:rPr>
        <w:t>que el 10</w:t>
      </w:r>
      <w:r w:rsidR="00CF1843" w:rsidRPr="00495EBB">
        <w:rPr>
          <w:rFonts w:eastAsia="Times New Roman"/>
          <w:color w:val="auto"/>
        </w:rPr>
        <w:t>,</w:t>
      </w:r>
      <w:r w:rsidR="00450FB1" w:rsidRPr="00495EBB">
        <w:rPr>
          <w:rFonts w:eastAsia="Times New Roman"/>
          <w:color w:val="auto"/>
        </w:rPr>
        <w:t>4</w:t>
      </w:r>
      <w:r w:rsidR="008A4550" w:rsidRPr="00495EBB">
        <w:rPr>
          <w:rFonts w:eastAsia="Times New Roman"/>
          <w:color w:val="auto"/>
        </w:rPr>
        <w:t>2</w:t>
      </w:r>
      <w:r w:rsidR="00450FB1" w:rsidRPr="00495EBB">
        <w:rPr>
          <w:rFonts w:eastAsia="Times New Roman"/>
          <w:color w:val="auto"/>
        </w:rPr>
        <w:t>% a veces, el 7</w:t>
      </w:r>
      <w:r w:rsidR="008A4550" w:rsidRPr="00495EBB">
        <w:rPr>
          <w:rFonts w:eastAsia="Times New Roman"/>
          <w:color w:val="auto"/>
        </w:rPr>
        <w:t>5</w:t>
      </w:r>
      <w:r w:rsidR="00450FB1" w:rsidRPr="00495EBB">
        <w:rPr>
          <w:rFonts w:eastAsia="Times New Roman"/>
          <w:color w:val="auto"/>
        </w:rPr>
        <w:t>,</w:t>
      </w:r>
      <w:r w:rsidR="008A4550" w:rsidRPr="00495EBB">
        <w:rPr>
          <w:rFonts w:eastAsia="Times New Roman"/>
          <w:color w:val="auto"/>
        </w:rPr>
        <w:t>00</w:t>
      </w:r>
      <w:r w:rsidR="00450FB1" w:rsidRPr="00495EBB">
        <w:rPr>
          <w:rFonts w:eastAsia="Times New Roman"/>
          <w:color w:val="auto"/>
        </w:rPr>
        <w:t>% casi siempre y el 1</w:t>
      </w:r>
      <w:r w:rsidR="008A4550" w:rsidRPr="00495EBB">
        <w:rPr>
          <w:rFonts w:eastAsia="Times New Roman"/>
          <w:color w:val="auto"/>
        </w:rPr>
        <w:t>4.58</w:t>
      </w:r>
      <w:r w:rsidR="00450FB1" w:rsidRPr="00495EBB">
        <w:rPr>
          <w:rFonts w:eastAsia="Times New Roman"/>
          <w:color w:val="auto"/>
        </w:rPr>
        <w:t xml:space="preserve">% </w:t>
      </w:r>
      <w:r w:rsidR="004D58FB" w:rsidRPr="00495EBB">
        <w:rPr>
          <w:rFonts w:eastAsia="Times New Roman"/>
          <w:color w:val="auto"/>
        </w:rPr>
        <w:t>siempre.</w:t>
      </w:r>
    </w:p>
    <w:p w14:paraId="0646A53F" w14:textId="7322A7DB" w:rsidR="00131549" w:rsidRPr="00495EBB" w:rsidRDefault="00131549" w:rsidP="00D263DB">
      <w:pPr>
        <w:pStyle w:val="Prrafodelista"/>
        <w:numPr>
          <w:ilvl w:val="0"/>
          <w:numId w:val="15"/>
        </w:numPr>
        <w:spacing w:line="240" w:lineRule="auto"/>
        <w:ind w:left="426"/>
        <w:rPr>
          <w:color w:val="auto"/>
          <w:szCs w:val="24"/>
        </w:rPr>
      </w:pPr>
      <w:r w:rsidRPr="00495EBB">
        <w:rPr>
          <w:color w:val="auto"/>
          <w:szCs w:val="24"/>
        </w:rPr>
        <w:lastRenderedPageBreak/>
        <w:t xml:space="preserve">¿Tiene acceso al blanco para realizar operaciones en el ciberespacio  para restablecer </w:t>
      </w:r>
      <w:r w:rsidR="009B1CFE" w:rsidRPr="00495EBB">
        <w:rPr>
          <w:color w:val="auto"/>
          <w:szCs w:val="24"/>
        </w:rPr>
        <w:t>la estabilidad de la organización política</w:t>
      </w:r>
      <w:r w:rsidRPr="00495EBB">
        <w:rPr>
          <w:color w:val="auto"/>
          <w:szCs w:val="24"/>
        </w:rPr>
        <w:t>?</w:t>
      </w:r>
    </w:p>
    <w:p w14:paraId="7A35C75A" w14:textId="77777777" w:rsidR="005D7F7A" w:rsidRPr="00495EBB" w:rsidRDefault="005D7F7A" w:rsidP="001A29B1">
      <w:pPr>
        <w:pStyle w:val="Prrafodelista"/>
        <w:autoSpaceDE w:val="0"/>
        <w:autoSpaceDN w:val="0"/>
        <w:adjustRightInd w:val="0"/>
        <w:spacing w:after="0" w:line="360" w:lineRule="auto"/>
        <w:ind w:left="0" w:firstLine="0"/>
        <w:rPr>
          <w:b/>
          <w:bCs/>
          <w:color w:val="auto"/>
        </w:rPr>
      </w:pPr>
    </w:p>
    <w:p w14:paraId="3972DD55" w14:textId="0F1497D3" w:rsidR="00450FB1" w:rsidRPr="00495EBB" w:rsidRDefault="00047CF1" w:rsidP="001A29B1">
      <w:pPr>
        <w:pStyle w:val="Prrafodelista"/>
        <w:autoSpaceDE w:val="0"/>
        <w:autoSpaceDN w:val="0"/>
        <w:adjustRightInd w:val="0"/>
        <w:spacing w:after="0" w:line="360" w:lineRule="auto"/>
        <w:ind w:left="0" w:firstLine="0"/>
        <w:rPr>
          <w:b/>
          <w:bCs/>
          <w:color w:val="auto"/>
        </w:rPr>
      </w:pPr>
      <w:r w:rsidRPr="00495EBB">
        <w:rPr>
          <w:b/>
          <w:bCs/>
          <w:color w:val="auto"/>
        </w:rPr>
        <w:t xml:space="preserve">Tabla </w:t>
      </w:r>
      <w:r w:rsidR="0022659B" w:rsidRPr="00495EBB">
        <w:rPr>
          <w:b/>
          <w:bCs/>
          <w:color w:val="auto"/>
        </w:rPr>
        <w:t>16</w:t>
      </w:r>
    </w:p>
    <w:p w14:paraId="06A1DDB3" w14:textId="063ED1F3" w:rsidR="00450FB1" w:rsidRPr="00495EBB" w:rsidRDefault="00450FB1" w:rsidP="00C10C48">
      <w:pPr>
        <w:autoSpaceDE w:val="0"/>
        <w:autoSpaceDN w:val="0"/>
        <w:adjustRightInd w:val="0"/>
        <w:spacing w:after="0" w:line="360" w:lineRule="auto"/>
        <w:ind w:left="0" w:firstLine="0"/>
        <w:rPr>
          <w:i/>
          <w:color w:val="auto"/>
          <w:szCs w:val="24"/>
        </w:rPr>
      </w:pPr>
      <w:r w:rsidRPr="00495EBB">
        <w:rPr>
          <w:i/>
          <w:iCs/>
          <w:color w:val="auto"/>
        </w:rPr>
        <w:t xml:space="preserve">Frecuencias de </w:t>
      </w:r>
      <w:r w:rsidR="0051671C" w:rsidRPr="00495EBB">
        <w:rPr>
          <w:i/>
          <w:iCs/>
          <w:color w:val="auto"/>
        </w:rPr>
        <w:t xml:space="preserve">tener </w:t>
      </w:r>
      <w:r w:rsidRPr="00495EBB">
        <w:rPr>
          <w:i/>
          <w:color w:val="auto"/>
          <w:szCs w:val="24"/>
        </w:rPr>
        <w:t xml:space="preserve">acceso al blanco para </w:t>
      </w:r>
      <w:r w:rsidR="00D259C2" w:rsidRPr="00495EBB">
        <w:rPr>
          <w:i/>
          <w:color w:val="auto"/>
          <w:szCs w:val="24"/>
        </w:rPr>
        <w:t xml:space="preserve">realizar operaciones </w:t>
      </w:r>
      <w:r w:rsidR="004D58FB" w:rsidRPr="00495EBB">
        <w:rPr>
          <w:i/>
          <w:color w:val="auto"/>
          <w:szCs w:val="24"/>
        </w:rPr>
        <w:t>en el ciberespacio</w:t>
      </w:r>
    </w:p>
    <w:tbl>
      <w:tblPr>
        <w:tblW w:w="764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813"/>
        <w:gridCol w:w="1445"/>
        <w:gridCol w:w="1230"/>
        <w:gridCol w:w="1200"/>
        <w:gridCol w:w="1476"/>
        <w:gridCol w:w="1476"/>
      </w:tblGrid>
      <w:tr w:rsidR="00495EBB" w:rsidRPr="00495EBB" w14:paraId="5325617D" w14:textId="77777777" w:rsidTr="008A4550">
        <w:trPr>
          <w:cantSplit/>
        </w:trPr>
        <w:tc>
          <w:tcPr>
            <w:tcW w:w="2258" w:type="dxa"/>
            <w:gridSpan w:val="2"/>
            <w:tcBorders>
              <w:top w:val="single" w:sz="4" w:space="0" w:color="auto"/>
              <w:bottom w:val="single" w:sz="4" w:space="0" w:color="auto"/>
            </w:tcBorders>
            <w:vAlign w:val="bottom"/>
          </w:tcPr>
          <w:p w14:paraId="2ABA2A96" w14:textId="77777777" w:rsidR="008A4550" w:rsidRPr="00495EBB" w:rsidRDefault="008A4550" w:rsidP="00E869AF">
            <w:pPr>
              <w:autoSpaceDE w:val="0"/>
              <w:autoSpaceDN w:val="0"/>
              <w:adjustRightInd w:val="0"/>
              <w:spacing w:after="0" w:line="240" w:lineRule="auto"/>
              <w:ind w:left="0" w:firstLine="0"/>
              <w:jc w:val="left"/>
              <w:rPr>
                <w:rFonts w:ascii="Times New Roman" w:eastAsiaTheme="minorHAnsi" w:hAnsi="Times New Roman" w:cs="Times New Roman"/>
                <w:color w:val="auto"/>
                <w:szCs w:val="24"/>
                <w:lang w:val="es-PE" w:eastAsia="en-US"/>
              </w:rPr>
            </w:pPr>
          </w:p>
        </w:tc>
        <w:tc>
          <w:tcPr>
            <w:tcW w:w="1230" w:type="dxa"/>
            <w:tcBorders>
              <w:top w:val="single" w:sz="4" w:space="0" w:color="auto"/>
              <w:bottom w:val="single" w:sz="4" w:space="0" w:color="auto"/>
            </w:tcBorders>
            <w:vAlign w:val="bottom"/>
          </w:tcPr>
          <w:p w14:paraId="430092F6" w14:textId="77777777" w:rsidR="008A4550" w:rsidRPr="00495EBB" w:rsidRDefault="008A4550" w:rsidP="00E869AF">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Frecuencia</w:t>
            </w:r>
          </w:p>
        </w:tc>
        <w:tc>
          <w:tcPr>
            <w:tcW w:w="1200" w:type="dxa"/>
            <w:tcBorders>
              <w:top w:val="single" w:sz="4" w:space="0" w:color="auto"/>
              <w:bottom w:val="single" w:sz="4" w:space="0" w:color="auto"/>
            </w:tcBorders>
            <w:vAlign w:val="bottom"/>
          </w:tcPr>
          <w:p w14:paraId="0812B260" w14:textId="77777777" w:rsidR="008A4550" w:rsidRPr="00495EBB" w:rsidRDefault="008A4550" w:rsidP="00E869AF">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Porcentaje</w:t>
            </w:r>
          </w:p>
        </w:tc>
        <w:tc>
          <w:tcPr>
            <w:tcW w:w="1476" w:type="dxa"/>
            <w:tcBorders>
              <w:top w:val="single" w:sz="4" w:space="0" w:color="auto"/>
              <w:bottom w:val="single" w:sz="4" w:space="0" w:color="auto"/>
            </w:tcBorders>
            <w:vAlign w:val="bottom"/>
          </w:tcPr>
          <w:p w14:paraId="5051B988" w14:textId="77777777" w:rsidR="008A4550" w:rsidRPr="00495EBB" w:rsidRDefault="008A4550" w:rsidP="00E869AF">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Porcentaje válido</w:t>
            </w:r>
          </w:p>
        </w:tc>
        <w:tc>
          <w:tcPr>
            <w:tcW w:w="1476" w:type="dxa"/>
            <w:tcBorders>
              <w:top w:val="single" w:sz="4" w:space="0" w:color="auto"/>
              <w:bottom w:val="single" w:sz="4" w:space="0" w:color="auto"/>
            </w:tcBorders>
            <w:vAlign w:val="bottom"/>
          </w:tcPr>
          <w:p w14:paraId="6A477A22" w14:textId="77777777" w:rsidR="008A4550" w:rsidRPr="00495EBB" w:rsidRDefault="008A4550" w:rsidP="00E869AF">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Porcentaje acumulado</w:t>
            </w:r>
          </w:p>
        </w:tc>
      </w:tr>
      <w:tr w:rsidR="00495EBB" w:rsidRPr="00495EBB" w14:paraId="427B015C" w14:textId="77777777" w:rsidTr="008A4550">
        <w:trPr>
          <w:cantSplit/>
        </w:trPr>
        <w:tc>
          <w:tcPr>
            <w:tcW w:w="813" w:type="dxa"/>
            <w:vMerge w:val="restart"/>
            <w:tcBorders>
              <w:top w:val="single" w:sz="4" w:space="0" w:color="auto"/>
            </w:tcBorders>
          </w:tcPr>
          <w:p w14:paraId="5C19CAE8" w14:textId="77777777" w:rsidR="008A4550" w:rsidRPr="00495EBB" w:rsidRDefault="008A4550" w:rsidP="00E869AF">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Válido</w:t>
            </w:r>
          </w:p>
        </w:tc>
        <w:tc>
          <w:tcPr>
            <w:tcW w:w="1445" w:type="dxa"/>
            <w:tcBorders>
              <w:top w:val="single" w:sz="4" w:space="0" w:color="auto"/>
            </w:tcBorders>
          </w:tcPr>
          <w:p w14:paraId="6489FF98" w14:textId="77777777" w:rsidR="008A4550" w:rsidRPr="00495EBB" w:rsidRDefault="008A4550" w:rsidP="00E869AF">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A veces</w:t>
            </w:r>
          </w:p>
        </w:tc>
        <w:tc>
          <w:tcPr>
            <w:tcW w:w="1230" w:type="dxa"/>
            <w:tcBorders>
              <w:top w:val="single" w:sz="4" w:space="0" w:color="auto"/>
            </w:tcBorders>
          </w:tcPr>
          <w:p w14:paraId="1D1F57D7" w14:textId="77777777" w:rsidR="008A4550" w:rsidRPr="00495EBB" w:rsidRDefault="008A4550"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5</w:t>
            </w:r>
          </w:p>
        </w:tc>
        <w:tc>
          <w:tcPr>
            <w:tcW w:w="1200" w:type="dxa"/>
            <w:tcBorders>
              <w:top w:val="single" w:sz="4" w:space="0" w:color="auto"/>
            </w:tcBorders>
          </w:tcPr>
          <w:p w14:paraId="5679A2FA" w14:textId="772349BD" w:rsidR="008A4550" w:rsidRPr="00495EBB" w:rsidRDefault="008A4550"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10,42</w:t>
            </w:r>
          </w:p>
        </w:tc>
        <w:tc>
          <w:tcPr>
            <w:tcW w:w="1476" w:type="dxa"/>
            <w:tcBorders>
              <w:top w:val="single" w:sz="4" w:space="0" w:color="auto"/>
            </w:tcBorders>
          </w:tcPr>
          <w:p w14:paraId="136E42CA" w14:textId="0E6F4DED" w:rsidR="008A4550" w:rsidRPr="00495EBB" w:rsidRDefault="008A4550"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10,42</w:t>
            </w:r>
          </w:p>
        </w:tc>
        <w:tc>
          <w:tcPr>
            <w:tcW w:w="1476" w:type="dxa"/>
            <w:tcBorders>
              <w:top w:val="single" w:sz="4" w:space="0" w:color="auto"/>
            </w:tcBorders>
          </w:tcPr>
          <w:p w14:paraId="0804FD6D" w14:textId="5F0D3105" w:rsidR="008A4550" w:rsidRPr="00495EBB" w:rsidRDefault="008A4550"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10,42</w:t>
            </w:r>
          </w:p>
        </w:tc>
      </w:tr>
      <w:tr w:rsidR="00495EBB" w:rsidRPr="00495EBB" w14:paraId="23B7B248" w14:textId="77777777" w:rsidTr="008A4550">
        <w:trPr>
          <w:cantSplit/>
        </w:trPr>
        <w:tc>
          <w:tcPr>
            <w:tcW w:w="813" w:type="dxa"/>
            <w:vMerge/>
          </w:tcPr>
          <w:p w14:paraId="03EFFA32" w14:textId="77777777" w:rsidR="008A4550" w:rsidRPr="00495EBB" w:rsidRDefault="008A4550" w:rsidP="00E869AF">
            <w:pPr>
              <w:autoSpaceDE w:val="0"/>
              <w:autoSpaceDN w:val="0"/>
              <w:adjustRightInd w:val="0"/>
              <w:spacing w:after="0" w:line="240" w:lineRule="auto"/>
              <w:ind w:left="0" w:firstLine="0"/>
              <w:jc w:val="left"/>
              <w:rPr>
                <w:rFonts w:eastAsiaTheme="minorHAnsi"/>
                <w:color w:val="auto"/>
                <w:sz w:val="18"/>
                <w:szCs w:val="18"/>
                <w:lang w:val="es-PE" w:eastAsia="en-US"/>
              </w:rPr>
            </w:pPr>
          </w:p>
        </w:tc>
        <w:tc>
          <w:tcPr>
            <w:tcW w:w="1445" w:type="dxa"/>
          </w:tcPr>
          <w:p w14:paraId="285E067D" w14:textId="77777777" w:rsidR="008A4550" w:rsidRPr="00495EBB" w:rsidRDefault="008A4550" w:rsidP="00E869AF">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Casi siempre</w:t>
            </w:r>
          </w:p>
        </w:tc>
        <w:tc>
          <w:tcPr>
            <w:tcW w:w="1230" w:type="dxa"/>
          </w:tcPr>
          <w:p w14:paraId="3A2BB756" w14:textId="77777777" w:rsidR="008A4550" w:rsidRPr="00495EBB" w:rsidRDefault="008A4550"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38</w:t>
            </w:r>
          </w:p>
        </w:tc>
        <w:tc>
          <w:tcPr>
            <w:tcW w:w="1200" w:type="dxa"/>
          </w:tcPr>
          <w:p w14:paraId="3A25347C" w14:textId="61E04310" w:rsidR="008A4550" w:rsidRPr="00495EBB" w:rsidRDefault="008A4550" w:rsidP="00EF22AD">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79,1</w:t>
            </w:r>
            <w:r w:rsidR="00EF22AD" w:rsidRPr="00495EBB">
              <w:rPr>
                <w:rFonts w:eastAsiaTheme="minorHAnsi"/>
                <w:color w:val="auto"/>
                <w:sz w:val="18"/>
                <w:szCs w:val="18"/>
                <w:lang w:val="es-PE" w:eastAsia="en-US"/>
              </w:rPr>
              <w:t>6</w:t>
            </w:r>
          </w:p>
        </w:tc>
        <w:tc>
          <w:tcPr>
            <w:tcW w:w="1476" w:type="dxa"/>
          </w:tcPr>
          <w:p w14:paraId="405B5582" w14:textId="1F5AFF61" w:rsidR="008A4550" w:rsidRPr="00495EBB" w:rsidRDefault="008A4550" w:rsidP="00EF22AD">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79,1</w:t>
            </w:r>
            <w:r w:rsidR="00EF22AD" w:rsidRPr="00495EBB">
              <w:rPr>
                <w:rFonts w:eastAsiaTheme="minorHAnsi"/>
                <w:color w:val="auto"/>
                <w:sz w:val="18"/>
                <w:szCs w:val="18"/>
                <w:lang w:val="es-PE" w:eastAsia="en-US"/>
              </w:rPr>
              <w:t>6</w:t>
            </w:r>
          </w:p>
        </w:tc>
        <w:tc>
          <w:tcPr>
            <w:tcW w:w="1476" w:type="dxa"/>
          </w:tcPr>
          <w:p w14:paraId="0AEC3B9D" w14:textId="0E98AAE9" w:rsidR="008A4550" w:rsidRPr="00495EBB" w:rsidRDefault="008A4550" w:rsidP="00EF22AD">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89,5</w:t>
            </w:r>
            <w:r w:rsidR="00EF22AD" w:rsidRPr="00495EBB">
              <w:rPr>
                <w:rFonts w:eastAsiaTheme="minorHAnsi"/>
                <w:color w:val="auto"/>
                <w:sz w:val="18"/>
                <w:szCs w:val="18"/>
                <w:lang w:val="es-PE" w:eastAsia="en-US"/>
              </w:rPr>
              <w:t>8</w:t>
            </w:r>
          </w:p>
        </w:tc>
      </w:tr>
      <w:tr w:rsidR="00495EBB" w:rsidRPr="00495EBB" w14:paraId="7FFD6A06" w14:textId="77777777" w:rsidTr="008A4550">
        <w:trPr>
          <w:cantSplit/>
        </w:trPr>
        <w:tc>
          <w:tcPr>
            <w:tcW w:w="813" w:type="dxa"/>
            <w:vMerge/>
          </w:tcPr>
          <w:p w14:paraId="593F2921" w14:textId="77777777" w:rsidR="008A4550" w:rsidRPr="00495EBB" w:rsidRDefault="008A4550" w:rsidP="00E869AF">
            <w:pPr>
              <w:autoSpaceDE w:val="0"/>
              <w:autoSpaceDN w:val="0"/>
              <w:adjustRightInd w:val="0"/>
              <w:spacing w:after="0" w:line="240" w:lineRule="auto"/>
              <w:ind w:left="0" w:firstLine="0"/>
              <w:jc w:val="left"/>
              <w:rPr>
                <w:rFonts w:eastAsiaTheme="minorHAnsi"/>
                <w:color w:val="auto"/>
                <w:sz w:val="18"/>
                <w:szCs w:val="18"/>
                <w:lang w:val="es-PE" w:eastAsia="en-US"/>
              </w:rPr>
            </w:pPr>
          </w:p>
        </w:tc>
        <w:tc>
          <w:tcPr>
            <w:tcW w:w="1445" w:type="dxa"/>
          </w:tcPr>
          <w:p w14:paraId="6719C0EF" w14:textId="77777777" w:rsidR="008A4550" w:rsidRPr="00495EBB" w:rsidRDefault="008A4550" w:rsidP="00E869AF">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Siempre</w:t>
            </w:r>
          </w:p>
        </w:tc>
        <w:tc>
          <w:tcPr>
            <w:tcW w:w="1230" w:type="dxa"/>
          </w:tcPr>
          <w:p w14:paraId="620B8AE1" w14:textId="77777777" w:rsidR="008A4550" w:rsidRPr="00495EBB" w:rsidRDefault="008A4550"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5</w:t>
            </w:r>
          </w:p>
        </w:tc>
        <w:tc>
          <w:tcPr>
            <w:tcW w:w="1200" w:type="dxa"/>
          </w:tcPr>
          <w:p w14:paraId="6FDBD5D1" w14:textId="58D6EE0F" w:rsidR="008A4550" w:rsidRPr="00495EBB" w:rsidRDefault="008A4550"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10,42</w:t>
            </w:r>
          </w:p>
        </w:tc>
        <w:tc>
          <w:tcPr>
            <w:tcW w:w="1476" w:type="dxa"/>
          </w:tcPr>
          <w:p w14:paraId="5FA6AB55" w14:textId="48779FB3" w:rsidR="008A4550" w:rsidRPr="00495EBB" w:rsidRDefault="008A4550"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10,42</w:t>
            </w:r>
          </w:p>
        </w:tc>
        <w:tc>
          <w:tcPr>
            <w:tcW w:w="1476" w:type="dxa"/>
          </w:tcPr>
          <w:p w14:paraId="1807D830" w14:textId="77777777" w:rsidR="008A4550" w:rsidRPr="00495EBB" w:rsidRDefault="008A4550"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100,0</w:t>
            </w:r>
          </w:p>
        </w:tc>
      </w:tr>
      <w:tr w:rsidR="00495EBB" w:rsidRPr="00495EBB" w14:paraId="10827B21" w14:textId="77777777" w:rsidTr="008A4550">
        <w:trPr>
          <w:cantSplit/>
        </w:trPr>
        <w:tc>
          <w:tcPr>
            <w:tcW w:w="813" w:type="dxa"/>
            <w:vMerge/>
          </w:tcPr>
          <w:p w14:paraId="37D9580C" w14:textId="77777777" w:rsidR="008A4550" w:rsidRPr="00495EBB" w:rsidRDefault="008A4550" w:rsidP="00E869AF">
            <w:pPr>
              <w:autoSpaceDE w:val="0"/>
              <w:autoSpaceDN w:val="0"/>
              <w:adjustRightInd w:val="0"/>
              <w:spacing w:after="0" w:line="240" w:lineRule="auto"/>
              <w:ind w:left="0" w:firstLine="0"/>
              <w:jc w:val="left"/>
              <w:rPr>
                <w:rFonts w:eastAsiaTheme="minorHAnsi"/>
                <w:color w:val="auto"/>
                <w:sz w:val="18"/>
                <w:szCs w:val="18"/>
                <w:lang w:val="es-PE" w:eastAsia="en-US"/>
              </w:rPr>
            </w:pPr>
          </w:p>
        </w:tc>
        <w:tc>
          <w:tcPr>
            <w:tcW w:w="1445" w:type="dxa"/>
          </w:tcPr>
          <w:p w14:paraId="2813A58B" w14:textId="77777777" w:rsidR="008A4550" w:rsidRPr="00495EBB" w:rsidRDefault="008A4550" w:rsidP="00E869AF">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Total</w:t>
            </w:r>
          </w:p>
        </w:tc>
        <w:tc>
          <w:tcPr>
            <w:tcW w:w="1230" w:type="dxa"/>
          </w:tcPr>
          <w:p w14:paraId="14C28F87" w14:textId="77777777" w:rsidR="008A4550" w:rsidRPr="00495EBB" w:rsidRDefault="008A4550"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48</w:t>
            </w:r>
          </w:p>
        </w:tc>
        <w:tc>
          <w:tcPr>
            <w:tcW w:w="1200" w:type="dxa"/>
          </w:tcPr>
          <w:p w14:paraId="0708F335" w14:textId="77777777" w:rsidR="008A4550" w:rsidRPr="00495EBB" w:rsidRDefault="008A4550"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100,0</w:t>
            </w:r>
          </w:p>
        </w:tc>
        <w:tc>
          <w:tcPr>
            <w:tcW w:w="1476" w:type="dxa"/>
          </w:tcPr>
          <w:p w14:paraId="7D66DE77" w14:textId="77777777" w:rsidR="008A4550" w:rsidRPr="00495EBB" w:rsidRDefault="008A4550"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100,0</w:t>
            </w:r>
          </w:p>
        </w:tc>
        <w:tc>
          <w:tcPr>
            <w:tcW w:w="1476" w:type="dxa"/>
            <w:vAlign w:val="center"/>
          </w:tcPr>
          <w:p w14:paraId="6E716D7E" w14:textId="77777777" w:rsidR="008A4550" w:rsidRPr="00495EBB" w:rsidRDefault="008A4550" w:rsidP="00E869AF">
            <w:pPr>
              <w:autoSpaceDE w:val="0"/>
              <w:autoSpaceDN w:val="0"/>
              <w:adjustRightInd w:val="0"/>
              <w:spacing w:after="0" w:line="240" w:lineRule="auto"/>
              <w:ind w:left="0" w:firstLine="0"/>
              <w:jc w:val="left"/>
              <w:rPr>
                <w:rFonts w:ascii="Times New Roman" w:eastAsiaTheme="minorHAnsi" w:hAnsi="Times New Roman" w:cs="Times New Roman"/>
                <w:color w:val="auto"/>
                <w:szCs w:val="24"/>
                <w:lang w:val="es-PE" w:eastAsia="en-US"/>
              </w:rPr>
            </w:pPr>
          </w:p>
        </w:tc>
      </w:tr>
    </w:tbl>
    <w:p w14:paraId="462B67E3" w14:textId="77777777" w:rsidR="00F86396" w:rsidRPr="00495EBB" w:rsidRDefault="00F86396" w:rsidP="00F86396">
      <w:pPr>
        <w:autoSpaceDE w:val="0"/>
        <w:autoSpaceDN w:val="0"/>
        <w:adjustRightInd w:val="0"/>
        <w:spacing w:after="0" w:line="360" w:lineRule="auto"/>
        <w:ind w:left="0" w:firstLine="0"/>
        <w:jc w:val="left"/>
        <w:rPr>
          <w:color w:val="auto"/>
        </w:rPr>
      </w:pPr>
      <w:r w:rsidRPr="00495EBB">
        <w:rPr>
          <w:i/>
          <w:iCs/>
          <w:color w:val="auto"/>
          <w:szCs w:val="24"/>
        </w:rPr>
        <w:t xml:space="preserve">Nota. </w:t>
      </w:r>
      <w:r w:rsidRPr="00495EBB">
        <w:rPr>
          <w:iCs/>
          <w:color w:val="auto"/>
          <w:szCs w:val="24"/>
        </w:rPr>
        <w:t>Desarrollado con el SPSS por el investigador.</w:t>
      </w:r>
    </w:p>
    <w:p w14:paraId="7FB0F613" w14:textId="77777777" w:rsidR="00BC25D6" w:rsidRPr="00495EBB" w:rsidRDefault="00BC25D6" w:rsidP="00BC25D6">
      <w:pPr>
        <w:spacing w:after="0" w:line="360" w:lineRule="auto"/>
        <w:ind w:left="0" w:firstLine="0"/>
        <w:rPr>
          <w:b/>
          <w:color w:val="auto"/>
        </w:rPr>
      </w:pPr>
    </w:p>
    <w:p w14:paraId="42DD3442" w14:textId="7D09DC55" w:rsidR="00BC25D6" w:rsidRPr="00495EBB" w:rsidRDefault="00BC25D6" w:rsidP="00BC25D6">
      <w:pPr>
        <w:spacing w:after="0" w:line="360" w:lineRule="auto"/>
        <w:ind w:left="0" w:firstLine="0"/>
        <w:rPr>
          <w:b/>
          <w:color w:val="auto"/>
        </w:rPr>
      </w:pPr>
      <w:r w:rsidRPr="00495EBB">
        <w:rPr>
          <w:b/>
          <w:color w:val="auto"/>
        </w:rPr>
        <w:t xml:space="preserve">Figura </w:t>
      </w:r>
      <w:r w:rsidR="00294894" w:rsidRPr="00495EBB">
        <w:rPr>
          <w:b/>
          <w:color w:val="auto"/>
        </w:rPr>
        <w:t>12</w:t>
      </w:r>
      <w:r w:rsidRPr="00495EBB">
        <w:rPr>
          <w:b/>
          <w:color w:val="auto"/>
        </w:rPr>
        <w:t xml:space="preserve"> </w:t>
      </w:r>
    </w:p>
    <w:p w14:paraId="3B2A9D78" w14:textId="3308FFF7" w:rsidR="00BC25D6" w:rsidRPr="00495EBB" w:rsidRDefault="00A0271D" w:rsidP="00BC25D6">
      <w:pPr>
        <w:spacing w:line="360" w:lineRule="auto"/>
        <w:ind w:left="0" w:firstLine="0"/>
        <w:rPr>
          <w:i/>
          <w:color w:val="auto"/>
        </w:rPr>
      </w:pPr>
      <w:r w:rsidRPr="00495EBB">
        <w:rPr>
          <w:rFonts w:eastAsia="Times New Roman"/>
          <w:bCs/>
          <w:i/>
          <w:color w:val="auto"/>
          <w:szCs w:val="24"/>
          <w:lang w:eastAsia="es-ES"/>
        </w:rPr>
        <w:t xml:space="preserve">Gráfica de distribución por criterio, </w:t>
      </w:r>
      <w:r w:rsidR="0051671C" w:rsidRPr="00495EBB">
        <w:rPr>
          <w:rFonts w:eastAsia="Times New Roman"/>
          <w:bCs/>
          <w:i/>
          <w:color w:val="auto"/>
          <w:szCs w:val="24"/>
          <w:lang w:eastAsia="es-ES"/>
        </w:rPr>
        <w:t xml:space="preserve">tener </w:t>
      </w:r>
      <w:r w:rsidRPr="00495EBB">
        <w:rPr>
          <w:rFonts w:eastAsia="Times New Roman"/>
          <w:bCs/>
          <w:i/>
          <w:color w:val="auto"/>
          <w:szCs w:val="24"/>
          <w:lang w:eastAsia="es-ES"/>
        </w:rPr>
        <w:t xml:space="preserve">de </w:t>
      </w:r>
      <w:r w:rsidR="00006109" w:rsidRPr="00495EBB">
        <w:rPr>
          <w:i/>
          <w:color w:val="auto"/>
          <w:szCs w:val="24"/>
        </w:rPr>
        <w:t xml:space="preserve">acceso al blanco para </w:t>
      </w:r>
      <w:r w:rsidR="00D259C2" w:rsidRPr="00495EBB">
        <w:rPr>
          <w:i/>
          <w:color w:val="auto"/>
          <w:szCs w:val="24"/>
        </w:rPr>
        <w:t xml:space="preserve">realizar operaciones </w:t>
      </w:r>
      <w:r w:rsidR="004D58FB" w:rsidRPr="00495EBB">
        <w:rPr>
          <w:i/>
          <w:color w:val="auto"/>
          <w:szCs w:val="24"/>
        </w:rPr>
        <w:t>en el ciberespacio</w:t>
      </w:r>
    </w:p>
    <w:p w14:paraId="7C8A2748" w14:textId="6CBFEBA1" w:rsidR="00D969BD" w:rsidRPr="00495EBB" w:rsidRDefault="00EF22AD" w:rsidP="00D969BD">
      <w:pPr>
        <w:autoSpaceDE w:val="0"/>
        <w:autoSpaceDN w:val="0"/>
        <w:adjustRightInd w:val="0"/>
        <w:spacing w:after="0" w:line="400" w:lineRule="atLeast"/>
        <w:jc w:val="left"/>
        <w:rPr>
          <w:rFonts w:ascii="Times New Roman" w:eastAsiaTheme="minorEastAsia" w:hAnsi="Times New Roman" w:cs="Times New Roman"/>
          <w:color w:val="auto"/>
          <w:szCs w:val="24"/>
          <w:lang w:val="es-PE"/>
        </w:rPr>
      </w:pPr>
      <w:r w:rsidRPr="00495EBB">
        <w:rPr>
          <w:rFonts w:ascii="Times New Roman" w:eastAsiaTheme="minorEastAsia" w:hAnsi="Times New Roman" w:cs="Times New Roman"/>
          <w:noProof/>
          <w:color w:val="auto"/>
          <w:szCs w:val="24"/>
          <w:lang w:val="es-PE"/>
        </w:rPr>
        <w:drawing>
          <wp:inline distT="0" distB="0" distL="0" distR="0" wp14:anchorId="47AEB7BF" wp14:editId="2FDA8227">
            <wp:extent cx="4994910" cy="3480435"/>
            <wp:effectExtent l="0" t="0" r="0" b="5715"/>
            <wp:docPr id="1657938892" name="Imagen 16579388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994910" cy="3480435"/>
                    </a:xfrm>
                    <a:prstGeom prst="rect">
                      <a:avLst/>
                    </a:prstGeom>
                    <a:noFill/>
                    <a:ln>
                      <a:noFill/>
                    </a:ln>
                  </pic:spPr>
                </pic:pic>
              </a:graphicData>
            </a:graphic>
          </wp:inline>
        </w:drawing>
      </w:r>
    </w:p>
    <w:p w14:paraId="5F59707C" w14:textId="77777777" w:rsidR="00D259C2" w:rsidRPr="00495EBB" w:rsidRDefault="00D259C2" w:rsidP="00D259C2">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0"/>
        <w:rPr>
          <w:rFonts w:eastAsiaTheme="minorHAnsi"/>
          <w:b/>
          <w:color w:val="auto"/>
          <w:szCs w:val="24"/>
          <w:lang w:val="es-PE" w:eastAsia="en-US"/>
        </w:rPr>
      </w:pPr>
      <w:r w:rsidRPr="00495EBB">
        <w:rPr>
          <w:rFonts w:eastAsiaTheme="minorHAnsi"/>
          <w:b/>
          <w:color w:val="auto"/>
          <w:szCs w:val="24"/>
          <w:lang w:val="es-PE" w:eastAsia="en-US"/>
        </w:rPr>
        <w:t>Interpretación</w:t>
      </w:r>
    </w:p>
    <w:p w14:paraId="1AD5D371" w14:textId="67EC5AF3" w:rsidR="0022659B" w:rsidRPr="00495EBB" w:rsidRDefault="00D259C2" w:rsidP="00EA188C">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0"/>
        <w:rPr>
          <w:rFonts w:eastAsia="Times New Roman"/>
          <w:color w:val="auto"/>
        </w:rPr>
      </w:pPr>
      <w:r w:rsidRPr="00495EBB">
        <w:rPr>
          <w:rFonts w:eastAsiaTheme="minorHAnsi"/>
          <w:color w:val="auto"/>
          <w:szCs w:val="24"/>
          <w:lang w:val="es-PE" w:eastAsia="en-US"/>
        </w:rPr>
        <w:t xml:space="preserve">La </w:t>
      </w:r>
      <w:r w:rsidR="00F6002F" w:rsidRPr="00495EBB">
        <w:rPr>
          <w:iCs/>
          <w:color w:val="auto"/>
          <w:szCs w:val="24"/>
          <w:lang w:val="es-PE"/>
        </w:rPr>
        <w:t>Tabla 1</w:t>
      </w:r>
      <w:r w:rsidR="007A1724" w:rsidRPr="00495EBB">
        <w:rPr>
          <w:iCs/>
          <w:color w:val="auto"/>
          <w:szCs w:val="24"/>
          <w:lang w:val="es-PE"/>
        </w:rPr>
        <w:t>6</w:t>
      </w:r>
      <w:r w:rsidR="00F6002F" w:rsidRPr="00495EBB">
        <w:rPr>
          <w:iCs/>
          <w:color w:val="auto"/>
          <w:szCs w:val="24"/>
          <w:lang w:val="es-PE"/>
        </w:rPr>
        <w:t xml:space="preserve"> y la Figura 12, </w:t>
      </w:r>
      <w:r w:rsidR="00F6002F" w:rsidRPr="00495EBB">
        <w:rPr>
          <w:rFonts w:eastAsiaTheme="minorHAnsi"/>
          <w:color w:val="auto"/>
          <w:szCs w:val="24"/>
          <w:lang w:val="es-PE" w:eastAsia="en-US"/>
        </w:rPr>
        <w:t xml:space="preserve">nos indica </w:t>
      </w:r>
      <w:r w:rsidRPr="00495EBB">
        <w:rPr>
          <w:rFonts w:eastAsiaTheme="minorHAnsi"/>
          <w:color w:val="auto"/>
          <w:szCs w:val="24"/>
          <w:lang w:val="es-PE" w:eastAsia="en-US"/>
        </w:rPr>
        <w:t xml:space="preserve">la </w:t>
      </w:r>
      <w:r w:rsidRPr="00495EBB">
        <w:rPr>
          <w:rFonts w:eastAsia="Times New Roman"/>
          <w:color w:val="auto"/>
        </w:rPr>
        <w:t xml:space="preserve">distribución de criterios  de los 48 encuestados con relación a la pregunta </w:t>
      </w:r>
      <w:r w:rsidR="00E869AF" w:rsidRPr="00495EBB">
        <w:rPr>
          <w:rFonts w:eastAsia="Times New Roman"/>
          <w:color w:val="auto"/>
        </w:rPr>
        <w:t>8</w:t>
      </w:r>
      <w:r w:rsidRPr="00495EBB">
        <w:rPr>
          <w:rFonts w:eastAsia="Times New Roman"/>
          <w:color w:val="auto"/>
        </w:rPr>
        <w:t xml:space="preserve"> contestaron de la siguiente manera:</w:t>
      </w:r>
      <w:r w:rsidR="00E869AF" w:rsidRPr="00495EBB">
        <w:rPr>
          <w:rFonts w:eastAsia="Times New Roman"/>
          <w:color w:val="auto"/>
        </w:rPr>
        <w:t xml:space="preserve"> opinan</w:t>
      </w:r>
      <w:r w:rsidR="00C10C48" w:rsidRPr="00495EBB">
        <w:rPr>
          <w:rFonts w:eastAsia="Times New Roman"/>
          <w:color w:val="auto"/>
        </w:rPr>
        <w:t xml:space="preserve"> que el 10</w:t>
      </w:r>
      <w:r w:rsidR="00CF1843" w:rsidRPr="00495EBB">
        <w:rPr>
          <w:rFonts w:eastAsia="Times New Roman"/>
          <w:color w:val="auto"/>
        </w:rPr>
        <w:t>,</w:t>
      </w:r>
      <w:r w:rsidR="00C10C48" w:rsidRPr="00495EBB">
        <w:rPr>
          <w:rFonts w:eastAsia="Times New Roman"/>
          <w:color w:val="auto"/>
        </w:rPr>
        <w:t>4</w:t>
      </w:r>
      <w:r w:rsidR="00E869AF" w:rsidRPr="00495EBB">
        <w:rPr>
          <w:rFonts w:eastAsia="Times New Roman"/>
          <w:color w:val="auto"/>
        </w:rPr>
        <w:t>2</w:t>
      </w:r>
      <w:r w:rsidR="00C10C48" w:rsidRPr="00495EBB">
        <w:rPr>
          <w:rFonts w:eastAsia="Times New Roman"/>
          <w:color w:val="auto"/>
        </w:rPr>
        <w:t>% a veces, el 79,</w:t>
      </w:r>
      <w:r w:rsidR="00E869AF" w:rsidRPr="00495EBB">
        <w:rPr>
          <w:rFonts w:eastAsia="Times New Roman"/>
          <w:color w:val="auto"/>
        </w:rPr>
        <w:t>17</w:t>
      </w:r>
      <w:r w:rsidR="00C10C48" w:rsidRPr="00495EBB">
        <w:rPr>
          <w:rFonts w:eastAsia="Times New Roman"/>
          <w:color w:val="auto"/>
        </w:rPr>
        <w:t>% casi siempre y el 10,4</w:t>
      </w:r>
      <w:r w:rsidR="00E869AF" w:rsidRPr="00495EBB">
        <w:rPr>
          <w:rFonts w:eastAsia="Times New Roman"/>
          <w:color w:val="auto"/>
        </w:rPr>
        <w:t>2</w:t>
      </w:r>
      <w:r w:rsidRPr="00495EBB">
        <w:rPr>
          <w:rFonts w:eastAsia="Times New Roman"/>
          <w:color w:val="auto"/>
        </w:rPr>
        <w:t>% siempre.</w:t>
      </w:r>
    </w:p>
    <w:p w14:paraId="5AD0E2E6" w14:textId="37CB4402" w:rsidR="00D259C2" w:rsidRPr="00495EBB" w:rsidRDefault="00D259C2" w:rsidP="00EA188C">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0"/>
        <w:rPr>
          <w:rFonts w:ascii="Times New Roman" w:eastAsiaTheme="minorEastAsia" w:hAnsi="Times New Roman" w:cs="Times New Roman"/>
          <w:color w:val="auto"/>
          <w:szCs w:val="24"/>
          <w:lang w:val="es-PE"/>
        </w:rPr>
      </w:pPr>
    </w:p>
    <w:p w14:paraId="4395144F" w14:textId="77777777" w:rsidR="003D57C3" w:rsidRPr="00495EBB" w:rsidRDefault="003D57C3" w:rsidP="00EA188C">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0"/>
        <w:rPr>
          <w:rFonts w:ascii="Times New Roman" w:eastAsiaTheme="minorEastAsia" w:hAnsi="Times New Roman" w:cs="Times New Roman"/>
          <w:color w:val="auto"/>
          <w:szCs w:val="24"/>
          <w:lang w:val="es-PE"/>
        </w:rPr>
      </w:pPr>
    </w:p>
    <w:p w14:paraId="502A8B7F" w14:textId="5841EB27" w:rsidR="00D969BD" w:rsidRPr="00495EBB" w:rsidRDefault="00131549" w:rsidP="00D263DB">
      <w:pPr>
        <w:pStyle w:val="Prrafodelista"/>
        <w:numPr>
          <w:ilvl w:val="0"/>
          <w:numId w:val="15"/>
        </w:numPr>
        <w:spacing w:line="240" w:lineRule="auto"/>
        <w:ind w:left="426"/>
        <w:rPr>
          <w:color w:val="auto"/>
          <w:szCs w:val="24"/>
        </w:rPr>
      </w:pPr>
      <w:r w:rsidRPr="00495EBB">
        <w:rPr>
          <w:color w:val="auto"/>
          <w:szCs w:val="24"/>
        </w:rPr>
        <w:t>¿T</w:t>
      </w:r>
      <w:r w:rsidR="0051671C" w:rsidRPr="00495EBB">
        <w:rPr>
          <w:color w:val="auto"/>
          <w:szCs w:val="24"/>
        </w:rPr>
        <w:t xml:space="preserve">ener </w:t>
      </w:r>
      <w:r w:rsidRPr="00495EBB">
        <w:rPr>
          <w:color w:val="auto"/>
          <w:szCs w:val="24"/>
        </w:rPr>
        <w:t xml:space="preserve">acceso al blanco para realizar operaciones de engaño  para restablecer la </w:t>
      </w:r>
      <w:r w:rsidR="004E5837" w:rsidRPr="00495EBB">
        <w:rPr>
          <w:color w:val="auto"/>
          <w:szCs w:val="24"/>
        </w:rPr>
        <w:t>estabilidad de la organización política</w:t>
      </w:r>
      <w:r w:rsidRPr="00495EBB">
        <w:rPr>
          <w:color w:val="auto"/>
          <w:szCs w:val="24"/>
        </w:rPr>
        <w:t>?</w:t>
      </w:r>
    </w:p>
    <w:p w14:paraId="75089C68" w14:textId="77777777" w:rsidR="00C10C48" w:rsidRPr="00495EBB" w:rsidRDefault="00C10C48" w:rsidP="00C10C48">
      <w:pPr>
        <w:spacing w:line="240" w:lineRule="auto"/>
        <w:ind w:left="66" w:firstLine="0"/>
        <w:rPr>
          <w:color w:val="auto"/>
          <w:szCs w:val="24"/>
        </w:rPr>
      </w:pPr>
    </w:p>
    <w:p w14:paraId="4474263B" w14:textId="4D824D21" w:rsidR="00C10C48" w:rsidRPr="00495EBB" w:rsidRDefault="00C10C48" w:rsidP="00C10C48">
      <w:pPr>
        <w:autoSpaceDE w:val="0"/>
        <w:autoSpaceDN w:val="0"/>
        <w:adjustRightInd w:val="0"/>
        <w:spacing w:after="0" w:line="360" w:lineRule="auto"/>
        <w:ind w:left="0" w:firstLine="0"/>
        <w:rPr>
          <w:b/>
          <w:bCs/>
          <w:color w:val="auto"/>
        </w:rPr>
      </w:pPr>
      <w:r w:rsidRPr="00495EBB">
        <w:rPr>
          <w:b/>
          <w:bCs/>
          <w:color w:val="auto"/>
        </w:rPr>
        <w:t xml:space="preserve">Tabla </w:t>
      </w:r>
      <w:r w:rsidR="0022659B" w:rsidRPr="00495EBB">
        <w:rPr>
          <w:b/>
          <w:bCs/>
          <w:color w:val="auto"/>
        </w:rPr>
        <w:t>17</w:t>
      </w:r>
    </w:p>
    <w:p w14:paraId="6637FE10" w14:textId="73E71C3E" w:rsidR="00C10C48" w:rsidRPr="00495EBB" w:rsidRDefault="00C10C48" w:rsidP="00C10C48">
      <w:pPr>
        <w:autoSpaceDE w:val="0"/>
        <w:autoSpaceDN w:val="0"/>
        <w:adjustRightInd w:val="0"/>
        <w:spacing w:after="0" w:line="360" w:lineRule="auto"/>
        <w:ind w:left="0" w:firstLine="0"/>
        <w:rPr>
          <w:i/>
          <w:iCs/>
          <w:color w:val="auto"/>
        </w:rPr>
      </w:pPr>
      <w:r w:rsidRPr="00495EBB">
        <w:rPr>
          <w:i/>
          <w:iCs/>
          <w:color w:val="auto"/>
        </w:rPr>
        <w:t xml:space="preserve">Frecuencias de </w:t>
      </w:r>
      <w:r w:rsidR="0051671C" w:rsidRPr="00495EBB">
        <w:rPr>
          <w:i/>
          <w:iCs/>
          <w:color w:val="auto"/>
        </w:rPr>
        <w:t xml:space="preserve">Tener </w:t>
      </w:r>
      <w:r w:rsidRPr="00495EBB">
        <w:rPr>
          <w:i/>
          <w:color w:val="auto"/>
          <w:szCs w:val="24"/>
        </w:rPr>
        <w:t>acceso al blanco para realizar operaciones de engaño</w:t>
      </w:r>
    </w:p>
    <w:tbl>
      <w:tblPr>
        <w:tblW w:w="764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813"/>
        <w:gridCol w:w="1445"/>
        <w:gridCol w:w="1230"/>
        <w:gridCol w:w="1200"/>
        <w:gridCol w:w="1476"/>
        <w:gridCol w:w="1476"/>
      </w:tblGrid>
      <w:tr w:rsidR="00495EBB" w:rsidRPr="00495EBB" w14:paraId="4337D426" w14:textId="77777777" w:rsidTr="00E869AF">
        <w:trPr>
          <w:cantSplit/>
        </w:trPr>
        <w:tc>
          <w:tcPr>
            <w:tcW w:w="2258" w:type="dxa"/>
            <w:gridSpan w:val="2"/>
            <w:tcBorders>
              <w:top w:val="single" w:sz="4" w:space="0" w:color="auto"/>
              <w:bottom w:val="single" w:sz="4" w:space="0" w:color="auto"/>
            </w:tcBorders>
            <w:vAlign w:val="bottom"/>
          </w:tcPr>
          <w:p w14:paraId="4424E43D" w14:textId="77777777" w:rsidR="00E869AF" w:rsidRPr="00495EBB" w:rsidRDefault="00E869AF" w:rsidP="00E869AF">
            <w:pPr>
              <w:autoSpaceDE w:val="0"/>
              <w:autoSpaceDN w:val="0"/>
              <w:adjustRightInd w:val="0"/>
              <w:spacing w:after="0" w:line="240" w:lineRule="auto"/>
              <w:ind w:left="0" w:firstLine="0"/>
              <w:jc w:val="left"/>
              <w:rPr>
                <w:rFonts w:ascii="Times New Roman" w:eastAsiaTheme="minorHAnsi" w:hAnsi="Times New Roman" w:cs="Times New Roman"/>
                <w:color w:val="auto"/>
                <w:szCs w:val="24"/>
                <w:lang w:val="es-PE" w:eastAsia="en-US"/>
              </w:rPr>
            </w:pPr>
          </w:p>
        </w:tc>
        <w:tc>
          <w:tcPr>
            <w:tcW w:w="1230" w:type="dxa"/>
            <w:tcBorders>
              <w:top w:val="single" w:sz="4" w:space="0" w:color="auto"/>
              <w:bottom w:val="single" w:sz="4" w:space="0" w:color="auto"/>
            </w:tcBorders>
            <w:vAlign w:val="bottom"/>
          </w:tcPr>
          <w:p w14:paraId="5654C170" w14:textId="77777777" w:rsidR="00E869AF" w:rsidRPr="00495EBB" w:rsidRDefault="00E869AF" w:rsidP="00E869AF">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Frecuencia</w:t>
            </w:r>
          </w:p>
        </w:tc>
        <w:tc>
          <w:tcPr>
            <w:tcW w:w="1200" w:type="dxa"/>
            <w:tcBorders>
              <w:top w:val="single" w:sz="4" w:space="0" w:color="auto"/>
              <w:bottom w:val="single" w:sz="4" w:space="0" w:color="auto"/>
            </w:tcBorders>
            <w:vAlign w:val="bottom"/>
          </w:tcPr>
          <w:p w14:paraId="0C8DD842" w14:textId="77777777" w:rsidR="00E869AF" w:rsidRPr="00495EBB" w:rsidRDefault="00E869AF" w:rsidP="00E869AF">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Porcentaje</w:t>
            </w:r>
          </w:p>
        </w:tc>
        <w:tc>
          <w:tcPr>
            <w:tcW w:w="1476" w:type="dxa"/>
            <w:tcBorders>
              <w:top w:val="single" w:sz="4" w:space="0" w:color="auto"/>
              <w:bottom w:val="single" w:sz="4" w:space="0" w:color="auto"/>
            </w:tcBorders>
            <w:vAlign w:val="bottom"/>
          </w:tcPr>
          <w:p w14:paraId="38AE050A" w14:textId="77777777" w:rsidR="00E869AF" w:rsidRPr="00495EBB" w:rsidRDefault="00E869AF" w:rsidP="00E869AF">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Porcentaje válido</w:t>
            </w:r>
          </w:p>
        </w:tc>
        <w:tc>
          <w:tcPr>
            <w:tcW w:w="1476" w:type="dxa"/>
            <w:tcBorders>
              <w:top w:val="single" w:sz="4" w:space="0" w:color="auto"/>
              <w:bottom w:val="single" w:sz="4" w:space="0" w:color="auto"/>
            </w:tcBorders>
            <w:vAlign w:val="bottom"/>
          </w:tcPr>
          <w:p w14:paraId="070418CB" w14:textId="77777777" w:rsidR="00E869AF" w:rsidRPr="00495EBB" w:rsidRDefault="00E869AF" w:rsidP="00E869AF">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Porcentaje acumulado</w:t>
            </w:r>
          </w:p>
        </w:tc>
      </w:tr>
      <w:tr w:rsidR="00495EBB" w:rsidRPr="00495EBB" w14:paraId="50ECBA3C" w14:textId="77777777" w:rsidTr="00E869AF">
        <w:trPr>
          <w:cantSplit/>
        </w:trPr>
        <w:tc>
          <w:tcPr>
            <w:tcW w:w="813" w:type="dxa"/>
            <w:vMerge w:val="restart"/>
            <w:tcBorders>
              <w:top w:val="single" w:sz="4" w:space="0" w:color="auto"/>
            </w:tcBorders>
          </w:tcPr>
          <w:p w14:paraId="4FD29CAE" w14:textId="77777777" w:rsidR="00E869AF" w:rsidRPr="00495EBB" w:rsidRDefault="00E869AF" w:rsidP="00E869AF">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Válido</w:t>
            </w:r>
          </w:p>
        </w:tc>
        <w:tc>
          <w:tcPr>
            <w:tcW w:w="1445" w:type="dxa"/>
            <w:tcBorders>
              <w:top w:val="single" w:sz="4" w:space="0" w:color="auto"/>
            </w:tcBorders>
          </w:tcPr>
          <w:p w14:paraId="5DD1A81C" w14:textId="77777777" w:rsidR="00E869AF" w:rsidRPr="00495EBB" w:rsidRDefault="00E869AF" w:rsidP="00E869AF">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A veces</w:t>
            </w:r>
          </w:p>
        </w:tc>
        <w:tc>
          <w:tcPr>
            <w:tcW w:w="1230" w:type="dxa"/>
            <w:tcBorders>
              <w:top w:val="single" w:sz="4" w:space="0" w:color="auto"/>
            </w:tcBorders>
          </w:tcPr>
          <w:p w14:paraId="4F2B1F66" w14:textId="77777777" w:rsidR="00E869AF" w:rsidRPr="00495EBB" w:rsidRDefault="00E869AF"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5</w:t>
            </w:r>
          </w:p>
        </w:tc>
        <w:tc>
          <w:tcPr>
            <w:tcW w:w="1200" w:type="dxa"/>
            <w:tcBorders>
              <w:top w:val="single" w:sz="4" w:space="0" w:color="auto"/>
            </w:tcBorders>
          </w:tcPr>
          <w:p w14:paraId="4460751B" w14:textId="77777777" w:rsidR="00E869AF" w:rsidRPr="00495EBB" w:rsidRDefault="00E869AF"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10,42</w:t>
            </w:r>
          </w:p>
        </w:tc>
        <w:tc>
          <w:tcPr>
            <w:tcW w:w="1476" w:type="dxa"/>
            <w:tcBorders>
              <w:top w:val="single" w:sz="4" w:space="0" w:color="auto"/>
            </w:tcBorders>
          </w:tcPr>
          <w:p w14:paraId="4379599C" w14:textId="77777777" w:rsidR="00E869AF" w:rsidRPr="00495EBB" w:rsidRDefault="00E869AF"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10,42</w:t>
            </w:r>
          </w:p>
        </w:tc>
        <w:tc>
          <w:tcPr>
            <w:tcW w:w="1476" w:type="dxa"/>
            <w:tcBorders>
              <w:top w:val="single" w:sz="4" w:space="0" w:color="auto"/>
            </w:tcBorders>
          </w:tcPr>
          <w:p w14:paraId="216F967B" w14:textId="77777777" w:rsidR="00E869AF" w:rsidRPr="00495EBB" w:rsidRDefault="00E869AF"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10,42</w:t>
            </w:r>
          </w:p>
        </w:tc>
      </w:tr>
      <w:tr w:rsidR="00495EBB" w:rsidRPr="00495EBB" w14:paraId="31950903" w14:textId="77777777" w:rsidTr="00E869AF">
        <w:trPr>
          <w:cantSplit/>
        </w:trPr>
        <w:tc>
          <w:tcPr>
            <w:tcW w:w="813" w:type="dxa"/>
            <w:vMerge/>
          </w:tcPr>
          <w:p w14:paraId="24B16990" w14:textId="77777777" w:rsidR="00E869AF" w:rsidRPr="00495EBB" w:rsidRDefault="00E869AF" w:rsidP="00E869AF">
            <w:pPr>
              <w:autoSpaceDE w:val="0"/>
              <w:autoSpaceDN w:val="0"/>
              <w:adjustRightInd w:val="0"/>
              <w:spacing w:after="0" w:line="240" w:lineRule="auto"/>
              <w:ind w:left="0" w:firstLine="0"/>
              <w:jc w:val="left"/>
              <w:rPr>
                <w:rFonts w:eastAsiaTheme="minorHAnsi"/>
                <w:color w:val="auto"/>
                <w:sz w:val="18"/>
                <w:szCs w:val="18"/>
                <w:lang w:val="es-PE" w:eastAsia="en-US"/>
              </w:rPr>
            </w:pPr>
          </w:p>
        </w:tc>
        <w:tc>
          <w:tcPr>
            <w:tcW w:w="1445" w:type="dxa"/>
          </w:tcPr>
          <w:p w14:paraId="452B8404" w14:textId="77777777" w:rsidR="00E869AF" w:rsidRPr="00495EBB" w:rsidRDefault="00E869AF" w:rsidP="00E869AF">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Casi siempre</w:t>
            </w:r>
          </w:p>
        </w:tc>
        <w:tc>
          <w:tcPr>
            <w:tcW w:w="1230" w:type="dxa"/>
          </w:tcPr>
          <w:p w14:paraId="31746AF7" w14:textId="77777777" w:rsidR="00E869AF" w:rsidRPr="00495EBB" w:rsidRDefault="00E869AF"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36</w:t>
            </w:r>
          </w:p>
        </w:tc>
        <w:tc>
          <w:tcPr>
            <w:tcW w:w="1200" w:type="dxa"/>
          </w:tcPr>
          <w:p w14:paraId="5A385394" w14:textId="77777777" w:rsidR="00E869AF" w:rsidRPr="00495EBB" w:rsidRDefault="00E869AF"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75,00</w:t>
            </w:r>
          </w:p>
        </w:tc>
        <w:tc>
          <w:tcPr>
            <w:tcW w:w="1476" w:type="dxa"/>
          </w:tcPr>
          <w:p w14:paraId="3DEB4A67" w14:textId="77777777" w:rsidR="00E869AF" w:rsidRPr="00495EBB" w:rsidRDefault="00E869AF"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75,00</w:t>
            </w:r>
          </w:p>
        </w:tc>
        <w:tc>
          <w:tcPr>
            <w:tcW w:w="1476" w:type="dxa"/>
          </w:tcPr>
          <w:p w14:paraId="06923201" w14:textId="77777777" w:rsidR="00E869AF" w:rsidRPr="00495EBB" w:rsidRDefault="00E869AF"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85,42</w:t>
            </w:r>
          </w:p>
        </w:tc>
      </w:tr>
      <w:tr w:rsidR="00495EBB" w:rsidRPr="00495EBB" w14:paraId="7D1272BC" w14:textId="77777777" w:rsidTr="00E869AF">
        <w:trPr>
          <w:cantSplit/>
        </w:trPr>
        <w:tc>
          <w:tcPr>
            <w:tcW w:w="813" w:type="dxa"/>
            <w:vMerge/>
          </w:tcPr>
          <w:p w14:paraId="3D8777DB" w14:textId="77777777" w:rsidR="00E869AF" w:rsidRPr="00495EBB" w:rsidRDefault="00E869AF" w:rsidP="00E869AF">
            <w:pPr>
              <w:autoSpaceDE w:val="0"/>
              <w:autoSpaceDN w:val="0"/>
              <w:adjustRightInd w:val="0"/>
              <w:spacing w:after="0" w:line="240" w:lineRule="auto"/>
              <w:ind w:left="0" w:firstLine="0"/>
              <w:jc w:val="left"/>
              <w:rPr>
                <w:rFonts w:eastAsiaTheme="minorHAnsi"/>
                <w:color w:val="auto"/>
                <w:sz w:val="18"/>
                <w:szCs w:val="18"/>
                <w:lang w:val="es-PE" w:eastAsia="en-US"/>
              </w:rPr>
            </w:pPr>
          </w:p>
        </w:tc>
        <w:tc>
          <w:tcPr>
            <w:tcW w:w="1445" w:type="dxa"/>
          </w:tcPr>
          <w:p w14:paraId="110DD624" w14:textId="77777777" w:rsidR="00E869AF" w:rsidRPr="00495EBB" w:rsidRDefault="00E869AF" w:rsidP="00E869AF">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Siempre</w:t>
            </w:r>
          </w:p>
        </w:tc>
        <w:tc>
          <w:tcPr>
            <w:tcW w:w="1230" w:type="dxa"/>
          </w:tcPr>
          <w:p w14:paraId="5ADCE4CA" w14:textId="77777777" w:rsidR="00E869AF" w:rsidRPr="00495EBB" w:rsidRDefault="00E869AF"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7</w:t>
            </w:r>
          </w:p>
        </w:tc>
        <w:tc>
          <w:tcPr>
            <w:tcW w:w="1200" w:type="dxa"/>
          </w:tcPr>
          <w:p w14:paraId="6741FEAF" w14:textId="77777777" w:rsidR="00E869AF" w:rsidRPr="00495EBB" w:rsidRDefault="00E869AF"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14,58</w:t>
            </w:r>
          </w:p>
        </w:tc>
        <w:tc>
          <w:tcPr>
            <w:tcW w:w="1476" w:type="dxa"/>
          </w:tcPr>
          <w:p w14:paraId="69D46F97" w14:textId="77777777" w:rsidR="00E869AF" w:rsidRPr="00495EBB" w:rsidRDefault="00E869AF"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14,58</w:t>
            </w:r>
          </w:p>
        </w:tc>
        <w:tc>
          <w:tcPr>
            <w:tcW w:w="1476" w:type="dxa"/>
          </w:tcPr>
          <w:p w14:paraId="15C9E2E7" w14:textId="77777777" w:rsidR="00E869AF" w:rsidRPr="00495EBB" w:rsidRDefault="00E869AF"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100,0</w:t>
            </w:r>
          </w:p>
        </w:tc>
      </w:tr>
      <w:tr w:rsidR="00495EBB" w:rsidRPr="00495EBB" w14:paraId="6DAFFA8F" w14:textId="77777777" w:rsidTr="00E869AF">
        <w:trPr>
          <w:cantSplit/>
        </w:trPr>
        <w:tc>
          <w:tcPr>
            <w:tcW w:w="813" w:type="dxa"/>
            <w:vMerge/>
          </w:tcPr>
          <w:p w14:paraId="47C886B0" w14:textId="77777777" w:rsidR="00E869AF" w:rsidRPr="00495EBB" w:rsidRDefault="00E869AF" w:rsidP="00E869AF">
            <w:pPr>
              <w:autoSpaceDE w:val="0"/>
              <w:autoSpaceDN w:val="0"/>
              <w:adjustRightInd w:val="0"/>
              <w:spacing w:after="0" w:line="240" w:lineRule="auto"/>
              <w:ind w:left="0" w:firstLine="0"/>
              <w:jc w:val="left"/>
              <w:rPr>
                <w:rFonts w:eastAsiaTheme="minorHAnsi"/>
                <w:color w:val="auto"/>
                <w:sz w:val="18"/>
                <w:szCs w:val="18"/>
                <w:lang w:val="es-PE" w:eastAsia="en-US"/>
              </w:rPr>
            </w:pPr>
          </w:p>
        </w:tc>
        <w:tc>
          <w:tcPr>
            <w:tcW w:w="1445" w:type="dxa"/>
          </w:tcPr>
          <w:p w14:paraId="72E3F975" w14:textId="77777777" w:rsidR="00E869AF" w:rsidRPr="00495EBB" w:rsidRDefault="00E869AF" w:rsidP="00E869AF">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Total</w:t>
            </w:r>
          </w:p>
        </w:tc>
        <w:tc>
          <w:tcPr>
            <w:tcW w:w="1230" w:type="dxa"/>
          </w:tcPr>
          <w:p w14:paraId="2EE5F072" w14:textId="77777777" w:rsidR="00E869AF" w:rsidRPr="00495EBB" w:rsidRDefault="00E869AF"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48</w:t>
            </w:r>
          </w:p>
        </w:tc>
        <w:tc>
          <w:tcPr>
            <w:tcW w:w="1200" w:type="dxa"/>
          </w:tcPr>
          <w:p w14:paraId="46461177" w14:textId="77777777" w:rsidR="00E869AF" w:rsidRPr="00495EBB" w:rsidRDefault="00E869AF"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100,0</w:t>
            </w:r>
          </w:p>
        </w:tc>
        <w:tc>
          <w:tcPr>
            <w:tcW w:w="1476" w:type="dxa"/>
          </w:tcPr>
          <w:p w14:paraId="0918EA16" w14:textId="77777777" w:rsidR="00E869AF" w:rsidRPr="00495EBB" w:rsidRDefault="00E869AF"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100,0</w:t>
            </w:r>
          </w:p>
        </w:tc>
        <w:tc>
          <w:tcPr>
            <w:tcW w:w="1476" w:type="dxa"/>
            <w:vAlign w:val="center"/>
          </w:tcPr>
          <w:p w14:paraId="1BD8F808" w14:textId="77777777" w:rsidR="00E869AF" w:rsidRPr="00495EBB" w:rsidRDefault="00E869AF" w:rsidP="00E869AF">
            <w:pPr>
              <w:autoSpaceDE w:val="0"/>
              <w:autoSpaceDN w:val="0"/>
              <w:adjustRightInd w:val="0"/>
              <w:spacing w:after="0" w:line="240" w:lineRule="auto"/>
              <w:ind w:left="0" w:firstLine="0"/>
              <w:jc w:val="left"/>
              <w:rPr>
                <w:rFonts w:ascii="Times New Roman" w:eastAsiaTheme="minorHAnsi" w:hAnsi="Times New Roman" w:cs="Times New Roman"/>
                <w:color w:val="auto"/>
                <w:szCs w:val="24"/>
                <w:lang w:val="es-PE" w:eastAsia="en-US"/>
              </w:rPr>
            </w:pPr>
          </w:p>
        </w:tc>
      </w:tr>
    </w:tbl>
    <w:p w14:paraId="132C2DDF" w14:textId="77777777" w:rsidR="00E869AF" w:rsidRPr="00495EBB" w:rsidRDefault="00E869AF" w:rsidP="00E869AF">
      <w:pPr>
        <w:autoSpaceDE w:val="0"/>
        <w:autoSpaceDN w:val="0"/>
        <w:adjustRightInd w:val="0"/>
        <w:spacing w:after="0" w:line="360" w:lineRule="auto"/>
        <w:ind w:left="0" w:firstLine="0"/>
        <w:jc w:val="left"/>
        <w:rPr>
          <w:color w:val="auto"/>
        </w:rPr>
      </w:pPr>
      <w:r w:rsidRPr="00495EBB">
        <w:rPr>
          <w:i/>
          <w:iCs/>
          <w:color w:val="auto"/>
          <w:szCs w:val="24"/>
        </w:rPr>
        <w:t xml:space="preserve">Nota. </w:t>
      </w:r>
      <w:r w:rsidRPr="00495EBB">
        <w:rPr>
          <w:iCs/>
          <w:color w:val="auto"/>
          <w:szCs w:val="24"/>
        </w:rPr>
        <w:t>Desarrollado con el SPSS por el investigador.</w:t>
      </w:r>
    </w:p>
    <w:p w14:paraId="20E88979" w14:textId="77777777" w:rsidR="00E869AF" w:rsidRPr="00495EBB" w:rsidRDefault="00E869AF" w:rsidP="00E869AF">
      <w:pPr>
        <w:spacing w:after="0" w:line="360" w:lineRule="auto"/>
        <w:ind w:left="0" w:firstLine="0"/>
        <w:rPr>
          <w:b/>
          <w:color w:val="auto"/>
        </w:rPr>
      </w:pPr>
    </w:p>
    <w:p w14:paraId="13EEA90C" w14:textId="5BB012D3" w:rsidR="00E869AF" w:rsidRPr="00495EBB" w:rsidRDefault="00E869AF" w:rsidP="00E869AF">
      <w:pPr>
        <w:spacing w:after="0" w:line="360" w:lineRule="auto"/>
        <w:ind w:left="0" w:firstLine="0"/>
        <w:rPr>
          <w:b/>
          <w:color w:val="auto"/>
        </w:rPr>
      </w:pPr>
      <w:r w:rsidRPr="00495EBB">
        <w:rPr>
          <w:b/>
          <w:color w:val="auto"/>
        </w:rPr>
        <w:t xml:space="preserve">Figura </w:t>
      </w:r>
      <w:r w:rsidR="00294894" w:rsidRPr="00495EBB">
        <w:rPr>
          <w:b/>
          <w:color w:val="auto"/>
        </w:rPr>
        <w:t>13</w:t>
      </w:r>
      <w:r w:rsidRPr="00495EBB">
        <w:rPr>
          <w:b/>
          <w:color w:val="auto"/>
        </w:rPr>
        <w:t xml:space="preserve"> </w:t>
      </w:r>
    </w:p>
    <w:p w14:paraId="45D7ECC7" w14:textId="458F6D0B" w:rsidR="00E869AF" w:rsidRPr="00495EBB" w:rsidRDefault="00A0271D" w:rsidP="00E869AF">
      <w:pPr>
        <w:spacing w:line="360" w:lineRule="auto"/>
        <w:ind w:left="0" w:firstLine="0"/>
        <w:rPr>
          <w:rFonts w:ascii="Times New Roman" w:eastAsiaTheme="minorEastAsia" w:hAnsi="Times New Roman" w:cs="Times New Roman"/>
          <w:i/>
          <w:color w:val="auto"/>
          <w:szCs w:val="24"/>
          <w:lang w:val="es-PE"/>
        </w:rPr>
      </w:pPr>
      <w:r w:rsidRPr="00495EBB">
        <w:rPr>
          <w:rFonts w:eastAsia="Times New Roman"/>
          <w:bCs/>
          <w:i/>
          <w:color w:val="auto"/>
          <w:szCs w:val="24"/>
          <w:lang w:eastAsia="es-ES"/>
        </w:rPr>
        <w:t>Gráfica de distribución por criterio,</w:t>
      </w:r>
      <w:r w:rsidR="00E869AF" w:rsidRPr="00495EBB">
        <w:rPr>
          <w:i/>
          <w:color w:val="auto"/>
        </w:rPr>
        <w:t xml:space="preserve"> </w:t>
      </w:r>
      <w:r w:rsidR="0051671C" w:rsidRPr="00495EBB">
        <w:rPr>
          <w:i/>
          <w:color w:val="auto"/>
        </w:rPr>
        <w:t xml:space="preserve">tener </w:t>
      </w:r>
      <w:r w:rsidR="00E869AF" w:rsidRPr="00495EBB">
        <w:rPr>
          <w:i/>
          <w:color w:val="auto"/>
          <w:szCs w:val="24"/>
        </w:rPr>
        <w:t>acceso al blanco para</w:t>
      </w:r>
      <w:r w:rsidR="00A91455" w:rsidRPr="00495EBB">
        <w:rPr>
          <w:i/>
          <w:color w:val="auto"/>
          <w:szCs w:val="24"/>
        </w:rPr>
        <w:t xml:space="preserve"> realizar operaciones de engaño</w:t>
      </w:r>
    </w:p>
    <w:p w14:paraId="07A369B6" w14:textId="77777777" w:rsidR="00E869AF" w:rsidRPr="00495EBB" w:rsidRDefault="00E869AF" w:rsidP="00E869AF">
      <w:pPr>
        <w:autoSpaceDE w:val="0"/>
        <w:autoSpaceDN w:val="0"/>
        <w:adjustRightInd w:val="0"/>
        <w:spacing w:after="0" w:line="400" w:lineRule="atLeast"/>
        <w:ind w:left="0" w:firstLine="0"/>
        <w:jc w:val="left"/>
        <w:rPr>
          <w:color w:val="auto"/>
        </w:rPr>
      </w:pPr>
      <w:r w:rsidRPr="00495EBB">
        <w:rPr>
          <w:noProof/>
          <w:color w:val="auto"/>
          <w:szCs w:val="24"/>
          <w:lang w:val="es-PE"/>
        </w:rPr>
        <w:drawing>
          <wp:inline distT="0" distB="0" distL="0" distR="0" wp14:anchorId="6C13AB34" wp14:editId="499BD184">
            <wp:extent cx="5131558" cy="3703534"/>
            <wp:effectExtent l="0" t="0" r="0" b="0"/>
            <wp:docPr id="93" name="Imagen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134334" cy="3705538"/>
                    </a:xfrm>
                    <a:prstGeom prst="rect">
                      <a:avLst/>
                    </a:prstGeom>
                    <a:noFill/>
                    <a:ln>
                      <a:noFill/>
                    </a:ln>
                  </pic:spPr>
                </pic:pic>
              </a:graphicData>
            </a:graphic>
          </wp:inline>
        </w:drawing>
      </w:r>
    </w:p>
    <w:p w14:paraId="231B0F4F" w14:textId="77777777" w:rsidR="00E869AF" w:rsidRPr="00495EBB" w:rsidRDefault="00E869AF" w:rsidP="00E869AF">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0"/>
        <w:rPr>
          <w:rFonts w:eastAsiaTheme="minorHAnsi"/>
          <w:b/>
          <w:color w:val="auto"/>
          <w:szCs w:val="24"/>
          <w:lang w:val="es-PE" w:eastAsia="en-US"/>
        </w:rPr>
      </w:pPr>
      <w:r w:rsidRPr="00495EBB">
        <w:rPr>
          <w:rFonts w:eastAsiaTheme="minorHAnsi"/>
          <w:b/>
          <w:color w:val="auto"/>
          <w:szCs w:val="24"/>
          <w:lang w:val="es-PE" w:eastAsia="en-US"/>
        </w:rPr>
        <w:t>Interpretación</w:t>
      </w:r>
    </w:p>
    <w:p w14:paraId="60271945" w14:textId="0969EAB2" w:rsidR="00E869AF" w:rsidRPr="00495EBB" w:rsidRDefault="00E869AF" w:rsidP="00E869AF">
      <w:pPr>
        <w:autoSpaceDE w:val="0"/>
        <w:autoSpaceDN w:val="0"/>
        <w:adjustRightInd w:val="0"/>
        <w:spacing w:after="0" w:line="400" w:lineRule="atLeast"/>
        <w:ind w:left="0" w:firstLine="0"/>
        <w:jc w:val="left"/>
        <w:rPr>
          <w:rFonts w:eastAsia="Times New Roman"/>
          <w:color w:val="auto"/>
        </w:rPr>
      </w:pPr>
      <w:r w:rsidRPr="00495EBB">
        <w:rPr>
          <w:rFonts w:eastAsiaTheme="minorHAnsi"/>
          <w:color w:val="auto"/>
          <w:szCs w:val="24"/>
          <w:lang w:val="es-PE" w:eastAsia="en-US"/>
        </w:rPr>
        <w:t xml:space="preserve">La </w:t>
      </w:r>
      <w:r w:rsidR="00F6002F" w:rsidRPr="00495EBB">
        <w:rPr>
          <w:iCs/>
          <w:color w:val="auto"/>
          <w:szCs w:val="24"/>
          <w:lang w:val="es-PE"/>
        </w:rPr>
        <w:t>Tabla 1</w:t>
      </w:r>
      <w:r w:rsidR="007A1724" w:rsidRPr="00495EBB">
        <w:rPr>
          <w:iCs/>
          <w:color w:val="auto"/>
          <w:szCs w:val="24"/>
          <w:lang w:val="es-PE"/>
        </w:rPr>
        <w:t>7</w:t>
      </w:r>
      <w:r w:rsidR="00F6002F" w:rsidRPr="00495EBB">
        <w:rPr>
          <w:iCs/>
          <w:color w:val="auto"/>
          <w:szCs w:val="24"/>
          <w:lang w:val="es-PE"/>
        </w:rPr>
        <w:t xml:space="preserve"> y la Figura 15, </w:t>
      </w:r>
      <w:r w:rsidR="00F6002F" w:rsidRPr="00495EBB">
        <w:rPr>
          <w:rFonts w:eastAsiaTheme="minorHAnsi"/>
          <w:color w:val="auto"/>
          <w:szCs w:val="24"/>
          <w:lang w:val="es-PE" w:eastAsia="en-US"/>
        </w:rPr>
        <w:t xml:space="preserve">nos indica </w:t>
      </w:r>
      <w:r w:rsidRPr="00495EBB">
        <w:rPr>
          <w:rFonts w:eastAsiaTheme="minorHAnsi"/>
          <w:color w:val="auto"/>
          <w:szCs w:val="24"/>
          <w:lang w:val="es-PE" w:eastAsia="en-US"/>
        </w:rPr>
        <w:t xml:space="preserve">la </w:t>
      </w:r>
      <w:r w:rsidRPr="00495EBB">
        <w:rPr>
          <w:rFonts w:eastAsia="Times New Roman"/>
          <w:color w:val="auto"/>
        </w:rPr>
        <w:t>distribución de criterios  de los 48 encuestados con relación a la pregunta 9 contestaron de la siguiente manera: opinan que el 10</w:t>
      </w:r>
      <w:r w:rsidR="00CF1843" w:rsidRPr="00495EBB">
        <w:rPr>
          <w:rFonts w:eastAsia="Times New Roman"/>
          <w:color w:val="auto"/>
        </w:rPr>
        <w:t>,</w:t>
      </w:r>
      <w:r w:rsidRPr="00495EBB">
        <w:rPr>
          <w:rFonts w:eastAsia="Times New Roman"/>
          <w:color w:val="auto"/>
        </w:rPr>
        <w:t>42% a veces, el 75,00% casi siempre y el 1</w:t>
      </w:r>
      <w:r w:rsidR="00CF1843" w:rsidRPr="00495EBB">
        <w:rPr>
          <w:rFonts w:eastAsia="Times New Roman"/>
          <w:color w:val="auto"/>
        </w:rPr>
        <w:t>4,</w:t>
      </w:r>
      <w:r w:rsidRPr="00495EBB">
        <w:rPr>
          <w:rFonts w:eastAsia="Times New Roman"/>
          <w:color w:val="auto"/>
        </w:rPr>
        <w:t>58% siempre.</w:t>
      </w:r>
    </w:p>
    <w:p w14:paraId="57016885" w14:textId="77777777" w:rsidR="00E869AF" w:rsidRPr="00495EBB" w:rsidRDefault="00E869AF" w:rsidP="00E869AF">
      <w:pPr>
        <w:autoSpaceDE w:val="0"/>
        <w:autoSpaceDN w:val="0"/>
        <w:adjustRightInd w:val="0"/>
        <w:spacing w:after="0" w:line="400" w:lineRule="atLeast"/>
        <w:ind w:left="0" w:firstLine="0"/>
        <w:jc w:val="left"/>
        <w:rPr>
          <w:rFonts w:eastAsia="Times New Roman"/>
          <w:color w:val="auto"/>
        </w:rPr>
      </w:pPr>
    </w:p>
    <w:p w14:paraId="1BF20976" w14:textId="77777777" w:rsidR="00C10C48" w:rsidRPr="00495EBB" w:rsidRDefault="00C10C48" w:rsidP="00C10C48">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0"/>
        <w:rPr>
          <w:rFonts w:eastAsia="Times New Roman"/>
          <w:b/>
          <w:color w:val="auto"/>
        </w:rPr>
      </w:pPr>
    </w:p>
    <w:p w14:paraId="6F3D753B" w14:textId="77777777" w:rsidR="00722A9B" w:rsidRPr="00495EBB" w:rsidRDefault="00722A9B" w:rsidP="00C10C48">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0"/>
        <w:rPr>
          <w:rFonts w:eastAsia="Times New Roman"/>
          <w:b/>
          <w:color w:val="auto"/>
        </w:rPr>
      </w:pPr>
    </w:p>
    <w:p w14:paraId="438ADA64" w14:textId="09756D42" w:rsidR="00131549" w:rsidRPr="00495EBB" w:rsidRDefault="00131549" w:rsidP="00D263DB">
      <w:pPr>
        <w:pStyle w:val="Prrafodelista"/>
        <w:numPr>
          <w:ilvl w:val="0"/>
          <w:numId w:val="15"/>
        </w:numPr>
        <w:spacing w:line="240" w:lineRule="auto"/>
        <w:ind w:left="426"/>
        <w:rPr>
          <w:color w:val="auto"/>
          <w:szCs w:val="24"/>
        </w:rPr>
      </w:pPr>
      <w:r w:rsidRPr="00495EBB">
        <w:rPr>
          <w:color w:val="auto"/>
          <w:szCs w:val="24"/>
        </w:rPr>
        <w:t>¿T</w:t>
      </w:r>
      <w:r w:rsidR="0051671C" w:rsidRPr="00495EBB">
        <w:rPr>
          <w:color w:val="auto"/>
          <w:szCs w:val="24"/>
        </w:rPr>
        <w:t>ener</w:t>
      </w:r>
      <w:r w:rsidRPr="00495EBB">
        <w:rPr>
          <w:color w:val="auto"/>
          <w:szCs w:val="24"/>
        </w:rPr>
        <w:t xml:space="preserve"> acceso al blanco para realizar operaciones</w:t>
      </w:r>
      <w:r w:rsidR="00857490" w:rsidRPr="00495EBB">
        <w:rPr>
          <w:color w:val="auto"/>
          <w:szCs w:val="24"/>
        </w:rPr>
        <w:t>psicológicas</w:t>
      </w:r>
      <w:r w:rsidRPr="00495EBB">
        <w:rPr>
          <w:color w:val="auto"/>
          <w:szCs w:val="24"/>
        </w:rPr>
        <w:t xml:space="preserve">  </w:t>
      </w:r>
      <w:r w:rsidR="00CA3F92" w:rsidRPr="00495EBB">
        <w:rPr>
          <w:color w:val="auto"/>
          <w:szCs w:val="24"/>
        </w:rPr>
        <w:t>para restablecer la estabilidad de la organización política</w:t>
      </w:r>
      <w:r w:rsidRPr="00495EBB">
        <w:rPr>
          <w:color w:val="auto"/>
          <w:szCs w:val="24"/>
        </w:rPr>
        <w:t xml:space="preserve">? </w:t>
      </w:r>
    </w:p>
    <w:p w14:paraId="23C75DBC" w14:textId="77777777" w:rsidR="00722A9B" w:rsidRPr="00495EBB" w:rsidRDefault="00722A9B" w:rsidP="00C10C48">
      <w:pPr>
        <w:pStyle w:val="Prrafodelista"/>
        <w:autoSpaceDE w:val="0"/>
        <w:autoSpaceDN w:val="0"/>
        <w:adjustRightInd w:val="0"/>
        <w:spacing w:after="0" w:line="360" w:lineRule="auto"/>
        <w:ind w:left="0" w:firstLine="0"/>
        <w:rPr>
          <w:b/>
          <w:bCs/>
          <w:color w:val="auto"/>
        </w:rPr>
      </w:pPr>
    </w:p>
    <w:p w14:paraId="599284D2" w14:textId="434EC22A" w:rsidR="00C10C48" w:rsidRPr="00495EBB" w:rsidRDefault="00C10C48" w:rsidP="00C10C48">
      <w:pPr>
        <w:pStyle w:val="Prrafodelista"/>
        <w:autoSpaceDE w:val="0"/>
        <w:autoSpaceDN w:val="0"/>
        <w:adjustRightInd w:val="0"/>
        <w:spacing w:after="0" w:line="360" w:lineRule="auto"/>
        <w:ind w:left="0" w:firstLine="0"/>
        <w:rPr>
          <w:b/>
          <w:bCs/>
          <w:color w:val="auto"/>
        </w:rPr>
      </w:pPr>
      <w:r w:rsidRPr="00495EBB">
        <w:rPr>
          <w:b/>
          <w:bCs/>
          <w:color w:val="auto"/>
        </w:rPr>
        <w:t xml:space="preserve">Tabla </w:t>
      </w:r>
      <w:r w:rsidR="0022659B" w:rsidRPr="00495EBB">
        <w:rPr>
          <w:b/>
          <w:bCs/>
          <w:color w:val="auto"/>
        </w:rPr>
        <w:t>18</w:t>
      </w:r>
    </w:p>
    <w:p w14:paraId="64FE5BEE" w14:textId="4938F3B7" w:rsidR="00C10C48" w:rsidRPr="00495EBB" w:rsidRDefault="00C10C48" w:rsidP="00C10C48">
      <w:pPr>
        <w:pStyle w:val="Prrafodelista"/>
        <w:autoSpaceDE w:val="0"/>
        <w:autoSpaceDN w:val="0"/>
        <w:adjustRightInd w:val="0"/>
        <w:spacing w:after="0" w:line="360" w:lineRule="auto"/>
        <w:ind w:left="0" w:firstLine="0"/>
        <w:rPr>
          <w:i/>
          <w:iCs/>
          <w:color w:val="auto"/>
        </w:rPr>
      </w:pPr>
      <w:r w:rsidRPr="00495EBB">
        <w:rPr>
          <w:i/>
          <w:iCs/>
          <w:color w:val="auto"/>
        </w:rPr>
        <w:t xml:space="preserve">Frecuencias de </w:t>
      </w:r>
      <w:r w:rsidRPr="00495EBB">
        <w:rPr>
          <w:i/>
          <w:color w:val="auto"/>
          <w:szCs w:val="24"/>
        </w:rPr>
        <w:t xml:space="preserve">acceso al blanco para </w:t>
      </w:r>
      <w:r w:rsidR="00CF1843" w:rsidRPr="00495EBB">
        <w:rPr>
          <w:i/>
          <w:color w:val="auto"/>
          <w:szCs w:val="24"/>
        </w:rPr>
        <w:t xml:space="preserve">realizar operaciones </w:t>
      </w:r>
      <w:r w:rsidR="003D57C3" w:rsidRPr="00495EBB">
        <w:rPr>
          <w:i/>
          <w:color w:val="auto"/>
          <w:szCs w:val="24"/>
        </w:rPr>
        <w:t>p</w:t>
      </w:r>
      <w:r w:rsidR="00CF1843" w:rsidRPr="00495EBB">
        <w:rPr>
          <w:i/>
          <w:color w:val="auto"/>
          <w:szCs w:val="24"/>
        </w:rPr>
        <w:t>sicológica</w:t>
      </w:r>
      <w:r w:rsidR="00A91455" w:rsidRPr="00495EBB">
        <w:rPr>
          <w:i/>
          <w:color w:val="auto"/>
          <w:szCs w:val="24"/>
        </w:rPr>
        <w:t>s</w:t>
      </w:r>
    </w:p>
    <w:tbl>
      <w:tblPr>
        <w:tblW w:w="764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813"/>
        <w:gridCol w:w="1445"/>
        <w:gridCol w:w="1230"/>
        <w:gridCol w:w="1200"/>
        <w:gridCol w:w="1476"/>
        <w:gridCol w:w="1476"/>
      </w:tblGrid>
      <w:tr w:rsidR="00495EBB" w:rsidRPr="00495EBB" w14:paraId="09F9FB29" w14:textId="77777777" w:rsidTr="00E869AF">
        <w:trPr>
          <w:cantSplit/>
        </w:trPr>
        <w:tc>
          <w:tcPr>
            <w:tcW w:w="2258" w:type="dxa"/>
            <w:gridSpan w:val="2"/>
            <w:tcBorders>
              <w:top w:val="single" w:sz="4" w:space="0" w:color="auto"/>
              <w:bottom w:val="single" w:sz="4" w:space="0" w:color="auto"/>
            </w:tcBorders>
            <w:vAlign w:val="bottom"/>
          </w:tcPr>
          <w:p w14:paraId="32C0A379" w14:textId="77777777" w:rsidR="00E869AF" w:rsidRPr="00495EBB" w:rsidRDefault="00E869AF" w:rsidP="00E869AF">
            <w:pPr>
              <w:autoSpaceDE w:val="0"/>
              <w:autoSpaceDN w:val="0"/>
              <w:adjustRightInd w:val="0"/>
              <w:spacing w:after="0" w:line="240" w:lineRule="auto"/>
              <w:ind w:left="0" w:firstLine="0"/>
              <w:jc w:val="left"/>
              <w:rPr>
                <w:rFonts w:ascii="Times New Roman" w:eastAsiaTheme="minorHAnsi" w:hAnsi="Times New Roman" w:cs="Times New Roman"/>
                <w:color w:val="auto"/>
                <w:szCs w:val="24"/>
                <w:lang w:val="es-PE" w:eastAsia="en-US"/>
              </w:rPr>
            </w:pPr>
          </w:p>
        </w:tc>
        <w:tc>
          <w:tcPr>
            <w:tcW w:w="1230" w:type="dxa"/>
            <w:tcBorders>
              <w:top w:val="single" w:sz="4" w:space="0" w:color="auto"/>
              <w:bottom w:val="single" w:sz="4" w:space="0" w:color="auto"/>
            </w:tcBorders>
            <w:vAlign w:val="bottom"/>
          </w:tcPr>
          <w:p w14:paraId="234C2769" w14:textId="77777777" w:rsidR="00E869AF" w:rsidRPr="00495EBB" w:rsidRDefault="00E869AF" w:rsidP="00E869AF">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Frecuencia</w:t>
            </w:r>
          </w:p>
        </w:tc>
        <w:tc>
          <w:tcPr>
            <w:tcW w:w="1200" w:type="dxa"/>
            <w:tcBorders>
              <w:top w:val="single" w:sz="4" w:space="0" w:color="auto"/>
              <w:bottom w:val="single" w:sz="4" w:space="0" w:color="auto"/>
            </w:tcBorders>
            <w:vAlign w:val="bottom"/>
          </w:tcPr>
          <w:p w14:paraId="3B90A170" w14:textId="77777777" w:rsidR="00E869AF" w:rsidRPr="00495EBB" w:rsidRDefault="00E869AF" w:rsidP="00E869AF">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Porcentaje</w:t>
            </w:r>
          </w:p>
        </w:tc>
        <w:tc>
          <w:tcPr>
            <w:tcW w:w="1476" w:type="dxa"/>
            <w:tcBorders>
              <w:top w:val="single" w:sz="4" w:space="0" w:color="auto"/>
              <w:bottom w:val="single" w:sz="4" w:space="0" w:color="auto"/>
            </w:tcBorders>
            <w:vAlign w:val="bottom"/>
          </w:tcPr>
          <w:p w14:paraId="368E2BAA" w14:textId="77777777" w:rsidR="00E869AF" w:rsidRPr="00495EBB" w:rsidRDefault="00E869AF" w:rsidP="00E869AF">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Porcentaje válido</w:t>
            </w:r>
          </w:p>
        </w:tc>
        <w:tc>
          <w:tcPr>
            <w:tcW w:w="1476" w:type="dxa"/>
            <w:tcBorders>
              <w:top w:val="single" w:sz="4" w:space="0" w:color="auto"/>
              <w:bottom w:val="single" w:sz="4" w:space="0" w:color="auto"/>
            </w:tcBorders>
            <w:vAlign w:val="bottom"/>
          </w:tcPr>
          <w:p w14:paraId="072DFAC5" w14:textId="77777777" w:rsidR="00E869AF" w:rsidRPr="00495EBB" w:rsidRDefault="00E869AF" w:rsidP="00E869AF">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Porcentaje acumulado</w:t>
            </w:r>
          </w:p>
        </w:tc>
      </w:tr>
      <w:tr w:rsidR="00495EBB" w:rsidRPr="00495EBB" w14:paraId="7460469B" w14:textId="77777777" w:rsidTr="00E869AF">
        <w:trPr>
          <w:cantSplit/>
        </w:trPr>
        <w:tc>
          <w:tcPr>
            <w:tcW w:w="813" w:type="dxa"/>
            <w:vMerge w:val="restart"/>
            <w:tcBorders>
              <w:top w:val="single" w:sz="4" w:space="0" w:color="auto"/>
            </w:tcBorders>
          </w:tcPr>
          <w:p w14:paraId="56251216" w14:textId="77777777" w:rsidR="00E869AF" w:rsidRPr="00495EBB" w:rsidRDefault="00E869AF" w:rsidP="00E869AF">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Válido</w:t>
            </w:r>
          </w:p>
        </w:tc>
        <w:tc>
          <w:tcPr>
            <w:tcW w:w="1445" w:type="dxa"/>
            <w:tcBorders>
              <w:top w:val="single" w:sz="4" w:space="0" w:color="auto"/>
            </w:tcBorders>
          </w:tcPr>
          <w:p w14:paraId="6733A6B0" w14:textId="77777777" w:rsidR="00E869AF" w:rsidRPr="00495EBB" w:rsidRDefault="00E869AF" w:rsidP="00E869AF">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A veces</w:t>
            </w:r>
          </w:p>
        </w:tc>
        <w:tc>
          <w:tcPr>
            <w:tcW w:w="1230" w:type="dxa"/>
            <w:tcBorders>
              <w:top w:val="single" w:sz="4" w:space="0" w:color="auto"/>
            </w:tcBorders>
          </w:tcPr>
          <w:p w14:paraId="438E9FD4" w14:textId="77777777" w:rsidR="00E869AF" w:rsidRPr="00495EBB" w:rsidRDefault="00E869AF"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w:t>
            </w:r>
          </w:p>
        </w:tc>
        <w:tc>
          <w:tcPr>
            <w:tcW w:w="1200" w:type="dxa"/>
            <w:tcBorders>
              <w:top w:val="single" w:sz="4" w:space="0" w:color="auto"/>
            </w:tcBorders>
          </w:tcPr>
          <w:p w14:paraId="51966573" w14:textId="77777777" w:rsidR="00E869AF" w:rsidRPr="00495EBB" w:rsidRDefault="00E869AF"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20,83</w:t>
            </w:r>
          </w:p>
        </w:tc>
        <w:tc>
          <w:tcPr>
            <w:tcW w:w="1476" w:type="dxa"/>
            <w:tcBorders>
              <w:top w:val="single" w:sz="4" w:space="0" w:color="auto"/>
            </w:tcBorders>
          </w:tcPr>
          <w:p w14:paraId="11BEDA07" w14:textId="77777777" w:rsidR="00E869AF" w:rsidRPr="00495EBB" w:rsidRDefault="00E869AF"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20,83</w:t>
            </w:r>
          </w:p>
        </w:tc>
        <w:tc>
          <w:tcPr>
            <w:tcW w:w="1476" w:type="dxa"/>
            <w:tcBorders>
              <w:top w:val="single" w:sz="4" w:space="0" w:color="auto"/>
            </w:tcBorders>
          </w:tcPr>
          <w:p w14:paraId="61BEEB93" w14:textId="77777777" w:rsidR="00E869AF" w:rsidRPr="00495EBB" w:rsidRDefault="00E869AF"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20,83</w:t>
            </w:r>
          </w:p>
        </w:tc>
      </w:tr>
      <w:tr w:rsidR="00495EBB" w:rsidRPr="00495EBB" w14:paraId="5B4341DC" w14:textId="77777777" w:rsidTr="00E869AF">
        <w:trPr>
          <w:cantSplit/>
        </w:trPr>
        <w:tc>
          <w:tcPr>
            <w:tcW w:w="813" w:type="dxa"/>
            <w:vMerge/>
          </w:tcPr>
          <w:p w14:paraId="2C81B134" w14:textId="77777777" w:rsidR="00E869AF" w:rsidRPr="00495EBB" w:rsidRDefault="00E869AF" w:rsidP="00E869AF">
            <w:pPr>
              <w:autoSpaceDE w:val="0"/>
              <w:autoSpaceDN w:val="0"/>
              <w:adjustRightInd w:val="0"/>
              <w:spacing w:after="0" w:line="240" w:lineRule="auto"/>
              <w:ind w:left="0" w:firstLine="0"/>
              <w:jc w:val="left"/>
              <w:rPr>
                <w:rFonts w:eastAsiaTheme="minorHAnsi"/>
                <w:color w:val="auto"/>
                <w:sz w:val="18"/>
                <w:szCs w:val="18"/>
                <w:lang w:val="es-PE" w:eastAsia="en-US"/>
              </w:rPr>
            </w:pPr>
          </w:p>
        </w:tc>
        <w:tc>
          <w:tcPr>
            <w:tcW w:w="1445" w:type="dxa"/>
          </w:tcPr>
          <w:p w14:paraId="0677EC57" w14:textId="77777777" w:rsidR="00E869AF" w:rsidRPr="00495EBB" w:rsidRDefault="00E869AF" w:rsidP="00E869AF">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Casi siempre</w:t>
            </w:r>
          </w:p>
        </w:tc>
        <w:tc>
          <w:tcPr>
            <w:tcW w:w="1230" w:type="dxa"/>
          </w:tcPr>
          <w:p w14:paraId="41B26DEB" w14:textId="77777777" w:rsidR="00E869AF" w:rsidRPr="00495EBB" w:rsidRDefault="00E869AF"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36</w:t>
            </w:r>
          </w:p>
        </w:tc>
        <w:tc>
          <w:tcPr>
            <w:tcW w:w="1200" w:type="dxa"/>
          </w:tcPr>
          <w:p w14:paraId="752F9F91" w14:textId="77777777" w:rsidR="00E869AF" w:rsidRPr="00495EBB" w:rsidRDefault="00E869AF"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75,00</w:t>
            </w:r>
          </w:p>
        </w:tc>
        <w:tc>
          <w:tcPr>
            <w:tcW w:w="1476" w:type="dxa"/>
          </w:tcPr>
          <w:p w14:paraId="3F097DA7" w14:textId="77777777" w:rsidR="00E869AF" w:rsidRPr="00495EBB" w:rsidRDefault="00E869AF"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75,00</w:t>
            </w:r>
          </w:p>
        </w:tc>
        <w:tc>
          <w:tcPr>
            <w:tcW w:w="1476" w:type="dxa"/>
          </w:tcPr>
          <w:p w14:paraId="6A2652CC" w14:textId="77777777" w:rsidR="00E869AF" w:rsidRPr="00495EBB" w:rsidRDefault="00E869AF"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95,83</w:t>
            </w:r>
          </w:p>
        </w:tc>
      </w:tr>
      <w:tr w:rsidR="00495EBB" w:rsidRPr="00495EBB" w14:paraId="1755FE1E" w14:textId="77777777" w:rsidTr="00E869AF">
        <w:trPr>
          <w:cantSplit/>
        </w:trPr>
        <w:tc>
          <w:tcPr>
            <w:tcW w:w="813" w:type="dxa"/>
            <w:vMerge/>
          </w:tcPr>
          <w:p w14:paraId="3E428863" w14:textId="77777777" w:rsidR="00E869AF" w:rsidRPr="00495EBB" w:rsidRDefault="00E869AF" w:rsidP="00E869AF">
            <w:pPr>
              <w:autoSpaceDE w:val="0"/>
              <w:autoSpaceDN w:val="0"/>
              <w:adjustRightInd w:val="0"/>
              <w:spacing w:after="0" w:line="240" w:lineRule="auto"/>
              <w:ind w:left="0" w:firstLine="0"/>
              <w:jc w:val="left"/>
              <w:rPr>
                <w:rFonts w:eastAsiaTheme="minorHAnsi"/>
                <w:color w:val="auto"/>
                <w:sz w:val="18"/>
                <w:szCs w:val="18"/>
                <w:lang w:val="es-PE" w:eastAsia="en-US"/>
              </w:rPr>
            </w:pPr>
          </w:p>
        </w:tc>
        <w:tc>
          <w:tcPr>
            <w:tcW w:w="1445" w:type="dxa"/>
          </w:tcPr>
          <w:p w14:paraId="19771449" w14:textId="77777777" w:rsidR="00E869AF" w:rsidRPr="00495EBB" w:rsidRDefault="00E869AF" w:rsidP="00E869AF">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Siempre</w:t>
            </w:r>
          </w:p>
        </w:tc>
        <w:tc>
          <w:tcPr>
            <w:tcW w:w="1230" w:type="dxa"/>
          </w:tcPr>
          <w:p w14:paraId="0851F197" w14:textId="77777777" w:rsidR="00E869AF" w:rsidRPr="00495EBB" w:rsidRDefault="00E869AF"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2</w:t>
            </w:r>
          </w:p>
        </w:tc>
        <w:tc>
          <w:tcPr>
            <w:tcW w:w="1200" w:type="dxa"/>
          </w:tcPr>
          <w:p w14:paraId="4AADE2C1" w14:textId="77777777" w:rsidR="00E869AF" w:rsidRPr="00495EBB" w:rsidRDefault="00E869AF"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4,17</w:t>
            </w:r>
          </w:p>
        </w:tc>
        <w:tc>
          <w:tcPr>
            <w:tcW w:w="1476" w:type="dxa"/>
          </w:tcPr>
          <w:p w14:paraId="0BE0E919" w14:textId="77777777" w:rsidR="00E869AF" w:rsidRPr="00495EBB" w:rsidRDefault="00E869AF"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4,17</w:t>
            </w:r>
          </w:p>
        </w:tc>
        <w:tc>
          <w:tcPr>
            <w:tcW w:w="1476" w:type="dxa"/>
          </w:tcPr>
          <w:p w14:paraId="4E5B1589" w14:textId="77777777" w:rsidR="00E869AF" w:rsidRPr="00495EBB" w:rsidRDefault="00E869AF"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100,0</w:t>
            </w:r>
          </w:p>
        </w:tc>
      </w:tr>
      <w:tr w:rsidR="00495EBB" w:rsidRPr="00495EBB" w14:paraId="0125C090" w14:textId="77777777" w:rsidTr="00E869AF">
        <w:trPr>
          <w:cantSplit/>
        </w:trPr>
        <w:tc>
          <w:tcPr>
            <w:tcW w:w="813" w:type="dxa"/>
            <w:vMerge/>
          </w:tcPr>
          <w:p w14:paraId="5902741A" w14:textId="77777777" w:rsidR="00E869AF" w:rsidRPr="00495EBB" w:rsidRDefault="00E869AF" w:rsidP="00E869AF">
            <w:pPr>
              <w:autoSpaceDE w:val="0"/>
              <w:autoSpaceDN w:val="0"/>
              <w:adjustRightInd w:val="0"/>
              <w:spacing w:after="0" w:line="240" w:lineRule="auto"/>
              <w:ind w:left="0" w:firstLine="0"/>
              <w:jc w:val="left"/>
              <w:rPr>
                <w:rFonts w:eastAsiaTheme="minorHAnsi"/>
                <w:color w:val="auto"/>
                <w:sz w:val="18"/>
                <w:szCs w:val="18"/>
                <w:lang w:val="es-PE" w:eastAsia="en-US"/>
              </w:rPr>
            </w:pPr>
          </w:p>
        </w:tc>
        <w:tc>
          <w:tcPr>
            <w:tcW w:w="1445" w:type="dxa"/>
          </w:tcPr>
          <w:p w14:paraId="4E2CF3EB" w14:textId="77777777" w:rsidR="00E869AF" w:rsidRPr="00495EBB" w:rsidRDefault="00E869AF" w:rsidP="00E869AF">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Total</w:t>
            </w:r>
          </w:p>
        </w:tc>
        <w:tc>
          <w:tcPr>
            <w:tcW w:w="1230" w:type="dxa"/>
          </w:tcPr>
          <w:p w14:paraId="2D965C7C" w14:textId="77777777" w:rsidR="00E869AF" w:rsidRPr="00495EBB" w:rsidRDefault="00E869AF"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48</w:t>
            </w:r>
          </w:p>
        </w:tc>
        <w:tc>
          <w:tcPr>
            <w:tcW w:w="1200" w:type="dxa"/>
          </w:tcPr>
          <w:p w14:paraId="7C66B9EA" w14:textId="77777777" w:rsidR="00E869AF" w:rsidRPr="00495EBB" w:rsidRDefault="00E869AF"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100,0</w:t>
            </w:r>
          </w:p>
        </w:tc>
        <w:tc>
          <w:tcPr>
            <w:tcW w:w="1476" w:type="dxa"/>
          </w:tcPr>
          <w:p w14:paraId="0BF7410B" w14:textId="77777777" w:rsidR="00E869AF" w:rsidRPr="00495EBB" w:rsidRDefault="00E869AF" w:rsidP="00E869AF">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100,0</w:t>
            </w:r>
          </w:p>
        </w:tc>
        <w:tc>
          <w:tcPr>
            <w:tcW w:w="1476" w:type="dxa"/>
            <w:vAlign w:val="center"/>
          </w:tcPr>
          <w:p w14:paraId="2787005D" w14:textId="77777777" w:rsidR="00E869AF" w:rsidRPr="00495EBB" w:rsidRDefault="00E869AF" w:rsidP="00E869AF">
            <w:pPr>
              <w:autoSpaceDE w:val="0"/>
              <w:autoSpaceDN w:val="0"/>
              <w:adjustRightInd w:val="0"/>
              <w:spacing w:after="0" w:line="240" w:lineRule="auto"/>
              <w:ind w:left="0" w:firstLine="0"/>
              <w:jc w:val="left"/>
              <w:rPr>
                <w:rFonts w:ascii="Times New Roman" w:eastAsiaTheme="minorHAnsi" w:hAnsi="Times New Roman" w:cs="Times New Roman"/>
                <w:color w:val="auto"/>
                <w:szCs w:val="24"/>
                <w:lang w:val="es-PE" w:eastAsia="en-US"/>
              </w:rPr>
            </w:pPr>
          </w:p>
        </w:tc>
      </w:tr>
    </w:tbl>
    <w:p w14:paraId="20590073" w14:textId="77777777" w:rsidR="00E869AF" w:rsidRPr="00495EBB" w:rsidRDefault="00E869AF" w:rsidP="00E869AF">
      <w:pPr>
        <w:autoSpaceDE w:val="0"/>
        <w:autoSpaceDN w:val="0"/>
        <w:adjustRightInd w:val="0"/>
        <w:spacing w:after="0" w:line="360" w:lineRule="auto"/>
        <w:ind w:left="0" w:firstLine="0"/>
        <w:jc w:val="left"/>
        <w:rPr>
          <w:color w:val="auto"/>
        </w:rPr>
      </w:pPr>
      <w:r w:rsidRPr="00495EBB">
        <w:rPr>
          <w:i/>
          <w:iCs/>
          <w:color w:val="auto"/>
          <w:szCs w:val="24"/>
        </w:rPr>
        <w:t xml:space="preserve">Nota. </w:t>
      </w:r>
      <w:r w:rsidRPr="00495EBB">
        <w:rPr>
          <w:iCs/>
          <w:color w:val="auto"/>
          <w:szCs w:val="24"/>
        </w:rPr>
        <w:t>Desarrollado con el SPSS por el investigador.</w:t>
      </w:r>
    </w:p>
    <w:p w14:paraId="3F7BAADC" w14:textId="77777777" w:rsidR="0022659B" w:rsidRPr="00495EBB" w:rsidRDefault="0022659B" w:rsidP="00E869AF">
      <w:pPr>
        <w:spacing w:after="0" w:line="360" w:lineRule="auto"/>
        <w:ind w:left="0" w:firstLine="0"/>
        <w:rPr>
          <w:b/>
          <w:color w:val="auto"/>
        </w:rPr>
      </w:pPr>
    </w:p>
    <w:p w14:paraId="013D4EB2" w14:textId="7C437195" w:rsidR="00E869AF" w:rsidRPr="00495EBB" w:rsidRDefault="00E869AF" w:rsidP="00E869AF">
      <w:pPr>
        <w:spacing w:after="0" w:line="360" w:lineRule="auto"/>
        <w:ind w:left="0" w:firstLine="0"/>
        <w:rPr>
          <w:b/>
          <w:color w:val="auto"/>
        </w:rPr>
      </w:pPr>
      <w:r w:rsidRPr="00495EBB">
        <w:rPr>
          <w:b/>
          <w:color w:val="auto"/>
        </w:rPr>
        <w:t xml:space="preserve">Figura </w:t>
      </w:r>
      <w:r w:rsidR="00294894" w:rsidRPr="00495EBB">
        <w:rPr>
          <w:b/>
          <w:color w:val="auto"/>
        </w:rPr>
        <w:t>14</w:t>
      </w:r>
      <w:r w:rsidRPr="00495EBB">
        <w:rPr>
          <w:b/>
          <w:color w:val="auto"/>
        </w:rPr>
        <w:t xml:space="preserve"> </w:t>
      </w:r>
    </w:p>
    <w:p w14:paraId="2800BAD3" w14:textId="3CA2783F" w:rsidR="00E869AF" w:rsidRPr="00495EBB" w:rsidRDefault="00A0271D" w:rsidP="00E869AF">
      <w:pPr>
        <w:spacing w:line="360" w:lineRule="auto"/>
        <w:ind w:left="0" w:firstLine="0"/>
        <w:rPr>
          <w:rFonts w:ascii="Times New Roman" w:eastAsiaTheme="minorEastAsia" w:hAnsi="Times New Roman" w:cs="Times New Roman"/>
          <w:i/>
          <w:color w:val="auto"/>
          <w:szCs w:val="24"/>
          <w:lang w:val="es-PE"/>
        </w:rPr>
      </w:pPr>
      <w:r w:rsidRPr="00495EBB">
        <w:rPr>
          <w:rFonts w:eastAsia="Times New Roman"/>
          <w:bCs/>
          <w:i/>
          <w:color w:val="auto"/>
          <w:szCs w:val="24"/>
          <w:lang w:eastAsia="es-ES"/>
        </w:rPr>
        <w:t xml:space="preserve">Gráfica de distribución por criterio, </w:t>
      </w:r>
      <w:r w:rsidR="00B23596" w:rsidRPr="00495EBB">
        <w:rPr>
          <w:rFonts w:eastAsia="Times New Roman"/>
          <w:bCs/>
          <w:i/>
          <w:color w:val="auto"/>
          <w:szCs w:val="24"/>
          <w:lang w:eastAsia="es-ES"/>
        </w:rPr>
        <w:t xml:space="preserve">tener </w:t>
      </w:r>
      <w:r w:rsidR="00CD141F" w:rsidRPr="00495EBB">
        <w:rPr>
          <w:i/>
          <w:color w:val="auto"/>
          <w:szCs w:val="24"/>
        </w:rPr>
        <w:t xml:space="preserve">acceso al blanco para realizar </w:t>
      </w:r>
      <w:r w:rsidR="00E869AF" w:rsidRPr="00495EBB">
        <w:rPr>
          <w:i/>
          <w:color w:val="auto"/>
          <w:szCs w:val="24"/>
        </w:rPr>
        <w:t>operaciones de</w:t>
      </w:r>
      <w:r w:rsidR="00857490" w:rsidRPr="00495EBB">
        <w:rPr>
          <w:i/>
          <w:color w:val="auto"/>
          <w:szCs w:val="24"/>
        </w:rPr>
        <w:t>psicológicas</w:t>
      </w:r>
    </w:p>
    <w:p w14:paraId="3F0BFCAB" w14:textId="77777777" w:rsidR="00E869AF" w:rsidRPr="00495EBB" w:rsidRDefault="00E869AF" w:rsidP="00E869AF">
      <w:pPr>
        <w:autoSpaceDE w:val="0"/>
        <w:autoSpaceDN w:val="0"/>
        <w:adjustRightInd w:val="0"/>
        <w:spacing w:after="0" w:line="400" w:lineRule="atLeast"/>
        <w:jc w:val="left"/>
        <w:rPr>
          <w:color w:val="auto"/>
        </w:rPr>
      </w:pPr>
      <w:r w:rsidRPr="00495EBB">
        <w:rPr>
          <w:noProof/>
          <w:color w:val="auto"/>
          <w:lang w:val="es-PE"/>
        </w:rPr>
        <w:drawing>
          <wp:inline distT="0" distB="0" distL="0" distR="0" wp14:anchorId="062E90DF" wp14:editId="4378711C">
            <wp:extent cx="5227093" cy="3717586"/>
            <wp:effectExtent l="0" t="0" r="0" b="0"/>
            <wp:docPr id="95" name="Imagen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227060" cy="3717563"/>
                    </a:xfrm>
                    <a:prstGeom prst="rect">
                      <a:avLst/>
                    </a:prstGeom>
                    <a:noFill/>
                    <a:ln>
                      <a:noFill/>
                    </a:ln>
                  </pic:spPr>
                </pic:pic>
              </a:graphicData>
            </a:graphic>
          </wp:inline>
        </w:drawing>
      </w:r>
    </w:p>
    <w:p w14:paraId="49E908CF" w14:textId="77777777" w:rsidR="00E869AF" w:rsidRPr="00495EBB" w:rsidRDefault="00E869AF" w:rsidP="00E869AF">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0"/>
        <w:rPr>
          <w:rFonts w:eastAsiaTheme="minorHAnsi"/>
          <w:b/>
          <w:color w:val="auto"/>
          <w:szCs w:val="24"/>
          <w:lang w:val="es-PE" w:eastAsia="en-US"/>
        </w:rPr>
      </w:pPr>
      <w:r w:rsidRPr="00495EBB">
        <w:rPr>
          <w:rFonts w:eastAsiaTheme="minorHAnsi"/>
          <w:b/>
          <w:color w:val="auto"/>
          <w:szCs w:val="24"/>
          <w:lang w:val="es-PE" w:eastAsia="en-US"/>
        </w:rPr>
        <w:t>Interpretación</w:t>
      </w:r>
    </w:p>
    <w:p w14:paraId="0C03BB21" w14:textId="7B31E044" w:rsidR="00E869AF" w:rsidRPr="00495EBB" w:rsidRDefault="00E869AF" w:rsidP="00E869AF">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0"/>
        <w:rPr>
          <w:rFonts w:eastAsia="Times New Roman"/>
          <w:b/>
          <w:color w:val="auto"/>
        </w:rPr>
      </w:pPr>
      <w:r w:rsidRPr="00495EBB">
        <w:rPr>
          <w:rFonts w:eastAsiaTheme="minorHAnsi"/>
          <w:color w:val="auto"/>
          <w:szCs w:val="24"/>
          <w:lang w:val="es-PE" w:eastAsia="en-US"/>
        </w:rPr>
        <w:lastRenderedPageBreak/>
        <w:t xml:space="preserve">La </w:t>
      </w:r>
      <w:r w:rsidR="00F6002F" w:rsidRPr="00495EBB">
        <w:rPr>
          <w:iCs/>
          <w:color w:val="auto"/>
          <w:szCs w:val="24"/>
          <w:lang w:val="es-PE"/>
        </w:rPr>
        <w:t>Tabla 1</w:t>
      </w:r>
      <w:r w:rsidR="007A1724" w:rsidRPr="00495EBB">
        <w:rPr>
          <w:iCs/>
          <w:color w:val="auto"/>
          <w:szCs w:val="24"/>
          <w:lang w:val="es-PE"/>
        </w:rPr>
        <w:t>8</w:t>
      </w:r>
      <w:r w:rsidR="00F6002F" w:rsidRPr="00495EBB">
        <w:rPr>
          <w:iCs/>
          <w:color w:val="auto"/>
          <w:szCs w:val="24"/>
          <w:lang w:val="es-PE"/>
        </w:rPr>
        <w:t xml:space="preserve"> y la Figura 14, </w:t>
      </w:r>
      <w:r w:rsidR="00F6002F" w:rsidRPr="00495EBB">
        <w:rPr>
          <w:rFonts w:eastAsiaTheme="minorHAnsi"/>
          <w:color w:val="auto"/>
          <w:szCs w:val="24"/>
          <w:lang w:val="es-PE" w:eastAsia="en-US"/>
        </w:rPr>
        <w:t xml:space="preserve">nos indica </w:t>
      </w:r>
      <w:r w:rsidRPr="00495EBB">
        <w:rPr>
          <w:rFonts w:eastAsiaTheme="minorHAnsi"/>
          <w:color w:val="auto"/>
          <w:szCs w:val="24"/>
          <w:lang w:val="es-PE" w:eastAsia="en-US"/>
        </w:rPr>
        <w:t xml:space="preserve">la </w:t>
      </w:r>
      <w:r w:rsidRPr="00495EBB">
        <w:rPr>
          <w:rFonts w:eastAsia="Times New Roman"/>
          <w:color w:val="auto"/>
        </w:rPr>
        <w:t>distribución de criterios  de los 48 encuestados con relación a la pregunta 10 contestaron de la siguiente manera: opinan que el 20,83%  a veces, el 75,00% casi siempre y el 4,17% siempre.</w:t>
      </w:r>
    </w:p>
    <w:p w14:paraId="6DBBEFE7" w14:textId="15967CF7" w:rsidR="00D969BD" w:rsidRPr="00495EBB" w:rsidRDefault="003015A2" w:rsidP="00D263DB">
      <w:pPr>
        <w:pStyle w:val="Prrafodelista"/>
        <w:numPr>
          <w:ilvl w:val="0"/>
          <w:numId w:val="15"/>
        </w:numPr>
        <w:spacing w:line="240" w:lineRule="auto"/>
        <w:ind w:left="426"/>
        <w:rPr>
          <w:color w:val="auto"/>
          <w:szCs w:val="24"/>
        </w:rPr>
      </w:pPr>
      <w:r w:rsidRPr="00495EBB">
        <w:rPr>
          <w:color w:val="auto"/>
          <w:szCs w:val="24"/>
        </w:rPr>
        <w:t xml:space="preserve">¿Tiene la autoridad para realizar guerra electrónica </w:t>
      </w:r>
      <w:r w:rsidR="00CA3F92" w:rsidRPr="00495EBB">
        <w:rPr>
          <w:color w:val="auto"/>
          <w:szCs w:val="24"/>
        </w:rPr>
        <w:t>para restablecer el resguardo a las instalaciones y servicios públicos</w:t>
      </w:r>
      <w:r w:rsidRPr="00495EBB">
        <w:rPr>
          <w:color w:val="auto"/>
          <w:szCs w:val="24"/>
        </w:rPr>
        <w:t>?</w:t>
      </w:r>
    </w:p>
    <w:p w14:paraId="3F31A97E" w14:textId="77777777" w:rsidR="00856B41" w:rsidRPr="00495EBB" w:rsidRDefault="00856B41" w:rsidP="00B246A4">
      <w:pPr>
        <w:pStyle w:val="Prrafodelista"/>
        <w:autoSpaceDE w:val="0"/>
        <w:autoSpaceDN w:val="0"/>
        <w:adjustRightInd w:val="0"/>
        <w:spacing w:after="0" w:line="360" w:lineRule="auto"/>
        <w:ind w:left="0" w:firstLine="0"/>
        <w:rPr>
          <w:b/>
          <w:bCs/>
          <w:color w:val="auto"/>
        </w:rPr>
      </w:pPr>
    </w:p>
    <w:p w14:paraId="1A132B18" w14:textId="7B4B0EEB" w:rsidR="00B246A4" w:rsidRPr="00495EBB" w:rsidRDefault="00047CF1" w:rsidP="00B246A4">
      <w:pPr>
        <w:pStyle w:val="Prrafodelista"/>
        <w:autoSpaceDE w:val="0"/>
        <w:autoSpaceDN w:val="0"/>
        <w:adjustRightInd w:val="0"/>
        <w:spacing w:after="0" w:line="360" w:lineRule="auto"/>
        <w:ind w:left="0" w:firstLine="0"/>
        <w:rPr>
          <w:b/>
          <w:bCs/>
          <w:color w:val="auto"/>
        </w:rPr>
      </w:pPr>
      <w:r w:rsidRPr="00495EBB">
        <w:rPr>
          <w:b/>
          <w:bCs/>
          <w:color w:val="auto"/>
        </w:rPr>
        <w:t xml:space="preserve">Tabla </w:t>
      </w:r>
      <w:r w:rsidR="0022659B" w:rsidRPr="00495EBB">
        <w:rPr>
          <w:b/>
          <w:bCs/>
          <w:color w:val="auto"/>
        </w:rPr>
        <w:t>19</w:t>
      </w:r>
    </w:p>
    <w:p w14:paraId="6C68FDC6" w14:textId="5B9B412B" w:rsidR="00B246A4" w:rsidRPr="00495EBB" w:rsidRDefault="00B246A4" w:rsidP="00B246A4">
      <w:pPr>
        <w:pStyle w:val="Prrafodelista"/>
        <w:autoSpaceDE w:val="0"/>
        <w:autoSpaceDN w:val="0"/>
        <w:adjustRightInd w:val="0"/>
        <w:spacing w:after="0" w:line="360" w:lineRule="auto"/>
        <w:ind w:left="0" w:firstLine="0"/>
        <w:rPr>
          <w:i/>
          <w:iCs/>
          <w:color w:val="auto"/>
        </w:rPr>
      </w:pPr>
      <w:r w:rsidRPr="00495EBB">
        <w:rPr>
          <w:i/>
          <w:iCs/>
          <w:color w:val="auto"/>
        </w:rPr>
        <w:t xml:space="preserve">Frecuencias de </w:t>
      </w:r>
      <w:r w:rsidR="00B23596" w:rsidRPr="00495EBB">
        <w:rPr>
          <w:i/>
          <w:color w:val="auto"/>
          <w:szCs w:val="24"/>
        </w:rPr>
        <w:t xml:space="preserve">la autoridad para </w:t>
      </w:r>
      <w:r w:rsidRPr="00495EBB">
        <w:rPr>
          <w:i/>
          <w:color w:val="auto"/>
          <w:szCs w:val="24"/>
        </w:rPr>
        <w:t xml:space="preserve">realizar guerra electrónica  </w:t>
      </w:r>
    </w:p>
    <w:p w14:paraId="6850E8C1" w14:textId="77777777" w:rsidR="00B246A4" w:rsidRPr="00495EBB" w:rsidRDefault="00B246A4" w:rsidP="00B246A4">
      <w:pPr>
        <w:spacing w:line="240" w:lineRule="auto"/>
        <w:ind w:left="66" w:firstLine="0"/>
        <w:rPr>
          <w:color w:val="auto"/>
          <w:szCs w:val="24"/>
        </w:rPr>
      </w:pPr>
    </w:p>
    <w:tbl>
      <w:tblPr>
        <w:tblW w:w="764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813"/>
        <w:gridCol w:w="1445"/>
        <w:gridCol w:w="1230"/>
        <w:gridCol w:w="1200"/>
        <w:gridCol w:w="1476"/>
        <w:gridCol w:w="1476"/>
      </w:tblGrid>
      <w:tr w:rsidR="00495EBB" w:rsidRPr="00495EBB" w14:paraId="58A5AA9C" w14:textId="77777777" w:rsidTr="004E5837">
        <w:trPr>
          <w:cantSplit/>
        </w:trPr>
        <w:tc>
          <w:tcPr>
            <w:tcW w:w="2258" w:type="dxa"/>
            <w:gridSpan w:val="2"/>
            <w:tcBorders>
              <w:top w:val="single" w:sz="4" w:space="0" w:color="auto"/>
              <w:bottom w:val="single" w:sz="4" w:space="0" w:color="auto"/>
            </w:tcBorders>
            <w:vAlign w:val="bottom"/>
          </w:tcPr>
          <w:p w14:paraId="396BCC83" w14:textId="77777777" w:rsidR="004E5837" w:rsidRPr="00495EBB" w:rsidRDefault="004E5837" w:rsidP="006E1B61">
            <w:pPr>
              <w:autoSpaceDE w:val="0"/>
              <w:autoSpaceDN w:val="0"/>
              <w:adjustRightInd w:val="0"/>
              <w:spacing w:after="0" w:line="240" w:lineRule="auto"/>
              <w:ind w:left="0" w:firstLine="0"/>
              <w:jc w:val="left"/>
              <w:rPr>
                <w:rFonts w:ascii="Times New Roman" w:eastAsiaTheme="minorHAnsi" w:hAnsi="Times New Roman" w:cs="Times New Roman"/>
                <w:color w:val="auto"/>
                <w:szCs w:val="24"/>
                <w:lang w:val="es-PE" w:eastAsia="en-US"/>
              </w:rPr>
            </w:pPr>
          </w:p>
        </w:tc>
        <w:tc>
          <w:tcPr>
            <w:tcW w:w="1230" w:type="dxa"/>
            <w:tcBorders>
              <w:top w:val="single" w:sz="4" w:space="0" w:color="auto"/>
              <w:bottom w:val="single" w:sz="4" w:space="0" w:color="auto"/>
            </w:tcBorders>
            <w:vAlign w:val="bottom"/>
          </w:tcPr>
          <w:p w14:paraId="77918392" w14:textId="77777777" w:rsidR="004E5837" w:rsidRPr="00495EBB" w:rsidRDefault="004E5837" w:rsidP="006E1B61">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Frecuencia</w:t>
            </w:r>
          </w:p>
        </w:tc>
        <w:tc>
          <w:tcPr>
            <w:tcW w:w="1200" w:type="dxa"/>
            <w:tcBorders>
              <w:top w:val="single" w:sz="4" w:space="0" w:color="auto"/>
              <w:bottom w:val="single" w:sz="4" w:space="0" w:color="auto"/>
            </w:tcBorders>
            <w:vAlign w:val="bottom"/>
          </w:tcPr>
          <w:p w14:paraId="24716AE8" w14:textId="77777777" w:rsidR="004E5837" w:rsidRPr="00495EBB" w:rsidRDefault="004E5837" w:rsidP="006E1B61">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Porcentaje</w:t>
            </w:r>
          </w:p>
        </w:tc>
        <w:tc>
          <w:tcPr>
            <w:tcW w:w="1476" w:type="dxa"/>
            <w:tcBorders>
              <w:top w:val="single" w:sz="4" w:space="0" w:color="auto"/>
              <w:bottom w:val="single" w:sz="4" w:space="0" w:color="auto"/>
            </w:tcBorders>
            <w:vAlign w:val="bottom"/>
          </w:tcPr>
          <w:p w14:paraId="2E1F0B4B" w14:textId="77777777" w:rsidR="004E5837" w:rsidRPr="00495EBB" w:rsidRDefault="004E5837" w:rsidP="006E1B61">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Porcentaje válido</w:t>
            </w:r>
          </w:p>
        </w:tc>
        <w:tc>
          <w:tcPr>
            <w:tcW w:w="1476" w:type="dxa"/>
            <w:tcBorders>
              <w:top w:val="single" w:sz="4" w:space="0" w:color="auto"/>
              <w:bottom w:val="single" w:sz="4" w:space="0" w:color="auto"/>
            </w:tcBorders>
            <w:vAlign w:val="bottom"/>
          </w:tcPr>
          <w:p w14:paraId="7800FAE2" w14:textId="77777777" w:rsidR="004E5837" w:rsidRPr="00495EBB" w:rsidRDefault="004E5837" w:rsidP="006E1B61">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Porcentaje acumulado</w:t>
            </w:r>
          </w:p>
        </w:tc>
      </w:tr>
      <w:tr w:rsidR="00495EBB" w:rsidRPr="00495EBB" w14:paraId="185D1FCE" w14:textId="77777777" w:rsidTr="004E5837">
        <w:trPr>
          <w:cantSplit/>
        </w:trPr>
        <w:tc>
          <w:tcPr>
            <w:tcW w:w="813" w:type="dxa"/>
            <w:vMerge w:val="restart"/>
            <w:tcBorders>
              <w:top w:val="single" w:sz="4" w:space="0" w:color="auto"/>
            </w:tcBorders>
          </w:tcPr>
          <w:p w14:paraId="668EFBE9" w14:textId="77777777" w:rsidR="004E5837" w:rsidRPr="00495EBB" w:rsidRDefault="004E5837" w:rsidP="006E1B61">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Válido</w:t>
            </w:r>
          </w:p>
        </w:tc>
        <w:tc>
          <w:tcPr>
            <w:tcW w:w="1445" w:type="dxa"/>
            <w:tcBorders>
              <w:top w:val="single" w:sz="4" w:space="0" w:color="auto"/>
            </w:tcBorders>
          </w:tcPr>
          <w:p w14:paraId="1663004D" w14:textId="77777777" w:rsidR="004E5837" w:rsidRPr="00495EBB" w:rsidRDefault="004E5837" w:rsidP="006E1B61">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Casi siempre</w:t>
            </w:r>
          </w:p>
        </w:tc>
        <w:tc>
          <w:tcPr>
            <w:tcW w:w="1230" w:type="dxa"/>
            <w:tcBorders>
              <w:top w:val="single" w:sz="4" w:space="0" w:color="auto"/>
            </w:tcBorders>
          </w:tcPr>
          <w:p w14:paraId="6F0F379A" w14:textId="77777777" w:rsidR="004E5837" w:rsidRPr="00495EBB" w:rsidRDefault="004E5837"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20</w:t>
            </w:r>
          </w:p>
        </w:tc>
        <w:tc>
          <w:tcPr>
            <w:tcW w:w="1200" w:type="dxa"/>
            <w:tcBorders>
              <w:top w:val="single" w:sz="4" w:space="0" w:color="auto"/>
            </w:tcBorders>
          </w:tcPr>
          <w:p w14:paraId="35D5008A" w14:textId="38AF646D" w:rsidR="004E5837" w:rsidRPr="00495EBB" w:rsidRDefault="004E5837"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41,67</w:t>
            </w:r>
          </w:p>
        </w:tc>
        <w:tc>
          <w:tcPr>
            <w:tcW w:w="1476" w:type="dxa"/>
            <w:tcBorders>
              <w:top w:val="single" w:sz="4" w:space="0" w:color="auto"/>
            </w:tcBorders>
          </w:tcPr>
          <w:p w14:paraId="47826FB2" w14:textId="559C1D2C" w:rsidR="004E5837" w:rsidRPr="00495EBB" w:rsidRDefault="004E5837"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41,67</w:t>
            </w:r>
          </w:p>
        </w:tc>
        <w:tc>
          <w:tcPr>
            <w:tcW w:w="1476" w:type="dxa"/>
            <w:tcBorders>
              <w:top w:val="single" w:sz="4" w:space="0" w:color="auto"/>
            </w:tcBorders>
          </w:tcPr>
          <w:p w14:paraId="7203D707" w14:textId="61180CCE" w:rsidR="004E5837" w:rsidRPr="00495EBB" w:rsidRDefault="004E5837"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41,67</w:t>
            </w:r>
          </w:p>
        </w:tc>
      </w:tr>
      <w:tr w:rsidR="00495EBB" w:rsidRPr="00495EBB" w14:paraId="793BD794" w14:textId="77777777" w:rsidTr="004E5837">
        <w:trPr>
          <w:cantSplit/>
        </w:trPr>
        <w:tc>
          <w:tcPr>
            <w:tcW w:w="813" w:type="dxa"/>
            <w:vMerge/>
          </w:tcPr>
          <w:p w14:paraId="4799E9D8" w14:textId="77777777" w:rsidR="004E5837" w:rsidRPr="00495EBB" w:rsidRDefault="004E5837" w:rsidP="006E1B61">
            <w:pPr>
              <w:autoSpaceDE w:val="0"/>
              <w:autoSpaceDN w:val="0"/>
              <w:adjustRightInd w:val="0"/>
              <w:spacing w:after="0" w:line="240" w:lineRule="auto"/>
              <w:ind w:left="0" w:firstLine="0"/>
              <w:jc w:val="left"/>
              <w:rPr>
                <w:rFonts w:eastAsiaTheme="minorHAnsi"/>
                <w:color w:val="auto"/>
                <w:sz w:val="18"/>
                <w:szCs w:val="18"/>
                <w:lang w:val="es-PE" w:eastAsia="en-US"/>
              </w:rPr>
            </w:pPr>
          </w:p>
        </w:tc>
        <w:tc>
          <w:tcPr>
            <w:tcW w:w="1445" w:type="dxa"/>
          </w:tcPr>
          <w:p w14:paraId="76ACCC4C" w14:textId="77777777" w:rsidR="004E5837" w:rsidRPr="00495EBB" w:rsidRDefault="004E5837" w:rsidP="006E1B61">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Siempre</w:t>
            </w:r>
          </w:p>
        </w:tc>
        <w:tc>
          <w:tcPr>
            <w:tcW w:w="1230" w:type="dxa"/>
          </w:tcPr>
          <w:p w14:paraId="5E266EBA" w14:textId="77777777" w:rsidR="004E5837" w:rsidRPr="00495EBB" w:rsidRDefault="004E5837"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28</w:t>
            </w:r>
          </w:p>
        </w:tc>
        <w:tc>
          <w:tcPr>
            <w:tcW w:w="1200" w:type="dxa"/>
          </w:tcPr>
          <w:p w14:paraId="0372BDCD" w14:textId="3BAC895B" w:rsidR="004E5837" w:rsidRPr="00495EBB" w:rsidRDefault="004E5837"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58,33</w:t>
            </w:r>
          </w:p>
        </w:tc>
        <w:tc>
          <w:tcPr>
            <w:tcW w:w="1476" w:type="dxa"/>
          </w:tcPr>
          <w:p w14:paraId="63E807FC" w14:textId="651E4724" w:rsidR="004E5837" w:rsidRPr="00495EBB" w:rsidRDefault="004E5837"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58,33</w:t>
            </w:r>
          </w:p>
        </w:tc>
        <w:tc>
          <w:tcPr>
            <w:tcW w:w="1476" w:type="dxa"/>
          </w:tcPr>
          <w:p w14:paraId="57873652" w14:textId="77777777" w:rsidR="004E5837" w:rsidRPr="00495EBB" w:rsidRDefault="004E5837"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100,0</w:t>
            </w:r>
          </w:p>
        </w:tc>
      </w:tr>
      <w:tr w:rsidR="004E5837" w:rsidRPr="00495EBB" w14:paraId="0E078C66" w14:textId="77777777" w:rsidTr="004E5837">
        <w:trPr>
          <w:cantSplit/>
        </w:trPr>
        <w:tc>
          <w:tcPr>
            <w:tcW w:w="813" w:type="dxa"/>
            <w:vMerge/>
          </w:tcPr>
          <w:p w14:paraId="07CA4945" w14:textId="77777777" w:rsidR="004E5837" w:rsidRPr="00495EBB" w:rsidRDefault="004E5837" w:rsidP="006E1B61">
            <w:pPr>
              <w:autoSpaceDE w:val="0"/>
              <w:autoSpaceDN w:val="0"/>
              <w:adjustRightInd w:val="0"/>
              <w:spacing w:after="0" w:line="240" w:lineRule="auto"/>
              <w:ind w:left="0" w:firstLine="0"/>
              <w:jc w:val="left"/>
              <w:rPr>
                <w:rFonts w:eastAsiaTheme="minorHAnsi"/>
                <w:color w:val="auto"/>
                <w:sz w:val="18"/>
                <w:szCs w:val="18"/>
                <w:lang w:val="es-PE" w:eastAsia="en-US"/>
              </w:rPr>
            </w:pPr>
          </w:p>
        </w:tc>
        <w:tc>
          <w:tcPr>
            <w:tcW w:w="1445" w:type="dxa"/>
          </w:tcPr>
          <w:p w14:paraId="7669A352" w14:textId="77777777" w:rsidR="004E5837" w:rsidRPr="00495EBB" w:rsidRDefault="004E5837" w:rsidP="006E1B61">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Total</w:t>
            </w:r>
          </w:p>
        </w:tc>
        <w:tc>
          <w:tcPr>
            <w:tcW w:w="1230" w:type="dxa"/>
          </w:tcPr>
          <w:p w14:paraId="4DAB7707" w14:textId="77777777" w:rsidR="004E5837" w:rsidRPr="00495EBB" w:rsidRDefault="004E5837"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48</w:t>
            </w:r>
          </w:p>
        </w:tc>
        <w:tc>
          <w:tcPr>
            <w:tcW w:w="1200" w:type="dxa"/>
          </w:tcPr>
          <w:p w14:paraId="4602134C" w14:textId="77777777" w:rsidR="004E5837" w:rsidRPr="00495EBB" w:rsidRDefault="004E5837"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100,0</w:t>
            </w:r>
          </w:p>
        </w:tc>
        <w:tc>
          <w:tcPr>
            <w:tcW w:w="1476" w:type="dxa"/>
          </w:tcPr>
          <w:p w14:paraId="58AB1696" w14:textId="77777777" w:rsidR="004E5837" w:rsidRPr="00495EBB" w:rsidRDefault="004E5837"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100,0</w:t>
            </w:r>
          </w:p>
        </w:tc>
        <w:tc>
          <w:tcPr>
            <w:tcW w:w="1476" w:type="dxa"/>
            <w:vAlign w:val="center"/>
          </w:tcPr>
          <w:p w14:paraId="368E5960" w14:textId="77777777" w:rsidR="004E5837" w:rsidRPr="00495EBB" w:rsidRDefault="004E5837" w:rsidP="006E1B61">
            <w:pPr>
              <w:autoSpaceDE w:val="0"/>
              <w:autoSpaceDN w:val="0"/>
              <w:adjustRightInd w:val="0"/>
              <w:spacing w:after="0" w:line="240" w:lineRule="auto"/>
              <w:ind w:left="0" w:firstLine="0"/>
              <w:jc w:val="left"/>
              <w:rPr>
                <w:rFonts w:ascii="Times New Roman" w:eastAsiaTheme="minorHAnsi" w:hAnsi="Times New Roman" w:cs="Times New Roman"/>
                <w:color w:val="auto"/>
                <w:szCs w:val="24"/>
                <w:lang w:val="es-PE" w:eastAsia="en-US"/>
              </w:rPr>
            </w:pPr>
          </w:p>
        </w:tc>
      </w:tr>
    </w:tbl>
    <w:p w14:paraId="4A9ACEE5" w14:textId="77777777" w:rsidR="00BC25D6" w:rsidRPr="00495EBB" w:rsidRDefault="00BC25D6" w:rsidP="00E53312">
      <w:pPr>
        <w:autoSpaceDE w:val="0"/>
        <w:autoSpaceDN w:val="0"/>
        <w:adjustRightInd w:val="0"/>
        <w:spacing w:after="0" w:line="240" w:lineRule="auto"/>
        <w:ind w:left="0" w:firstLine="0"/>
        <w:jc w:val="left"/>
        <w:rPr>
          <w:rFonts w:ascii="Times New Roman" w:eastAsiaTheme="minorEastAsia" w:hAnsi="Times New Roman" w:cs="Times New Roman"/>
          <w:color w:val="auto"/>
          <w:szCs w:val="24"/>
          <w:lang w:val="es-PE"/>
        </w:rPr>
      </w:pPr>
    </w:p>
    <w:p w14:paraId="7C921596" w14:textId="03B112BE" w:rsidR="00F86396" w:rsidRPr="00495EBB" w:rsidRDefault="00F86396" w:rsidP="00F86396">
      <w:pPr>
        <w:autoSpaceDE w:val="0"/>
        <w:autoSpaceDN w:val="0"/>
        <w:adjustRightInd w:val="0"/>
        <w:spacing w:after="0" w:line="360" w:lineRule="auto"/>
        <w:ind w:left="0" w:firstLine="0"/>
        <w:jc w:val="left"/>
        <w:rPr>
          <w:color w:val="auto"/>
        </w:rPr>
      </w:pPr>
      <w:r w:rsidRPr="00495EBB">
        <w:rPr>
          <w:i/>
          <w:iCs/>
          <w:color w:val="auto"/>
          <w:szCs w:val="24"/>
        </w:rPr>
        <w:t xml:space="preserve">Nota. </w:t>
      </w:r>
      <w:r w:rsidRPr="00495EBB">
        <w:rPr>
          <w:iCs/>
          <w:color w:val="auto"/>
          <w:szCs w:val="24"/>
        </w:rPr>
        <w:t>Desarrollado con el SPSS por el investigador</w:t>
      </w:r>
    </w:p>
    <w:p w14:paraId="7FC8102E" w14:textId="77777777" w:rsidR="00BC25D6" w:rsidRPr="00495EBB" w:rsidRDefault="00BC25D6" w:rsidP="00BC25D6">
      <w:pPr>
        <w:spacing w:after="0" w:line="360" w:lineRule="auto"/>
        <w:ind w:left="0" w:firstLine="0"/>
        <w:rPr>
          <w:b/>
          <w:color w:val="auto"/>
        </w:rPr>
      </w:pPr>
    </w:p>
    <w:p w14:paraId="3921C46D" w14:textId="5C7AB1A5" w:rsidR="00BC25D6" w:rsidRPr="00495EBB" w:rsidRDefault="00BC25D6" w:rsidP="00BC25D6">
      <w:pPr>
        <w:spacing w:after="0" w:line="360" w:lineRule="auto"/>
        <w:ind w:left="0" w:firstLine="0"/>
        <w:rPr>
          <w:b/>
          <w:color w:val="auto"/>
        </w:rPr>
      </w:pPr>
      <w:r w:rsidRPr="00495EBB">
        <w:rPr>
          <w:b/>
          <w:color w:val="auto"/>
        </w:rPr>
        <w:t xml:space="preserve">Figura </w:t>
      </w:r>
      <w:r w:rsidR="00294894" w:rsidRPr="00495EBB">
        <w:rPr>
          <w:b/>
          <w:color w:val="auto"/>
        </w:rPr>
        <w:t>15</w:t>
      </w:r>
      <w:r w:rsidRPr="00495EBB">
        <w:rPr>
          <w:b/>
          <w:color w:val="auto"/>
        </w:rPr>
        <w:t xml:space="preserve"> </w:t>
      </w:r>
    </w:p>
    <w:p w14:paraId="5F794C0F" w14:textId="3B28A351" w:rsidR="00BC25D6" w:rsidRPr="00495EBB" w:rsidRDefault="00A0271D" w:rsidP="00BC25D6">
      <w:pPr>
        <w:spacing w:line="360" w:lineRule="auto"/>
        <w:ind w:left="0" w:firstLine="0"/>
        <w:rPr>
          <w:rFonts w:ascii="Times New Roman" w:eastAsiaTheme="minorEastAsia" w:hAnsi="Times New Roman" w:cs="Times New Roman"/>
          <w:color w:val="auto"/>
          <w:szCs w:val="24"/>
          <w:lang w:val="es-PE"/>
        </w:rPr>
      </w:pPr>
      <w:r w:rsidRPr="00495EBB">
        <w:rPr>
          <w:rFonts w:eastAsia="Times New Roman"/>
          <w:bCs/>
          <w:i/>
          <w:color w:val="auto"/>
          <w:szCs w:val="24"/>
          <w:lang w:eastAsia="es-ES"/>
        </w:rPr>
        <w:t xml:space="preserve">Gráfica de distribución por criterio, </w:t>
      </w:r>
      <w:r w:rsidR="00856B41" w:rsidRPr="00495EBB">
        <w:rPr>
          <w:i/>
          <w:color w:val="auto"/>
        </w:rPr>
        <w:t>de</w:t>
      </w:r>
      <w:r w:rsidR="00BC25D6" w:rsidRPr="00495EBB">
        <w:rPr>
          <w:i/>
          <w:color w:val="auto"/>
        </w:rPr>
        <w:t xml:space="preserve"> </w:t>
      </w:r>
      <w:r w:rsidR="0050718E" w:rsidRPr="00495EBB">
        <w:rPr>
          <w:i/>
          <w:color w:val="auto"/>
          <w:szCs w:val="24"/>
        </w:rPr>
        <w:t>la autoridad pa</w:t>
      </w:r>
      <w:r w:rsidR="00856B41" w:rsidRPr="00495EBB">
        <w:rPr>
          <w:i/>
          <w:color w:val="auto"/>
          <w:szCs w:val="24"/>
        </w:rPr>
        <w:t>ra realizar guerra electrónica</w:t>
      </w:r>
    </w:p>
    <w:p w14:paraId="618465C2" w14:textId="45892078" w:rsidR="00E53312" w:rsidRPr="00495EBB" w:rsidRDefault="004E5837" w:rsidP="00E53312">
      <w:pPr>
        <w:autoSpaceDE w:val="0"/>
        <w:autoSpaceDN w:val="0"/>
        <w:adjustRightInd w:val="0"/>
        <w:spacing w:after="0" w:line="240" w:lineRule="auto"/>
        <w:ind w:left="0" w:firstLine="0"/>
        <w:jc w:val="left"/>
        <w:rPr>
          <w:rFonts w:ascii="Times New Roman" w:eastAsiaTheme="minorEastAsia" w:hAnsi="Times New Roman" w:cs="Times New Roman"/>
          <w:color w:val="auto"/>
          <w:szCs w:val="24"/>
          <w:lang w:val="es-PE"/>
        </w:rPr>
      </w:pPr>
      <w:r w:rsidRPr="00495EBB">
        <w:rPr>
          <w:rFonts w:ascii="Times New Roman" w:eastAsiaTheme="minorEastAsia" w:hAnsi="Times New Roman" w:cs="Times New Roman"/>
          <w:noProof/>
          <w:color w:val="auto"/>
          <w:szCs w:val="24"/>
          <w:lang w:val="es-PE"/>
        </w:rPr>
        <w:drawing>
          <wp:inline distT="0" distB="0" distL="0" distR="0" wp14:anchorId="211A26E3" wp14:editId="031486EF">
            <wp:extent cx="4462780" cy="3193415"/>
            <wp:effectExtent l="0" t="0" r="0" b="6985"/>
            <wp:docPr id="1657938885" name="Imagen 16579388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462780" cy="3193415"/>
                    </a:xfrm>
                    <a:prstGeom prst="rect">
                      <a:avLst/>
                    </a:prstGeom>
                    <a:noFill/>
                    <a:ln>
                      <a:noFill/>
                    </a:ln>
                  </pic:spPr>
                </pic:pic>
              </a:graphicData>
            </a:graphic>
          </wp:inline>
        </w:drawing>
      </w:r>
    </w:p>
    <w:p w14:paraId="004F926E" w14:textId="77777777" w:rsidR="00856B41" w:rsidRPr="00495EBB" w:rsidRDefault="00856B41" w:rsidP="00856B41">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0"/>
        <w:rPr>
          <w:rFonts w:eastAsiaTheme="minorHAnsi"/>
          <w:b/>
          <w:color w:val="auto"/>
          <w:szCs w:val="24"/>
          <w:lang w:val="es-PE" w:eastAsia="en-US"/>
        </w:rPr>
      </w:pPr>
      <w:r w:rsidRPr="00495EBB">
        <w:rPr>
          <w:rFonts w:eastAsiaTheme="minorHAnsi"/>
          <w:b/>
          <w:color w:val="auto"/>
          <w:szCs w:val="24"/>
          <w:lang w:val="es-PE" w:eastAsia="en-US"/>
        </w:rPr>
        <w:t>Interpretación</w:t>
      </w:r>
    </w:p>
    <w:p w14:paraId="3E9F2805" w14:textId="0F7F4B9B" w:rsidR="00B246A4" w:rsidRPr="00495EBB" w:rsidRDefault="00856B41" w:rsidP="00856B41">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0"/>
        <w:rPr>
          <w:rFonts w:eastAsia="Times New Roman"/>
          <w:b/>
          <w:color w:val="auto"/>
        </w:rPr>
      </w:pPr>
      <w:r w:rsidRPr="00495EBB">
        <w:rPr>
          <w:rFonts w:eastAsiaTheme="minorHAnsi"/>
          <w:color w:val="auto"/>
          <w:szCs w:val="24"/>
          <w:lang w:val="es-PE" w:eastAsia="en-US"/>
        </w:rPr>
        <w:t xml:space="preserve">La </w:t>
      </w:r>
      <w:r w:rsidR="00F6002F" w:rsidRPr="00495EBB">
        <w:rPr>
          <w:iCs/>
          <w:color w:val="auto"/>
          <w:szCs w:val="24"/>
          <w:lang w:val="es-PE"/>
        </w:rPr>
        <w:t>Tabla 1</w:t>
      </w:r>
      <w:r w:rsidR="007A1724" w:rsidRPr="00495EBB">
        <w:rPr>
          <w:iCs/>
          <w:color w:val="auto"/>
          <w:szCs w:val="24"/>
          <w:lang w:val="es-PE"/>
        </w:rPr>
        <w:t>9</w:t>
      </w:r>
      <w:r w:rsidR="00F6002F" w:rsidRPr="00495EBB">
        <w:rPr>
          <w:iCs/>
          <w:color w:val="auto"/>
          <w:szCs w:val="24"/>
          <w:lang w:val="es-PE"/>
        </w:rPr>
        <w:t xml:space="preserve"> y la Figura 15, </w:t>
      </w:r>
      <w:r w:rsidR="00F6002F" w:rsidRPr="00495EBB">
        <w:rPr>
          <w:rFonts w:eastAsiaTheme="minorHAnsi"/>
          <w:color w:val="auto"/>
          <w:szCs w:val="24"/>
          <w:lang w:val="es-PE" w:eastAsia="en-US"/>
        </w:rPr>
        <w:t xml:space="preserve">nos indica </w:t>
      </w:r>
      <w:r w:rsidRPr="00495EBB">
        <w:rPr>
          <w:rFonts w:eastAsiaTheme="minorHAnsi"/>
          <w:color w:val="auto"/>
          <w:szCs w:val="24"/>
          <w:lang w:val="es-PE" w:eastAsia="en-US"/>
        </w:rPr>
        <w:t xml:space="preserve">la </w:t>
      </w:r>
      <w:r w:rsidRPr="00495EBB">
        <w:rPr>
          <w:rFonts w:eastAsia="Times New Roman"/>
          <w:color w:val="auto"/>
        </w:rPr>
        <w:t>dis</w:t>
      </w:r>
      <w:r w:rsidR="00D14DDC" w:rsidRPr="00495EBB">
        <w:rPr>
          <w:rFonts w:eastAsia="Times New Roman"/>
          <w:color w:val="auto"/>
        </w:rPr>
        <w:t>tribución de criterios  de los 4</w:t>
      </w:r>
      <w:r w:rsidRPr="00495EBB">
        <w:rPr>
          <w:rFonts w:eastAsia="Times New Roman"/>
          <w:color w:val="auto"/>
        </w:rPr>
        <w:t xml:space="preserve">8 encuestados con relación a la pregunta </w:t>
      </w:r>
      <w:r w:rsidR="002078E4" w:rsidRPr="00495EBB">
        <w:rPr>
          <w:rFonts w:eastAsia="Times New Roman"/>
          <w:color w:val="auto"/>
        </w:rPr>
        <w:t>11</w:t>
      </w:r>
      <w:r w:rsidRPr="00495EBB">
        <w:rPr>
          <w:rFonts w:eastAsia="Times New Roman"/>
          <w:color w:val="auto"/>
        </w:rPr>
        <w:t xml:space="preserve"> contestaron de la siguiente manera: </w:t>
      </w:r>
      <w:r w:rsidR="002078E4" w:rsidRPr="00495EBB">
        <w:rPr>
          <w:rFonts w:eastAsia="Times New Roman"/>
          <w:color w:val="auto"/>
        </w:rPr>
        <w:t xml:space="preserve">opinan </w:t>
      </w:r>
      <w:r w:rsidR="00B246A4" w:rsidRPr="00495EBB">
        <w:rPr>
          <w:rFonts w:eastAsia="Times New Roman"/>
          <w:color w:val="auto"/>
        </w:rPr>
        <w:t>que el 41,</w:t>
      </w:r>
      <w:r w:rsidR="002078E4" w:rsidRPr="00495EBB">
        <w:rPr>
          <w:rFonts w:eastAsia="Times New Roman"/>
          <w:color w:val="auto"/>
        </w:rPr>
        <w:t>6</w:t>
      </w:r>
      <w:r w:rsidR="00B246A4" w:rsidRPr="00495EBB">
        <w:rPr>
          <w:rFonts w:eastAsia="Times New Roman"/>
          <w:color w:val="auto"/>
        </w:rPr>
        <w:t>7% casi siempre y el 58,3</w:t>
      </w:r>
      <w:r w:rsidR="002078E4" w:rsidRPr="00495EBB">
        <w:rPr>
          <w:rFonts w:eastAsia="Times New Roman"/>
          <w:color w:val="auto"/>
        </w:rPr>
        <w:t>3</w:t>
      </w:r>
      <w:r w:rsidRPr="00495EBB">
        <w:rPr>
          <w:rFonts w:eastAsia="Times New Roman"/>
          <w:color w:val="auto"/>
        </w:rPr>
        <w:t>% siempre.</w:t>
      </w:r>
    </w:p>
    <w:p w14:paraId="65CF366D" w14:textId="64AB9631" w:rsidR="003015A2" w:rsidRPr="00495EBB" w:rsidRDefault="003015A2" w:rsidP="00D263DB">
      <w:pPr>
        <w:pStyle w:val="Prrafodelista"/>
        <w:numPr>
          <w:ilvl w:val="0"/>
          <w:numId w:val="15"/>
        </w:numPr>
        <w:spacing w:line="240" w:lineRule="auto"/>
        <w:ind w:left="426"/>
        <w:rPr>
          <w:color w:val="auto"/>
          <w:szCs w:val="24"/>
        </w:rPr>
      </w:pPr>
      <w:r w:rsidRPr="00495EBB">
        <w:rPr>
          <w:color w:val="auto"/>
          <w:szCs w:val="24"/>
        </w:rPr>
        <w:lastRenderedPageBreak/>
        <w:t xml:space="preserve">¿Tiene la autoridad para realizar operaciones de seguridad  </w:t>
      </w:r>
      <w:r w:rsidR="00CA3F92" w:rsidRPr="00495EBB">
        <w:rPr>
          <w:color w:val="auto"/>
          <w:szCs w:val="24"/>
        </w:rPr>
        <w:t>para restablecer el resguardo a las instalaciones y servicios públicos</w:t>
      </w:r>
      <w:r w:rsidRPr="00495EBB">
        <w:rPr>
          <w:color w:val="auto"/>
          <w:szCs w:val="24"/>
        </w:rPr>
        <w:t>?</w:t>
      </w:r>
    </w:p>
    <w:p w14:paraId="0F14C3EC" w14:textId="77777777" w:rsidR="00856B41" w:rsidRPr="00495EBB" w:rsidRDefault="00856B41" w:rsidP="001E20C3">
      <w:pPr>
        <w:pStyle w:val="Prrafodelista"/>
        <w:autoSpaceDE w:val="0"/>
        <w:autoSpaceDN w:val="0"/>
        <w:adjustRightInd w:val="0"/>
        <w:spacing w:after="0" w:line="360" w:lineRule="auto"/>
        <w:ind w:left="0" w:firstLine="0"/>
        <w:rPr>
          <w:b/>
          <w:bCs/>
          <w:color w:val="auto"/>
        </w:rPr>
      </w:pPr>
    </w:p>
    <w:p w14:paraId="4102DE89" w14:textId="4805E26E" w:rsidR="001E20C3" w:rsidRPr="00495EBB" w:rsidRDefault="001E20C3" w:rsidP="001E20C3">
      <w:pPr>
        <w:pStyle w:val="Prrafodelista"/>
        <w:autoSpaceDE w:val="0"/>
        <w:autoSpaceDN w:val="0"/>
        <w:adjustRightInd w:val="0"/>
        <w:spacing w:after="0" w:line="360" w:lineRule="auto"/>
        <w:ind w:left="0" w:firstLine="0"/>
        <w:rPr>
          <w:b/>
          <w:bCs/>
          <w:color w:val="auto"/>
        </w:rPr>
      </w:pPr>
      <w:r w:rsidRPr="00495EBB">
        <w:rPr>
          <w:b/>
          <w:bCs/>
          <w:color w:val="auto"/>
        </w:rPr>
        <w:t xml:space="preserve">Tabla </w:t>
      </w:r>
      <w:r w:rsidR="003D57C3" w:rsidRPr="00495EBB">
        <w:rPr>
          <w:b/>
          <w:bCs/>
          <w:color w:val="auto"/>
        </w:rPr>
        <w:t>20</w:t>
      </w:r>
    </w:p>
    <w:p w14:paraId="2620115A" w14:textId="4D59A8E4" w:rsidR="001E20C3" w:rsidRPr="00495EBB" w:rsidRDefault="001E20C3" w:rsidP="001E20C3">
      <w:pPr>
        <w:pStyle w:val="Prrafodelista"/>
        <w:autoSpaceDE w:val="0"/>
        <w:autoSpaceDN w:val="0"/>
        <w:adjustRightInd w:val="0"/>
        <w:spacing w:after="0" w:line="360" w:lineRule="auto"/>
        <w:ind w:left="0" w:firstLine="0"/>
        <w:rPr>
          <w:i/>
          <w:iCs/>
          <w:color w:val="auto"/>
        </w:rPr>
      </w:pPr>
      <w:r w:rsidRPr="00495EBB">
        <w:rPr>
          <w:i/>
          <w:iCs/>
          <w:color w:val="auto"/>
        </w:rPr>
        <w:t xml:space="preserve">Frecuencias de </w:t>
      </w:r>
      <w:r w:rsidRPr="00495EBB">
        <w:rPr>
          <w:i/>
          <w:color w:val="auto"/>
          <w:szCs w:val="24"/>
        </w:rPr>
        <w:t xml:space="preserve">la autoridad para realizar </w:t>
      </w:r>
      <w:r w:rsidR="00A91455" w:rsidRPr="00495EBB">
        <w:rPr>
          <w:i/>
          <w:color w:val="auto"/>
          <w:szCs w:val="24"/>
        </w:rPr>
        <w:t>operaciones de seguridad</w:t>
      </w:r>
    </w:p>
    <w:tbl>
      <w:tblPr>
        <w:tblW w:w="764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813"/>
        <w:gridCol w:w="1445"/>
        <w:gridCol w:w="1230"/>
        <w:gridCol w:w="1200"/>
        <w:gridCol w:w="1476"/>
        <w:gridCol w:w="1476"/>
      </w:tblGrid>
      <w:tr w:rsidR="00495EBB" w:rsidRPr="00495EBB" w14:paraId="5F6E6B45" w14:textId="77777777" w:rsidTr="006E1B61">
        <w:trPr>
          <w:cantSplit/>
        </w:trPr>
        <w:tc>
          <w:tcPr>
            <w:tcW w:w="2258" w:type="dxa"/>
            <w:gridSpan w:val="2"/>
            <w:tcBorders>
              <w:top w:val="single" w:sz="4" w:space="0" w:color="auto"/>
              <w:bottom w:val="single" w:sz="4" w:space="0" w:color="auto"/>
            </w:tcBorders>
            <w:vAlign w:val="bottom"/>
          </w:tcPr>
          <w:p w14:paraId="1CAC9876" w14:textId="77777777" w:rsidR="002078E4" w:rsidRPr="00495EBB" w:rsidRDefault="002078E4" w:rsidP="006E1B61">
            <w:pPr>
              <w:autoSpaceDE w:val="0"/>
              <w:autoSpaceDN w:val="0"/>
              <w:adjustRightInd w:val="0"/>
              <w:spacing w:after="0" w:line="240" w:lineRule="auto"/>
              <w:ind w:left="0" w:firstLine="0"/>
              <w:jc w:val="left"/>
              <w:rPr>
                <w:rFonts w:ascii="Times New Roman" w:eastAsiaTheme="minorHAnsi" w:hAnsi="Times New Roman" w:cs="Times New Roman"/>
                <w:color w:val="auto"/>
                <w:szCs w:val="24"/>
                <w:lang w:val="es-PE" w:eastAsia="en-US"/>
              </w:rPr>
            </w:pPr>
          </w:p>
        </w:tc>
        <w:tc>
          <w:tcPr>
            <w:tcW w:w="1230" w:type="dxa"/>
            <w:tcBorders>
              <w:top w:val="single" w:sz="4" w:space="0" w:color="auto"/>
              <w:bottom w:val="single" w:sz="4" w:space="0" w:color="auto"/>
            </w:tcBorders>
            <w:vAlign w:val="bottom"/>
          </w:tcPr>
          <w:p w14:paraId="24619912" w14:textId="77777777" w:rsidR="002078E4" w:rsidRPr="00495EBB" w:rsidRDefault="002078E4" w:rsidP="006E1B61">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Frecuencia</w:t>
            </w:r>
          </w:p>
        </w:tc>
        <w:tc>
          <w:tcPr>
            <w:tcW w:w="1200" w:type="dxa"/>
            <w:tcBorders>
              <w:top w:val="single" w:sz="4" w:space="0" w:color="auto"/>
              <w:bottom w:val="single" w:sz="4" w:space="0" w:color="auto"/>
            </w:tcBorders>
            <w:vAlign w:val="bottom"/>
          </w:tcPr>
          <w:p w14:paraId="4F3A15D7" w14:textId="77777777" w:rsidR="002078E4" w:rsidRPr="00495EBB" w:rsidRDefault="002078E4" w:rsidP="006E1B61">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Porcentaje</w:t>
            </w:r>
          </w:p>
        </w:tc>
        <w:tc>
          <w:tcPr>
            <w:tcW w:w="1476" w:type="dxa"/>
            <w:tcBorders>
              <w:top w:val="single" w:sz="4" w:space="0" w:color="auto"/>
              <w:bottom w:val="single" w:sz="4" w:space="0" w:color="auto"/>
            </w:tcBorders>
            <w:vAlign w:val="bottom"/>
          </w:tcPr>
          <w:p w14:paraId="0264ABD5" w14:textId="77777777" w:rsidR="002078E4" w:rsidRPr="00495EBB" w:rsidRDefault="002078E4" w:rsidP="006E1B61">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Porcentaje válido</w:t>
            </w:r>
          </w:p>
        </w:tc>
        <w:tc>
          <w:tcPr>
            <w:tcW w:w="1476" w:type="dxa"/>
            <w:tcBorders>
              <w:top w:val="single" w:sz="4" w:space="0" w:color="auto"/>
              <w:bottom w:val="single" w:sz="4" w:space="0" w:color="auto"/>
            </w:tcBorders>
            <w:vAlign w:val="bottom"/>
          </w:tcPr>
          <w:p w14:paraId="6B20ABDF" w14:textId="77777777" w:rsidR="002078E4" w:rsidRPr="00495EBB" w:rsidRDefault="002078E4" w:rsidP="006E1B61">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Porcentaje acumulado</w:t>
            </w:r>
          </w:p>
        </w:tc>
      </w:tr>
      <w:tr w:rsidR="00495EBB" w:rsidRPr="00495EBB" w14:paraId="31D5B340" w14:textId="77777777" w:rsidTr="006E1B61">
        <w:trPr>
          <w:cantSplit/>
        </w:trPr>
        <w:tc>
          <w:tcPr>
            <w:tcW w:w="813" w:type="dxa"/>
            <w:vMerge w:val="restart"/>
            <w:tcBorders>
              <w:top w:val="single" w:sz="4" w:space="0" w:color="auto"/>
            </w:tcBorders>
          </w:tcPr>
          <w:p w14:paraId="2A161E25" w14:textId="77777777" w:rsidR="002078E4" w:rsidRPr="00495EBB" w:rsidRDefault="002078E4" w:rsidP="006E1B61">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Válido</w:t>
            </w:r>
          </w:p>
        </w:tc>
        <w:tc>
          <w:tcPr>
            <w:tcW w:w="1445" w:type="dxa"/>
            <w:tcBorders>
              <w:top w:val="single" w:sz="4" w:space="0" w:color="auto"/>
            </w:tcBorders>
          </w:tcPr>
          <w:p w14:paraId="2D8F3062" w14:textId="77777777" w:rsidR="002078E4" w:rsidRPr="00495EBB" w:rsidRDefault="002078E4" w:rsidP="006E1B61">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A veces</w:t>
            </w:r>
          </w:p>
        </w:tc>
        <w:tc>
          <w:tcPr>
            <w:tcW w:w="1230" w:type="dxa"/>
            <w:tcBorders>
              <w:top w:val="single" w:sz="4" w:space="0" w:color="auto"/>
            </w:tcBorders>
          </w:tcPr>
          <w:p w14:paraId="693FE941" w14:textId="77777777" w:rsidR="002078E4" w:rsidRPr="00495EBB" w:rsidRDefault="002078E4"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5</w:t>
            </w:r>
          </w:p>
        </w:tc>
        <w:tc>
          <w:tcPr>
            <w:tcW w:w="1200" w:type="dxa"/>
            <w:tcBorders>
              <w:top w:val="single" w:sz="4" w:space="0" w:color="auto"/>
            </w:tcBorders>
          </w:tcPr>
          <w:p w14:paraId="53E451A8" w14:textId="77777777" w:rsidR="002078E4" w:rsidRPr="00495EBB" w:rsidRDefault="002078E4"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10,42</w:t>
            </w:r>
          </w:p>
        </w:tc>
        <w:tc>
          <w:tcPr>
            <w:tcW w:w="1476" w:type="dxa"/>
            <w:tcBorders>
              <w:top w:val="single" w:sz="4" w:space="0" w:color="auto"/>
            </w:tcBorders>
          </w:tcPr>
          <w:p w14:paraId="791D7B36" w14:textId="77777777" w:rsidR="002078E4" w:rsidRPr="00495EBB" w:rsidRDefault="002078E4"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10,42</w:t>
            </w:r>
          </w:p>
        </w:tc>
        <w:tc>
          <w:tcPr>
            <w:tcW w:w="1476" w:type="dxa"/>
            <w:tcBorders>
              <w:top w:val="single" w:sz="4" w:space="0" w:color="auto"/>
            </w:tcBorders>
          </w:tcPr>
          <w:p w14:paraId="7B0CB702" w14:textId="77777777" w:rsidR="002078E4" w:rsidRPr="00495EBB" w:rsidRDefault="002078E4"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10,42</w:t>
            </w:r>
          </w:p>
        </w:tc>
      </w:tr>
      <w:tr w:rsidR="00495EBB" w:rsidRPr="00495EBB" w14:paraId="199EE5EB" w14:textId="77777777" w:rsidTr="006E1B61">
        <w:trPr>
          <w:cantSplit/>
        </w:trPr>
        <w:tc>
          <w:tcPr>
            <w:tcW w:w="813" w:type="dxa"/>
            <w:vMerge/>
          </w:tcPr>
          <w:p w14:paraId="6E4A6AE6" w14:textId="77777777" w:rsidR="002078E4" w:rsidRPr="00495EBB" w:rsidRDefault="002078E4" w:rsidP="006E1B61">
            <w:pPr>
              <w:autoSpaceDE w:val="0"/>
              <w:autoSpaceDN w:val="0"/>
              <w:adjustRightInd w:val="0"/>
              <w:spacing w:after="0" w:line="240" w:lineRule="auto"/>
              <w:ind w:left="0" w:firstLine="0"/>
              <w:jc w:val="left"/>
              <w:rPr>
                <w:rFonts w:eastAsiaTheme="minorHAnsi"/>
                <w:color w:val="auto"/>
                <w:sz w:val="18"/>
                <w:szCs w:val="18"/>
                <w:lang w:val="es-PE" w:eastAsia="en-US"/>
              </w:rPr>
            </w:pPr>
          </w:p>
        </w:tc>
        <w:tc>
          <w:tcPr>
            <w:tcW w:w="1445" w:type="dxa"/>
          </w:tcPr>
          <w:p w14:paraId="37F3F2CA" w14:textId="77777777" w:rsidR="002078E4" w:rsidRPr="00495EBB" w:rsidRDefault="002078E4" w:rsidP="006E1B61">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Casi siempre</w:t>
            </w:r>
          </w:p>
        </w:tc>
        <w:tc>
          <w:tcPr>
            <w:tcW w:w="1230" w:type="dxa"/>
          </w:tcPr>
          <w:p w14:paraId="24B60554" w14:textId="77777777" w:rsidR="002078E4" w:rsidRPr="00495EBB" w:rsidRDefault="002078E4"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36</w:t>
            </w:r>
          </w:p>
        </w:tc>
        <w:tc>
          <w:tcPr>
            <w:tcW w:w="1200" w:type="dxa"/>
          </w:tcPr>
          <w:p w14:paraId="75F7281A" w14:textId="77777777" w:rsidR="002078E4" w:rsidRPr="00495EBB" w:rsidRDefault="002078E4"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75,00</w:t>
            </w:r>
          </w:p>
        </w:tc>
        <w:tc>
          <w:tcPr>
            <w:tcW w:w="1476" w:type="dxa"/>
          </w:tcPr>
          <w:p w14:paraId="25CA5D51" w14:textId="77777777" w:rsidR="002078E4" w:rsidRPr="00495EBB" w:rsidRDefault="002078E4"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75,00</w:t>
            </w:r>
          </w:p>
        </w:tc>
        <w:tc>
          <w:tcPr>
            <w:tcW w:w="1476" w:type="dxa"/>
          </w:tcPr>
          <w:p w14:paraId="5F6AA73E" w14:textId="77777777" w:rsidR="002078E4" w:rsidRPr="00495EBB" w:rsidRDefault="002078E4"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85,42</w:t>
            </w:r>
          </w:p>
        </w:tc>
      </w:tr>
      <w:tr w:rsidR="00495EBB" w:rsidRPr="00495EBB" w14:paraId="5824E3A0" w14:textId="77777777" w:rsidTr="006E1B61">
        <w:trPr>
          <w:cantSplit/>
        </w:trPr>
        <w:tc>
          <w:tcPr>
            <w:tcW w:w="813" w:type="dxa"/>
            <w:vMerge/>
          </w:tcPr>
          <w:p w14:paraId="7FE72D87" w14:textId="77777777" w:rsidR="002078E4" w:rsidRPr="00495EBB" w:rsidRDefault="002078E4" w:rsidP="006E1B61">
            <w:pPr>
              <w:autoSpaceDE w:val="0"/>
              <w:autoSpaceDN w:val="0"/>
              <w:adjustRightInd w:val="0"/>
              <w:spacing w:after="0" w:line="240" w:lineRule="auto"/>
              <w:ind w:left="0" w:firstLine="0"/>
              <w:jc w:val="left"/>
              <w:rPr>
                <w:rFonts w:eastAsiaTheme="minorHAnsi"/>
                <w:color w:val="auto"/>
                <w:sz w:val="18"/>
                <w:szCs w:val="18"/>
                <w:lang w:val="es-PE" w:eastAsia="en-US"/>
              </w:rPr>
            </w:pPr>
          </w:p>
        </w:tc>
        <w:tc>
          <w:tcPr>
            <w:tcW w:w="1445" w:type="dxa"/>
          </w:tcPr>
          <w:p w14:paraId="62CA86FB" w14:textId="77777777" w:rsidR="002078E4" w:rsidRPr="00495EBB" w:rsidRDefault="002078E4" w:rsidP="006E1B61">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Siempre</w:t>
            </w:r>
          </w:p>
        </w:tc>
        <w:tc>
          <w:tcPr>
            <w:tcW w:w="1230" w:type="dxa"/>
          </w:tcPr>
          <w:p w14:paraId="0EA93D9A" w14:textId="77777777" w:rsidR="002078E4" w:rsidRPr="00495EBB" w:rsidRDefault="002078E4"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7</w:t>
            </w:r>
          </w:p>
        </w:tc>
        <w:tc>
          <w:tcPr>
            <w:tcW w:w="1200" w:type="dxa"/>
          </w:tcPr>
          <w:p w14:paraId="0DACFE70" w14:textId="77777777" w:rsidR="002078E4" w:rsidRPr="00495EBB" w:rsidRDefault="002078E4"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14,58</w:t>
            </w:r>
          </w:p>
        </w:tc>
        <w:tc>
          <w:tcPr>
            <w:tcW w:w="1476" w:type="dxa"/>
          </w:tcPr>
          <w:p w14:paraId="40A9B8B9" w14:textId="77777777" w:rsidR="002078E4" w:rsidRPr="00495EBB" w:rsidRDefault="002078E4"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14,58</w:t>
            </w:r>
          </w:p>
        </w:tc>
        <w:tc>
          <w:tcPr>
            <w:tcW w:w="1476" w:type="dxa"/>
          </w:tcPr>
          <w:p w14:paraId="4A206739" w14:textId="77777777" w:rsidR="002078E4" w:rsidRPr="00495EBB" w:rsidRDefault="002078E4"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100,0</w:t>
            </w:r>
          </w:p>
        </w:tc>
      </w:tr>
      <w:tr w:rsidR="00495EBB" w:rsidRPr="00495EBB" w14:paraId="376A6F48" w14:textId="77777777" w:rsidTr="006E1B61">
        <w:trPr>
          <w:cantSplit/>
        </w:trPr>
        <w:tc>
          <w:tcPr>
            <w:tcW w:w="813" w:type="dxa"/>
            <w:vMerge/>
          </w:tcPr>
          <w:p w14:paraId="1A3D5CE0" w14:textId="77777777" w:rsidR="002078E4" w:rsidRPr="00495EBB" w:rsidRDefault="002078E4" w:rsidP="006E1B61">
            <w:pPr>
              <w:autoSpaceDE w:val="0"/>
              <w:autoSpaceDN w:val="0"/>
              <w:adjustRightInd w:val="0"/>
              <w:spacing w:after="0" w:line="240" w:lineRule="auto"/>
              <w:ind w:left="0" w:firstLine="0"/>
              <w:jc w:val="left"/>
              <w:rPr>
                <w:rFonts w:eastAsiaTheme="minorHAnsi"/>
                <w:color w:val="auto"/>
                <w:sz w:val="18"/>
                <w:szCs w:val="18"/>
                <w:lang w:val="es-PE" w:eastAsia="en-US"/>
              </w:rPr>
            </w:pPr>
          </w:p>
        </w:tc>
        <w:tc>
          <w:tcPr>
            <w:tcW w:w="1445" w:type="dxa"/>
          </w:tcPr>
          <w:p w14:paraId="3F20B87E" w14:textId="77777777" w:rsidR="002078E4" w:rsidRPr="00495EBB" w:rsidRDefault="002078E4" w:rsidP="006E1B61">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Total</w:t>
            </w:r>
          </w:p>
        </w:tc>
        <w:tc>
          <w:tcPr>
            <w:tcW w:w="1230" w:type="dxa"/>
          </w:tcPr>
          <w:p w14:paraId="65529FAD" w14:textId="77777777" w:rsidR="002078E4" w:rsidRPr="00495EBB" w:rsidRDefault="002078E4"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48</w:t>
            </w:r>
          </w:p>
        </w:tc>
        <w:tc>
          <w:tcPr>
            <w:tcW w:w="1200" w:type="dxa"/>
          </w:tcPr>
          <w:p w14:paraId="2DC48AE3" w14:textId="77777777" w:rsidR="002078E4" w:rsidRPr="00495EBB" w:rsidRDefault="002078E4"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100,0</w:t>
            </w:r>
          </w:p>
        </w:tc>
        <w:tc>
          <w:tcPr>
            <w:tcW w:w="1476" w:type="dxa"/>
          </w:tcPr>
          <w:p w14:paraId="6810F48A" w14:textId="77777777" w:rsidR="002078E4" w:rsidRPr="00495EBB" w:rsidRDefault="002078E4"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100,0</w:t>
            </w:r>
          </w:p>
        </w:tc>
        <w:tc>
          <w:tcPr>
            <w:tcW w:w="1476" w:type="dxa"/>
            <w:vAlign w:val="center"/>
          </w:tcPr>
          <w:p w14:paraId="6D82364F" w14:textId="77777777" w:rsidR="002078E4" w:rsidRPr="00495EBB" w:rsidRDefault="002078E4" w:rsidP="006E1B61">
            <w:pPr>
              <w:autoSpaceDE w:val="0"/>
              <w:autoSpaceDN w:val="0"/>
              <w:adjustRightInd w:val="0"/>
              <w:spacing w:after="0" w:line="240" w:lineRule="auto"/>
              <w:ind w:left="0" w:firstLine="0"/>
              <w:jc w:val="left"/>
              <w:rPr>
                <w:rFonts w:ascii="Times New Roman" w:eastAsiaTheme="minorHAnsi" w:hAnsi="Times New Roman" w:cs="Times New Roman"/>
                <w:color w:val="auto"/>
                <w:szCs w:val="24"/>
                <w:lang w:val="es-PE" w:eastAsia="en-US"/>
              </w:rPr>
            </w:pPr>
          </w:p>
        </w:tc>
      </w:tr>
    </w:tbl>
    <w:p w14:paraId="093BFD4B" w14:textId="77777777" w:rsidR="002078E4" w:rsidRPr="00495EBB" w:rsidRDefault="002078E4" w:rsidP="002078E4">
      <w:pPr>
        <w:autoSpaceDE w:val="0"/>
        <w:autoSpaceDN w:val="0"/>
        <w:adjustRightInd w:val="0"/>
        <w:spacing w:after="0" w:line="360" w:lineRule="auto"/>
        <w:ind w:left="0" w:firstLine="0"/>
        <w:jc w:val="left"/>
        <w:rPr>
          <w:color w:val="auto"/>
        </w:rPr>
      </w:pPr>
      <w:r w:rsidRPr="00495EBB">
        <w:rPr>
          <w:i/>
          <w:iCs/>
          <w:color w:val="auto"/>
          <w:szCs w:val="24"/>
        </w:rPr>
        <w:t xml:space="preserve">Nota. </w:t>
      </w:r>
      <w:r w:rsidRPr="00495EBB">
        <w:rPr>
          <w:iCs/>
          <w:color w:val="auto"/>
          <w:szCs w:val="24"/>
        </w:rPr>
        <w:t>Desarrollado con el SPSS por el investigador.</w:t>
      </w:r>
    </w:p>
    <w:p w14:paraId="5D70DB72" w14:textId="77777777" w:rsidR="002078E4" w:rsidRPr="00495EBB" w:rsidRDefault="002078E4" w:rsidP="002078E4">
      <w:pPr>
        <w:spacing w:after="0" w:line="360" w:lineRule="auto"/>
        <w:ind w:left="0" w:firstLine="0"/>
        <w:rPr>
          <w:b/>
          <w:color w:val="auto"/>
        </w:rPr>
      </w:pPr>
    </w:p>
    <w:p w14:paraId="4D9F7CE7" w14:textId="4FF7D889" w:rsidR="002078E4" w:rsidRPr="00495EBB" w:rsidRDefault="002078E4" w:rsidP="002078E4">
      <w:pPr>
        <w:spacing w:after="0" w:line="360" w:lineRule="auto"/>
        <w:ind w:left="0" w:firstLine="0"/>
        <w:rPr>
          <w:b/>
          <w:color w:val="auto"/>
        </w:rPr>
      </w:pPr>
      <w:r w:rsidRPr="00495EBB">
        <w:rPr>
          <w:b/>
          <w:color w:val="auto"/>
        </w:rPr>
        <w:t xml:space="preserve">Figura </w:t>
      </w:r>
      <w:r w:rsidR="00294894" w:rsidRPr="00495EBB">
        <w:rPr>
          <w:b/>
          <w:color w:val="auto"/>
        </w:rPr>
        <w:t>16</w:t>
      </w:r>
      <w:r w:rsidRPr="00495EBB">
        <w:rPr>
          <w:b/>
          <w:color w:val="auto"/>
        </w:rPr>
        <w:t xml:space="preserve"> </w:t>
      </w:r>
    </w:p>
    <w:p w14:paraId="7A87979C" w14:textId="4ED87C55" w:rsidR="002078E4" w:rsidRPr="00495EBB" w:rsidRDefault="00A0271D" w:rsidP="002078E4">
      <w:pPr>
        <w:spacing w:line="360" w:lineRule="auto"/>
        <w:ind w:left="0" w:firstLine="0"/>
        <w:rPr>
          <w:rFonts w:ascii="Times New Roman" w:eastAsiaTheme="minorEastAsia" w:hAnsi="Times New Roman" w:cs="Times New Roman"/>
          <w:color w:val="auto"/>
          <w:szCs w:val="24"/>
          <w:lang w:val="es-PE"/>
        </w:rPr>
      </w:pPr>
      <w:r w:rsidRPr="00495EBB">
        <w:rPr>
          <w:rFonts w:eastAsia="Times New Roman"/>
          <w:bCs/>
          <w:i/>
          <w:color w:val="auto"/>
          <w:szCs w:val="24"/>
          <w:lang w:eastAsia="es-ES"/>
        </w:rPr>
        <w:t xml:space="preserve">Gráfica de distribución por criterio, </w:t>
      </w:r>
      <w:r w:rsidR="002078E4" w:rsidRPr="00495EBB">
        <w:rPr>
          <w:i/>
          <w:color w:val="auto"/>
        </w:rPr>
        <w:t xml:space="preserve">de </w:t>
      </w:r>
      <w:r w:rsidR="00CD141F" w:rsidRPr="00495EBB">
        <w:rPr>
          <w:i/>
          <w:color w:val="auto"/>
        </w:rPr>
        <w:t>la autoridad</w:t>
      </w:r>
      <w:r w:rsidR="002078E4" w:rsidRPr="00495EBB">
        <w:rPr>
          <w:color w:val="auto"/>
          <w:szCs w:val="24"/>
        </w:rPr>
        <w:t xml:space="preserve"> para realizar operaciones de </w:t>
      </w:r>
      <w:r w:rsidR="0010144A" w:rsidRPr="00495EBB">
        <w:rPr>
          <w:color w:val="auto"/>
          <w:szCs w:val="24"/>
        </w:rPr>
        <w:t>seguridad</w:t>
      </w:r>
    </w:p>
    <w:p w14:paraId="3ED038E1" w14:textId="77777777" w:rsidR="002078E4" w:rsidRPr="00495EBB" w:rsidRDefault="002078E4" w:rsidP="002078E4">
      <w:pPr>
        <w:autoSpaceDE w:val="0"/>
        <w:autoSpaceDN w:val="0"/>
        <w:adjustRightInd w:val="0"/>
        <w:spacing w:after="0" w:line="400" w:lineRule="atLeast"/>
        <w:ind w:left="0" w:firstLine="0"/>
        <w:jc w:val="left"/>
        <w:rPr>
          <w:color w:val="auto"/>
        </w:rPr>
      </w:pPr>
      <w:r w:rsidRPr="00495EBB">
        <w:rPr>
          <w:noProof/>
          <w:color w:val="auto"/>
          <w:szCs w:val="24"/>
          <w:lang w:val="es-PE"/>
        </w:rPr>
        <w:drawing>
          <wp:inline distT="0" distB="0" distL="0" distR="0" wp14:anchorId="1696FA05" wp14:editId="3902467E">
            <wp:extent cx="5131558" cy="3703534"/>
            <wp:effectExtent l="0" t="0" r="0" b="0"/>
            <wp:docPr id="1657938886" name="Imagen 16579388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134334" cy="3705538"/>
                    </a:xfrm>
                    <a:prstGeom prst="rect">
                      <a:avLst/>
                    </a:prstGeom>
                    <a:noFill/>
                    <a:ln>
                      <a:noFill/>
                    </a:ln>
                  </pic:spPr>
                </pic:pic>
              </a:graphicData>
            </a:graphic>
          </wp:inline>
        </w:drawing>
      </w:r>
    </w:p>
    <w:p w14:paraId="5522D74B" w14:textId="77777777" w:rsidR="002078E4" w:rsidRPr="00495EBB" w:rsidRDefault="002078E4" w:rsidP="002078E4">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0"/>
        <w:rPr>
          <w:rFonts w:eastAsiaTheme="minorHAnsi"/>
          <w:b/>
          <w:color w:val="auto"/>
          <w:szCs w:val="24"/>
          <w:lang w:val="es-PE" w:eastAsia="en-US"/>
        </w:rPr>
      </w:pPr>
      <w:r w:rsidRPr="00495EBB">
        <w:rPr>
          <w:rFonts w:eastAsiaTheme="minorHAnsi"/>
          <w:b/>
          <w:color w:val="auto"/>
          <w:szCs w:val="24"/>
          <w:lang w:val="es-PE" w:eastAsia="en-US"/>
        </w:rPr>
        <w:t>Interpretación</w:t>
      </w:r>
    </w:p>
    <w:p w14:paraId="34AA43FE" w14:textId="0B2A1F1C" w:rsidR="002078E4" w:rsidRPr="00495EBB" w:rsidRDefault="002078E4" w:rsidP="00B23596">
      <w:pPr>
        <w:autoSpaceDE w:val="0"/>
        <w:autoSpaceDN w:val="0"/>
        <w:adjustRightInd w:val="0"/>
        <w:spacing w:after="0" w:line="400" w:lineRule="atLeast"/>
        <w:ind w:left="0" w:firstLine="0"/>
        <w:rPr>
          <w:rFonts w:eastAsia="Times New Roman"/>
          <w:color w:val="auto"/>
        </w:rPr>
      </w:pPr>
      <w:r w:rsidRPr="00495EBB">
        <w:rPr>
          <w:rFonts w:eastAsiaTheme="minorHAnsi"/>
          <w:color w:val="auto"/>
          <w:szCs w:val="24"/>
          <w:lang w:val="es-PE" w:eastAsia="en-US"/>
        </w:rPr>
        <w:t xml:space="preserve">La </w:t>
      </w:r>
      <w:r w:rsidR="007A1724" w:rsidRPr="00495EBB">
        <w:rPr>
          <w:iCs/>
          <w:color w:val="auto"/>
          <w:szCs w:val="24"/>
          <w:lang w:val="es-PE"/>
        </w:rPr>
        <w:t>Tabla 20</w:t>
      </w:r>
      <w:r w:rsidR="00F6002F" w:rsidRPr="00495EBB">
        <w:rPr>
          <w:iCs/>
          <w:color w:val="auto"/>
          <w:szCs w:val="24"/>
          <w:lang w:val="es-PE"/>
        </w:rPr>
        <w:t xml:space="preserve"> y la Figura 16, </w:t>
      </w:r>
      <w:r w:rsidR="00F6002F" w:rsidRPr="00495EBB">
        <w:rPr>
          <w:rFonts w:eastAsiaTheme="minorHAnsi"/>
          <w:color w:val="auto"/>
          <w:szCs w:val="24"/>
          <w:lang w:val="es-PE" w:eastAsia="en-US"/>
        </w:rPr>
        <w:t xml:space="preserve">nos indica </w:t>
      </w:r>
      <w:r w:rsidRPr="00495EBB">
        <w:rPr>
          <w:rFonts w:eastAsiaTheme="minorHAnsi"/>
          <w:color w:val="auto"/>
          <w:szCs w:val="24"/>
          <w:lang w:val="es-PE" w:eastAsia="en-US"/>
        </w:rPr>
        <w:t xml:space="preserve">la </w:t>
      </w:r>
      <w:r w:rsidRPr="00495EBB">
        <w:rPr>
          <w:rFonts w:eastAsia="Times New Roman"/>
          <w:color w:val="auto"/>
        </w:rPr>
        <w:t>distribución de criterios  de los 48 encuestados con relación a la pregunta 12 contestaron de la siguiente manera: opinan que el 10</w:t>
      </w:r>
      <w:r w:rsidR="00CF1843" w:rsidRPr="00495EBB">
        <w:rPr>
          <w:rFonts w:eastAsia="Times New Roman"/>
          <w:color w:val="auto"/>
        </w:rPr>
        <w:t>,</w:t>
      </w:r>
      <w:r w:rsidRPr="00495EBB">
        <w:rPr>
          <w:rFonts w:eastAsia="Times New Roman"/>
          <w:color w:val="auto"/>
        </w:rPr>
        <w:t>42% a veces, el 75,00% casi siempre y el 1</w:t>
      </w:r>
      <w:r w:rsidR="00CF1843" w:rsidRPr="00495EBB">
        <w:rPr>
          <w:rFonts w:eastAsia="Times New Roman"/>
          <w:color w:val="auto"/>
        </w:rPr>
        <w:t>4,</w:t>
      </w:r>
      <w:r w:rsidRPr="00495EBB">
        <w:rPr>
          <w:rFonts w:eastAsia="Times New Roman"/>
          <w:color w:val="auto"/>
        </w:rPr>
        <w:t>58% siempre.</w:t>
      </w:r>
    </w:p>
    <w:p w14:paraId="02FF48C2" w14:textId="77777777" w:rsidR="002078E4" w:rsidRPr="00495EBB" w:rsidRDefault="002078E4" w:rsidP="002078E4">
      <w:pPr>
        <w:autoSpaceDE w:val="0"/>
        <w:autoSpaceDN w:val="0"/>
        <w:adjustRightInd w:val="0"/>
        <w:spacing w:after="0" w:line="400" w:lineRule="atLeast"/>
        <w:ind w:left="0" w:firstLine="0"/>
        <w:jc w:val="left"/>
        <w:rPr>
          <w:rFonts w:eastAsia="Times New Roman"/>
          <w:color w:val="auto"/>
        </w:rPr>
      </w:pPr>
    </w:p>
    <w:p w14:paraId="611EBD4D" w14:textId="77777777" w:rsidR="00BA3649" w:rsidRPr="00495EBB" w:rsidRDefault="00BA3649" w:rsidP="00BA3649">
      <w:pPr>
        <w:spacing w:line="240" w:lineRule="auto"/>
        <w:ind w:left="66" w:firstLine="0"/>
        <w:rPr>
          <w:color w:val="auto"/>
          <w:szCs w:val="24"/>
        </w:rPr>
      </w:pPr>
    </w:p>
    <w:p w14:paraId="65FF2355" w14:textId="77777777" w:rsidR="00D969BD" w:rsidRPr="00495EBB" w:rsidRDefault="00D969BD" w:rsidP="00D969BD">
      <w:pPr>
        <w:pStyle w:val="Prrafodelista"/>
        <w:spacing w:line="240" w:lineRule="auto"/>
        <w:ind w:left="426" w:firstLine="0"/>
        <w:rPr>
          <w:color w:val="auto"/>
          <w:szCs w:val="24"/>
        </w:rPr>
      </w:pPr>
    </w:p>
    <w:p w14:paraId="5967EC3B" w14:textId="630667C8" w:rsidR="003015A2" w:rsidRPr="00495EBB" w:rsidRDefault="003015A2" w:rsidP="00D263DB">
      <w:pPr>
        <w:pStyle w:val="Prrafodelista"/>
        <w:numPr>
          <w:ilvl w:val="0"/>
          <w:numId w:val="15"/>
        </w:numPr>
        <w:spacing w:line="240" w:lineRule="auto"/>
        <w:ind w:left="426"/>
        <w:rPr>
          <w:color w:val="auto"/>
          <w:szCs w:val="24"/>
        </w:rPr>
      </w:pPr>
      <w:r w:rsidRPr="00495EBB">
        <w:rPr>
          <w:color w:val="auto"/>
          <w:szCs w:val="24"/>
        </w:rPr>
        <w:t xml:space="preserve">¿Tiene la autoridad para realizar operaciones en el ciberespacio  </w:t>
      </w:r>
      <w:r w:rsidR="00CA3F92" w:rsidRPr="00495EBB">
        <w:rPr>
          <w:color w:val="auto"/>
          <w:szCs w:val="24"/>
        </w:rPr>
        <w:t>para restablecer el resguardo a las instalaciones y servicios públicos</w:t>
      </w:r>
      <w:r w:rsidRPr="00495EBB">
        <w:rPr>
          <w:color w:val="auto"/>
          <w:szCs w:val="24"/>
        </w:rPr>
        <w:t>?</w:t>
      </w:r>
    </w:p>
    <w:p w14:paraId="39F5ACE8" w14:textId="77777777" w:rsidR="00856B41" w:rsidRPr="00495EBB" w:rsidRDefault="00856B41" w:rsidP="004B38C1">
      <w:pPr>
        <w:pStyle w:val="Prrafodelista"/>
        <w:autoSpaceDE w:val="0"/>
        <w:autoSpaceDN w:val="0"/>
        <w:adjustRightInd w:val="0"/>
        <w:spacing w:after="0" w:line="360" w:lineRule="auto"/>
        <w:ind w:left="0" w:firstLine="0"/>
        <w:rPr>
          <w:b/>
          <w:bCs/>
          <w:color w:val="auto"/>
        </w:rPr>
      </w:pPr>
    </w:p>
    <w:p w14:paraId="12896055" w14:textId="4F8E384D" w:rsidR="004B38C1" w:rsidRPr="00495EBB" w:rsidRDefault="004B38C1" w:rsidP="004B38C1">
      <w:pPr>
        <w:pStyle w:val="Prrafodelista"/>
        <w:autoSpaceDE w:val="0"/>
        <w:autoSpaceDN w:val="0"/>
        <w:adjustRightInd w:val="0"/>
        <w:spacing w:after="0" w:line="360" w:lineRule="auto"/>
        <w:ind w:left="0" w:firstLine="0"/>
        <w:rPr>
          <w:b/>
          <w:bCs/>
          <w:color w:val="auto"/>
        </w:rPr>
      </w:pPr>
      <w:r w:rsidRPr="00495EBB">
        <w:rPr>
          <w:b/>
          <w:bCs/>
          <w:color w:val="auto"/>
        </w:rPr>
        <w:t xml:space="preserve">Tabla </w:t>
      </w:r>
      <w:r w:rsidR="003D57C3" w:rsidRPr="00495EBB">
        <w:rPr>
          <w:b/>
          <w:bCs/>
          <w:color w:val="auto"/>
        </w:rPr>
        <w:t>21</w:t>
      </w:r>
    </w:p>
    <w:p w14:paraId="3B415D2B" w14:textId="1D42BA28" w:rsidR="004B38C1" w:rsidRPr="00495EBB" w:rsidRDefault="004B38C1" w:rsidP="004B38C1">
      <w:pPr>
        <w:pStyle w:val="Prrafodelista"/>
        <w:autoSpaceDE w:val="0"/>
        <w:autoSpaceDN w:val="0"/>
        <w:adjustRightInd w:val="0"/>
        <w:spacing w:after="0" w:line="360" w:lineRule="auto"/>
        <w:ind w:left="0" w:firstLine="0"/>
        <w:rPr>
          <w:i/>
          <w:iCs/>
          <w:color w:val="auto"/>
        </w:rPr>
      </w:pPr>
      <w:r w:rsidRPr="00495EBB">
        <w:rPr>
          <w:i/>
          <w:iCs/>
          <w:color w:val="auto"/>
        </w:rPr>
        <w:t xml:space="preserve">Frecuencias de la </w:t>
      </w:r>
      <w:r w:rsidRPr="00495EBB">
        <w:rPr>
          <w:i/>
          <w:color w:val="auto"/>
          <w:szCs w:val="24"/>
        </w:rPr>
        <w:t xml:space="preserve">autoridad para realizar </w:t>
      </w:r>
      <w:r w:rsidR="00A91455" w:rsidRPr="00495EBB">
        <w:rPr>
          <w:i/>
          <w:color w:val="auto"/>
          <w:szCs w:val="24"/>
        </w:rPr>
        <w:t>operaciones en el ciberespacio</w:t>
      </w:r>
    </w:p>
    <w:p w14:paraId="5826FBED" w14:textId="77777777" w:rsidR="0010144A" w:rsidRPr="00495EBB" w:rsidRDefault="0010144A" w:rsidP="0010144A">
      <w:pPr>
        <w:pStyle w:val="Prrafodelista"/>
        <w:autoSpaceDE w:val="0"/>
        <w:autoSpaceDN w:val="0"/>
        <w:adjustRightInd w:val="0"/>
        <w:spacing w:after="0" w:line="360" w:lineRule="auto"/>
        <w:ind w:left="0" w:firstLine="0"/>
        <w:rPr>
          <w:color w:val="auto"/>
          <w:szCs w:val="24"/>
        </w:rPr>
      </w:pPr>
    </w:p>
    <w:tbl>
      <w:tblPr>
        <w:tblW w:w="764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813"/>
        <w:gridCol w:w="1445"/>
        <w:gridCol w:w="1230"/>
        <w:gridCol w:w="1200"/>
        <w:gridCol w:w="1476"/>
        <w:gridCol w:w="1476"/>
      </w:tblGrid>
      <w:tr w:rsidR="00495EBB" w:rsidRPr="00495EBB" w14:paraId="78C131EC" w14:textId="77777777" w:rsidTr="006E1B61">
        <w:trPr>
          <w:cantSplit/>
        </w:trPr>
        <w:tc>
          <w:tcPr>
            <w:tcW w:w="2258" w:type="dxa"/>
            <w:gridSpan w:val="2"/>
            <w:tcBorders>
              <w:top w:val="single" w:sz="4" w:space="0" w:color="auto"/>
              <w:bottom w:val="single" w:sz="4" w:space="0" w:color="auto"/>
            </w:tcBorders>
            <w:vAlign w:val="bottom"/>
          </w:tcPr>
          <w:p w14:paraId="6A9B91F4" w14:textId="77777777" w:rsidR="0010144A" w:rsidRPr="00495EBB" w:rsidRDefault="0010144A" w:rsidP="006E1B61">
            <w:pPr>
              <w:autoSpaceDE w:val="0"/>
              <w:autoSpaceDN w:val="0"/>
              <w:adjustRightInd w:val="0"/>
              <w:spacing w:after="0" w:line="240" w:lineRule="auto"/>
              <w:ind w:left="0" w:firstLine="0"/>
              <w:jc w:val="left"/>
              <w:rPr>
                <w:rFonts w:ascii="Times New Roman" w:eastAsiaTheme="minorHAnsi" w:hAnsi="Times New Roman" w:cs="Times New Roman"/>
                <w:color w:val="auto"/>
                <w:szCs w:val="24"/>
                <w:lang w:val="es-PE" w:eastAsia="en-US"/>
              </w:rPr>
            </w:pPr>
          </w:p>
        </w:tc>
        <w:tc>
          <w:tcPr>
            <w:tcW w:w="1230" w:type="dxa"/>
            <w:tcBorders>
              <w:top w:val="single" w:sz="4" w:space="0" w:color="auto"/>
              <w:bottom w:val="single" w:sz="4" w:space="0" w:color="auto"/>
            </w:tcBorders>
            <w:vAlign w:val="bottom"/>
          </w:tcPr>
          <w:p w14:paraId="6D3B3C31" w14:textId="77777777" w:rsidR="0010144A" w:rsidRPr="00495EBB" w:rsidRDefault="0010144A" w:rsidP="006E1B61">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Frecuencia</w:t>
            </w:r>
          </w:p>
        </w:tc>
        <w:tc>
          <w:tcPr>
            <w:tcW w:w="1200" w:type="dxa"/>
            <w:tcBorders>
              <w:top w:val="single" w:sz="4" w:space="0" w:color="auto"/>
              <w:bottom w:val="single" w:sz="4" w:space="0" w:color="auto"/>
            </w:tcBorders>
            <w:vAlign w:val="bottom"/>
          </w:tcPr>
          <w:p w14:paraId="14811BFD" w14:textId="77777777" w:rsidR="0010144A" w:rsidRPr="00495EBB" w:rsidRDefault="0010144A" w:rsidP="006E1B61">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Porcentaje</w:t>
            </w:r>
          </w:p>
        </w:tc>
        <w:tc>
          <w:tcPr>
            <w:tcW w:w="1476" w:type="dxa"/>
            <w:tcBorders>
              <w:top w:val="single" w:sz="4" w:space="0" w:color="auto"/>
              <w:bottom w:val="single" w:sz="4" w:space="0" w:color="auto"/>
            </w:tcBorders>
            <w:vAlign w:val="bottom"/>
          </w:tcPr>
          <w:p w14:paraId="381B79E0" w14:textId="77777777" w:rsidR="0010144A" w:rsidRPr="00495EBB" w:rsidRDefault="0010144A" w:rsidP="006E1B61">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Porcentaje válido</w:t>
            </w:r>
          </w:p>
        </w:tc>
        <w:tc>
          <w:tcPr>
            <w:tcW w:w="1476" w:type="dxa"/>
            <w:tcBorders>
              <w:top w:val="single" w:sz="4" w:space="0" w:color="auto"/>
              <w:bottom w:val="single" w:sz="4" w:space="0" w:color="auto"/>
            </w:tcBorders>
            <w:vAlign w:val="bottom"/>
          </w:tcPr>
          <w:p w14:paraId="111F4C5C" w14:textId="77777777" w:rsidR="0010144A" w:rsidRPr="00495EBB" w:rsidRDefault="0010144A" w:rsidP="006E1B61">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Porcentaje acumulado</w:t>
            </w:r>
          </w:p>
        </w:tc>
      </w:tr>
      <w:tr w:rsidR="00495EBB" w:rsidRPr="00495EBB" w14:paraId="0FE9CE98" w14:textId="77777777" w:rsidTr="006E1B61">
        <w:trPr>
          <w:cantSplit/>
        </w:trPr>
        <w:tc>
          <w:tcPr>
            <w:tcW w:w="813" w:type="dxa"/>
            <w:vMerge w:val="restart"/>
            <w:tcBorders>
              <w:top w:val="single" w:sz="4" w:space="0" w:color="auto"/>
            </w:tcBorders>
          </w:tcPr>
          <w:p w14:paraId="26A51609" w14:textId="77777777" w:rsidR="0010144A" w:rsidRPr="00495EBB" w:rsidRDefault="0010144A" w:rsidP="006E1B61">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Válido</w:t>
            </w:r>
          </w:p>
        </w:tc>
        <w:tc>
          <w:tcPr>
            <w:tcW w:w="1445" w:type="dxa"/>
            <w:tcBorders>
              <w:top w:val="single" w:sz="4" w:space="0" w:color="auto"/>
            </w:tcBorders>
          </w:tcPr>
          <w:p w14:paraId="264B0EF1" w14:textId="77777777" w:rsidR="0010144A" w:rsidRPr="00495EBB" w:rsidRDefault="0010144A" w:rsidP="006E1B61">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A veces</w:t>
            </w:r>
          </w:p>
        </w:tc>
        <w:tc>
          <w:tcPr>
            <w:tcW w:w="1230" w:type="dxa"/>
            <w:tcBorders>
              <w:top w:val="single" w:sz="4" w:space="0" w:color="auto"/>
            </w:tcBorders>
          </w:tcPr>
          <w:p w14:paraId="28890BD1" w14:textId="77777777" w:rsidR="0010144A" w:rsidRPr="00495EBB" w:rsidRDefault="0010144A"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w:t>
            </w:r>
          </w:p>
        </w:tc>
        <w:tc>
          <w:tcPr>
            <w:tcW w:w="1200" w:type="dxa"/>
            <w:tcBorders>
              <w:top w:val="single" w:sz="4" w:space="0" w:color="auto"/>
            </w:tcBorders>
          </w:tcPr>
          <w:p w14:paraId="2C9729B8" w14:textId="77777777" w:rsidR="0010144A" w:rsidRPr="00495EBB" w:rsidRDefault="0010144A"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20,83</w:t>
            </w:r>
          </w:p>
        </w:tc>
        <w:tc>
          <w:tcPr>
            <w:tcW w:w="1476" w:type="dxa"/>
            <w:tcBorders>
              <w:top w:val="single" w:sz="4" w:space="0" w:color="auto"/>
            </w:tcBorders>
          </w:tcPr>
          <w:p w14:paraId="3E2834B0" w14:textId="77777777" w:rsidR="0010144A" w:rsidRPr="00495EBB" w:rsidRDefault="0010144A"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20,83</w:t>
            </w:r>
          </w:p>
        </w:tc>
        <w:tc>
          <w:tcPr>
            <w:tcW w:w="1476" w:type="dxa"/>
            <w:tcBorders>
              <w:top w:val="single" w:sz="4" w:space="0" w:color="auto"/>
            </w:tcBorders>
          </w:tcPr>
          <w:p w14:paraId="277A0A4C" w14:textId="77777777" w:rsidR="0010144A" w:rsidRPr="00495EBB" w:rsidRDefault="0010144A"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20,83</w:t>
            </w:r>
          </w:p>
        </w:tc>
      </w:tr>
      <w:tr w:rsidR="00495EBB" w:rsidRPr="00495EBB" w14:paraId="7FCD0323" w14:textId="77777777" w:rsidTr="006E1B61">
        <w:trPr>
          <w:cantSplit/>
        </w:trPr>
        <w:tc>
          <w:tcPr>
            <w:tcW w:w="813" w:type="dxa"/>
            <w:vMerge/>
          </w:tcPr>
          <w:p w14:paraId="17A74D8D" w14:textId="77777777" w:rsidR="0010144A" w:rsidRPr="00495EBB" w:rsidRDefault="0010144A" w:rsidP="006E1B61">
            <w:pPr>
              <w:autoSpaceDE w:val="0"/>
              <w:autoSpaceDN w:val="0"/>
              <w:adjustRightInd w:val="0"/>
              <w:spacing w:after="0" w:line="240" w:lineRule="auto"/>
              <w:ind w:left="0" w:firstLine="0"/>
              <w:jc w:val="left"/>
              <w:rPr>
                <w:rFonts w:eastAsiaTheme="minorHAnsi"/>
                <w:color w:val="auto"/>
                <w:sz w:val="18"/>
                <w:szCs w:val="18"/>
                <w:lang w:val="es-PE" w:eastAsia="en-US"/>
              </w:rPr>
            </w:pPr>
          </w:p>
        </w:tc>
        <w:tc>
          <w:tcPr>
            <w:tcW w:w="1445" w:type="dxa"/>
          </w:tcPr>
          <w:p w14:paraId="0856D3C5" w14:textId="77777777" w:rsidR="0010144A" w:rsidRPr="00495EBB" w:rsidRDefault="0010144A" w:rsidP="006E1B61">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Casi siempre</w:t>
            </w:r>
          </w:p>
        </w:tc>
        <w:tc>
          <w:tcPr>
            <w:tcW w:w="1230" w:type="dxa"/>
          </w:tcPr>
          <w:p w14:paraId="0606F33A" w14:textId="77777777" w:rsidR="0010144A" w:rsidRPr="00495EBB" w:rsidRDefault="0010144A"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34</w:t>
            </w:r>
          </w:p>
        </w:tc>
        <w:tc>
          <w:tcPr>
            <w:tcW w:w="1200" w:type="dxa"/>
          </w:tcPr>
          <w:p w14:paraId="53ADB68F" w14:textId="77777777" w:rsidR="0010144A" w:rsidRPr="00495EBB" w:rsidRDefault="0010144A"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70,84</w:t>
            </w:r>
          </w:p>
        </w:tc>
        <w:tc>
          <w:tcPr>
            <w:tcW w:w="1476" w:type="dxa"/>
          </w:tcPr>
          <w:p w14:paraId="4A417885" w14:textId="77777777" w:rsidR="0010144A" w:rsidRPr="00495EBB" w:rsidRDefault="0010144A"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70,84</w:t>
            </w:r>
          </w:p>
        </w:tc>
        <w:tc>
          <w:tcPr>
            <w:tcW w:w="1476" w:type="dxa"/>
          </w:tcPr>
          <w:p w14:paraId="4CB967B9" w14:textId="77777777" w:rsidR="0010144A" w:rsidRPr="00495EBB" w:rsidRDefault="0010144A"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91,67</w:t>
            </w:r>
          </w:p>
        </w:tc>
      </w:tr>
      <w:tr w:rsidR="00495EBB" w:rsidRPr="00495EBB" w14:paraId="11C0E438" w14:textId="77777777" w:rsidTr="006E1B61">
        <w:trPr>
          <w:cantSplit/>
        </w:trPr>
        <w:tc>
          <w:tcPr>
            <w:tcW w:w="813" w:type="dxa"/>
            <w:vMerge/>
          </w:tcPr>
          <w:p w14:paraId="76FE5B3C" w14:textId="77777777" w:rsidR="0010144A" w:rsidRPr="00495EBB" w:rsidRDefault="0010144A" w:rsidP="006E1B61">
            <w:pPr>
              <w:autoSpaceDE w:val="0"/>
              <w:autoSpaceDN w:val="0"/>
              <w:adjustRightInd w:val="0"/>
              <w:spacing w:after="0" w:line="240" w:lineRule="auto"/>
              <w:ind w:left="0" w:firstLine="0"/>
              <w:jc w:val="left"/>
              <w:rPr>
                <w:rFonts w:eastAsiaTheme="minorHAnsi"/>
                <w:color w:val="auto"/>
                <w:sz w:val="18"/>
                <w:szCs w:val="18"/>
                <w:lang w:val="es-PE" w:eastAsia="en-US"/>
              </w:rPr>
            </w:pPr>
          </w:p>
        </w:tc>
        <w:tc>
          <w:tcPr>
            <w:tcW w:w="1445" w:type="dxa"/>
          </w:tcPr>
          <w:p w14:paraId="16FF0103" w14:textId="77777777" w:rsidR="0010144A" w:rsidRPr="00495EBB" w:rsidRDefault="0010144A" w:rsidP="006E1B61">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Siempre</w:t>
            </w:r>
          </w:p>
        </w:tc>
        <w:tc>
          <w:tcPr>
            <w:tcW w:w="1230" w:type="dxa"/>
          </w:tcPr>
          <w:p w14:paraId="4FD69F70" w14:textId="77777777" w:rsidR="0010144A" w:rsidRPr="00495EBB" w:rsidRDefault="0010144A"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4</w:t>
            </w:r>
          </w:p>
        </w:tc>
        <w:tc>
          <w:tcPr>
            <w:tcW w:w="1200" w:type="dxa"/>
          </w:tcPr>
          <w:p w14:paraId="77AF733C" w14:textId="77777777" w:rsidR="0010144A" w:rsidRPr="00495EBB" w:rsidRDefault="0010144A"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8,33</w:t>
            </w:r>
          </w:p>
        </w:tc>
        <w:tc>
          <w:tcPr>
            <w:tcW w:w="1476" w:type="dxa"/>
          </w:tcPr>
          <w:p w14:paraId="20E4C60D" w14:textId="77777777" w:rsidR="0010144A" w:rsidRPr="00495EBB" w:rsidRDefault="0010144A"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8,33</w:t>
            </w:r>
          </w:p>
        </w:tc>
        <w:tc>
          <w:tcPr>
            <w:tcW w:w="1476" w:type="dxa"/>
          </w:tcPr>
          <w:p w14:paraId="038EA0F1" w14:textId="77777777" w:rsidR="0010144A" w:rsidRPr="00495EBB" w:rsidRDefault="0010144A"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100,0</w:t>
            </w:r>
          </w:p>
        </w:tc>
      </w:tr>
      <w:tr w:rsidR="00495EBB" w:rsidRPr="00495EBB" w14:paraId="582C9A21" w14:textId="77777777" w:rsidTr="006E1B61">
        <w:trPr>
          <w:cantSplit/>
        </w:trPr>
        <w:tc>
          <w:tcPr>
            <w:tcW w:w="813" w:type="dxa"/>
            <w:vMerge/>
          </w:tcPr>
          <w:p w14:paraId="2FFFE155" w14:textId="77777777" w:rsidR="0010144A" w:rsidRPr="00495EBB" w:rsidRDefault="0010144A" w:rsidP="006E1B61">
            <w:pPr>
              <w:autoSpaceDE w:val="0"/>
              <w:autoSpaceDN w:val="0"/>
              <w:adjustRightInd w:val="0"/>
              <w:spacing w:after="0" w:line="240" w:lineRule="auto"/>
              <w:ind w:left="0" w:firstLine="0"/>
              <w:jc w:val="left"/>
              <w:rPr>
                <w:rFonts w:eastAsiaTheme="minorHAnsi"/>
                <w:color w:val="auto"/>
                <w:sz w:val="18"/>
                <w:szCs w:val="18"/>
                <w:lang w:val="es-PE" w:eastAsia="en-US"/>
              </w:rPr>
            </w:pPr>
          </w:p>
        </w:tc>
        <w:tc>
          <w:tcPr>
            <w:tcW w:w="1445" w:type="dxa"/>
          </w:tcPr>
          <w:p w14:paraId="06743B12" w14:textId="77777777" w:rsidR="0010144A" w:rsidRPr="00495EBB" w:rsidRDefault="0010144A" w:rsidP="006E1B61">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Total</w:t>
            </w:r>
          </w:p>
        </w:tc>
        <w:tc>
          <w:tcPr>
            <w:tcW w:w="1230" w:type="dxa"/>
          </w:tcPr>
          <w:p w14:paraId="340AD611" w14:textId="77777777" w:rsidR="0010144A" w:rsidRPr="00495EBB" w:rsidRDefault="0010144A"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48</w:t>
            </w:r>
          </w:p>
        </w:tc>
        <w:tc>
          <w:tcPr>
            <w:tcW w:w="1200" w:type="dxa"/>
          </w:tcPr>
          <w:p w14:paraId="1EC30A51" w14:textId="77777777" w:rsidR="0010144A" w:rsidRPr="00495EBB" w:rsidRDefault="0010144A"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100,0</w:t>
            </w:r>
          </w:p>
        </w:tc>
        <w:tc>
          <w:tcPr>
            <w:tcW w:w="1476" w:type="dxa"/>
          </w:tcPr>
          <w:p w14:paraId="3B6F8B7C" w14:textId="77777777" w:rsidR="0010144A" w:rsidRPr="00495EBB" w:rsidRDefault="0010144A"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100,0</w:t>
            </w:r>
          </w:p>
        </w:tc>
        <w:tc>
          <w:tcPr>
            <w:tcW w:w="1476" w:type="dxa"/>
            <w:vAlign w:val="center"/>
          </w:tcPr>
          <w:p w14:paraId="4146E784" w14:textId="77777777" w:rsidR="0010144A" w:rsidRPr="00495EBB" w:rsidRDefault="0010144A" w:rsidP="006E1B61">
            <w:pPr>
              <w:autoSpaceDE w:val="0"/>
              <w:autoSpaceDN w:val="0"/>
              <w:adjustRightInd w:val="0"/>
              <w:spacing w:after="0" w:line="240" w:lineRule="auto"/>
              <w:ind w:left="0" w:firstLine="0"/>
              <w:jc w:val="left"/>
              <w:rPr>
                <w:rFonts w:ascii="Times New Roman" w:eastAsiaTheme="minorHAnsi" w:hAnsi="Times New Roman" w:cs="Times New Roman"/>
                <w:color w:val="auto"/>
                <w:szCs w:val="24"/>
                <w:lang w:val="es-PE" w:eastAsia="en-US"/>
              </w:rPr>
            </w:pPr>
          </w:p>
        </w:tc>
      </w:tr>
    </w:tbl>
    <w:p w14:paraId="4221C266" w14:textId="77777777" w:rsidR="0010144A" w:rsidRPr="00495EBB" w:rsidRDefault="0010144A" w:rsidP="0010144A">
      <w:pPr>
        <w:autoSpaceDE w:val="0"/>
        <w:autoSpaceDN w:val="0"/>
        <w:adjustRightInd w:val="0"/>
        <w:spacing w:after="0" w:line="360" w:lineRule="auto"/>
        <w:ind w:left="0" w:firstLine="0"/>
        <w:jc w:val="left"/>
        <w:rPr>
          <w:color w:val="auto"/>
        </w:rPr>
      </w:pPr>
      <w:r w:rsidRPr="00495EBB">
        <w:rPr>
          <w:i/>
          <w:iCs/>
          <w:color w:val="auto"/>
          <w:szCs w:val="24"/>
        </w:rPr>
        <w:t xml:space="preserve">Nota. </w:t>
      </w:r>
      <w:r w:rsidRPr="00495EBB">
        <w:rPr>
          <w:iCs/>
          <w:color w:val="auto"/>
          <w:szCs w:val="24"/>
        </w:rPr>
        <w:t>Desarrollado con el SPSS por el investigador.</w:t>
      </w:r>
    </w:p>
    <w:p w14:paraId="242B97CD" w14:textId="77777777" w:rsidR="0010144A" w:rsidRPr="00495EBB" w:rsidRDefault="0010144A" w:rsidP="0010144A">
      <w:pPr>
        <w:spacing w:after="0" w:line="360" w:lineRule="auto"/>
        <w:ind w:left="0" w:firstLine="0"/>
        <w:rPr>
          <w:b/>
          <w:color w:val="auto"/>
        </w:rPr>
      </w:pPr>
    </w:p>
    <w:p w14:paraId="376B57A9" w14:textId="5A5B7D92" w:rsidR="0010144A" w:rsidRPr="00495EBB" w:rsidRDefault="0010144A" w:rsidP="0010144A">
      <w:pPr>
        <w:spacing w:after="0" w:line="360" w:lineRule="auto"/>
        <w:ind w:left="0" w:firstLine="0"/>
        <w:rPr>
          <w:b/>
          <w:color w:val="auto"/>
        </w:rPr>
      </w:pPr>
      <w:r w:rsidRPr="00495EBB">
        <w:rPr>
          <w:b/>
          <w:color w:val="auto"/>
        </w:rPr>
        <w:t xml:space="preserve">Figura </w:t>
      </w:r>
      <w:r w:rsidR="00294894" w:rsidRPr="00495EBB">
        <w:rPr>
          <w:b/>
          <w:color w:val="auto"/>
        </w:rPr>
        <w:t>17</w:t>
      </w:r>
      <w:r w:rsidRPr="00495EBB">
        <w:rPr>
          <w:b/>
          <w:color w:val="auto"/>
        </w:rPr>
        <w:t xml:space="preserve"> </w:t>
      </w:r>
    </w:p>
    <w:p w14:paraId="2C0EAD1C" w14:textId="610F83F5" w:rsidR="0010144A" w:rsidRPr="00495EBB" w:rsidRDefault="00A0271D" w:rsidP="0010144A">
      <w:pPr>
        <w:spacing w:line="360" w:lineRule="auto"/>
        <w:ind w:left="0" w:firstLine="0"/>
        <w:rPr>
          <w:rFonts w:ascii="Times New Roman" w:eastAsiaTheme="minorEastAsia" w:hAnsi="Times New Roman" w:cs="Times New Roman"/>
          <w:color w:val="auto"/>
          <w:szCs w:val="24"/>
          <w:lang w:val="es-PE"/>
        </w:rPr>
      </w:pPr>
      <w:r w:rsidRPr="00495EBB">
        <w:rPr>
          <w:rFonts w:eastAsia="Times New Roman"/>
          <w:bCs/>
          <w:i/>
          <w:color w:val="auto"/>
          <w:szCs w:val="24"/>
          <w:lang w:eastAsia="es-ES"/>
        </w:rPr>
        <w:t>Gráfica de distribución por criterio,</w:t>
      </w:r>
      <w:r w:rsidR="0010144A" w:rsidRPr="00495EBB">
        <w:rPr>
          <w:i/>
          <w:color w:val="auto"/>
        </w:rPr>
        <w:t xml:space="preserve"> </w:t>
      </w:r>
      <w:r w:rsidR="00CD141F" w:rsidRPr="00495EBB">
        <w:rPr>
          <w:i/>
          <w:color w:val="auto"/>
        </w:rPr>
        <w:t>de la autoridad</w:t>
      </w:r>
      <w:r w:rsidR="00CD141F" w:rsidRPr="00495EBB">
        <w:rPr>
          <w:color w:val="auto"/>
          <w:szCs w:val="24"/>
        </w:rPr>
        <w:t xml:space="preserve"> para realizar </w:t>
      </w:r>
      <w:r w:rsidR="0010144A" w:rsidRPr="00495EBB">
        <w:rPr>
          <w:i/>
          <w:color w:val="auto"/>
          <w:szCs w:val="24"/>
        </w:rPr>
        <w:t>con operaciones en el ciberespacio</w:t>
      </w:r>
    </w:p>
    <w:p w14:paraId="4A13E649" w14:textId="77777777" w:rsidR="0010144A" w:rsidRPr="00495EBB" w:rsidRDefault="0010144A" w:rsidP="0010144A">
      <w:pPr>
        <w:autoSpaceDE w:val="0"/>
        <w:autoSpaceDN w:val="0"/>
        <w:adjustRightInd w:val="0"/>
        <w:spacing w:after="0" w:line="400" w:lineRule="atLeast"/>
        <w:jc w:val="left"/>
        <w:rPr>
          <w:color w:val="auto"/>
        </w:rPr>
      </w:pPr>
      <w:r w:rsidRPr="00495EBB">
        <w:rPr>
          <w:noProof/>
          <w:color w:val="auto"/>
          <w:lang w:val="es-PE"/>
        </w:rPr>
        <w:drawing>
          <wp:inline distT="0" distB="0" distL="0" distR="0" wp14:anchorId="245951EC" wp14:editId="11A88269">
            <wp:extent cx="4462780" cy="3152775"/>
            <wp:effectExtent l="0" t="0" r="0" b="9525"/>
            <wp:docPr id="1657938889" name="Imagen 16579388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462780" cy="3152775"/>
                    </a:xfrm>
                    <a:prstGeom prst="rect">
                      <a:avLst/>
                    </a:prstGeom>
                    <a:noFill/>
                    <a:ln>
                      <a:noFill/>
                    </a:ln>
                  </pic:spPr>
                </pic:pic>
              </a:graphicData>
            </a:graphic>
          </wp:inline>
        </w:drawing>
      </w:r>
    </w:p>
    <w:p w14:paraId="7876538F" w14:textId="77777777" w:rsidR="0010144A" w:rsidRPr="00495EBB" w:rsidRDefault="0010144A" w:rsidP="0010144A">
      <w:pPr>
        <w:autoSpaceDE w:val="0"/>
        <w:autoSpaceDN w:val="0"/>
        <w:adjustRightInd w:val="0"/>
        <w:spacing w:after="0" w:line="400" w:lineRule="atLeast"/>
        <w:jc w:val="left"/>
        <w:rPr>
          <w:rFonts w:ascii="Times New Roman" w:eastAsiaTheme="minorEastAsia" w:hAnsi="Times New Roman" w:cs="Times New Roman"/>
          <w:color w:val="auto"/>
          <w:szCs w:val="24"/>
          <w:lang w:val="es-PE"/>
        </w:rPr>
      </w:pPr>
    </w:p>
    <w:p w14:paraId="6E709B5E" w14:textId="77777777" w:rsidR="0010144A" w:rsidRPr="00495EBB" w:rsidRDefault="0010144A" w:rsidP="0010144A">
      <w:pPr>
        <w:pStyle w:val="Prrafodelista"/>
        <w:spacing w:line="240" w:lineRule="auto"/>
        <w:ind w:left="426" w:firstLine="0"/>
        <w:jc w:val="left"/>
        <w:rPr>
          <w:color w:val="auto"/>
          <w:szCs w:val="24"/>
        </w:rPr>
      </w:pPr>
    </w:p>
    <w:p w14:paraId="71056041" w14:textId="77777777" w:rsidR="0010144A" w:rsidRPr="00495EBB" w:rsidRDefault="0010144A" w:rsidP="0010144A">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0"/>
        <w:rPr>
          <w:rFonts w:eastAsiaTheme="minorHAnsi"/>
          <w:b/>
          <w:color w:val="auto"/>
          <w:szCs w:val="24"/>
          <w:lang w:val="es-PE" w:eastAsia="en-US"/>
        </w:rPr>
      </w:pPr>
      <w:r w:rsidRPr="00495EBB">
        <w:rPr>
          <w:rFonts w:eastAsiaTheme="minorHAnsi"/>
          <w:b/>
          <w:color w:val="auto"/>
          <w:szCs w:val="24"/>
          <w:lang w:val="es-PE" w:eastAsia="en-US"/>
        </w:rPr>
        <w:t>Interpretación</w:t>
      </w:r>
    </w:p>
    <w:p w14:paraId="764A883C" w14:textId="70225B23" w:rsidR="0010144A" w:rsidRPr="00495EBB" w:rsidRDefault="0010144A" w:rsidP="0010144A">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0"/>
        <w:rPr>
          <w:rFonts w:eastAsia="Times New Roman"/>
          <w:color w:val="auto"/>
        </w:rPr>
      </w:pPr>
      <w:r w:rsidRPr="00495EBB">
        <w:rPr>
          <w:rFonts w:eastAsiaTheme="minorHAnsi"/>
          <w:color w:val="auto"/>
          <w:szCs w:val="24"/>
          <w:lang w:val="es-PE" w:eastAsia="en-US"/>
        </w:rPr>
        <w:t xml:space="preserve">La </w:t>
      </w:r>
      <w:r w:rsidR="00F6002F" w:rsidRPr="00495EBB">
        <w:rPr>
          <w:iCs/>
          <w:color w:val="auto"/>
          <w:szCs w:val="24"/>
          <w:lang w:val="es-PE"/>
        </w:rPr>
        <w:t xml:space="preserve">Tabla </w:t>
      </w:r>
      <w:r w:rsidR="00D4320B" w:rsidRPr="00495EBB">
        <w:rPr>
          <w:iCs/>
          <w:color w:val="auto"/>
          <w:szCs w:val="24"/>
          <w:lang w:val="es-PE"/>
        </w:rPr>
        <w:t>2</w:t>
      </w:r>
      <w:r w:rsidR="007A1724" w:rsidRPr="00495EBB">
        <w:rPr>
          <w:iCs/>
          <w:color w:val="auto"/>
          <w:szCs w:val="24"/>
          <w:lang w:val="es-PE"/>
        </w:rPr>
        <w:t>1</w:t>
      </w:r>
      <w:r w:rsidR="00F6002F" w:rsidRPr="00495EBB">
        <w:rPr>
          <w:iCs/>
          <w:color w:val="auto"/>
          <w:szCs w:val="24"/>
          <w:lang w:val="es-PE"/>
        </w:rPr>
        <w:t xml:space="preserve"> y la Figura 17, </w:t>
      </w:r>
      <w:r w:rsidR="00F6002F" w:rsidRPr="00495EBB">
        <w:rPr>
          <w:rFonts w:eastAsiaTheme="minorHAnsi"/>
          <w:color w:val="auto"/>
          <w:szCs w:val="24"/>
          <w:lang w:val="es-PE" w:eastAsia="en-US"/>
        </w:rPr>
        <w:t xml:space="preserve">nos indica </w:t>
      </w:r>
      <w:r w:rsidRPr="00495EBB">
        <w:rPr>
          <w:rFonts w:eastAsiaTheme="minorHAnsi"/>
          <w:color w:val="auto"/>
          <w:szCs w:val="24"/>
          <w:lang w:val="es-PE" w:eastAsia="en-US"/>
        </w:rPr>
        <w:t xml:space="preserve">la </w:t>
      </w:r>
      <w:r w:rsidRPr="00495EBB">
        <w:rPr>
          <w:rFonts w:eastAsia="Times New Roman"/>
          <w:color w:val="auto"/>
        </w:rPr>
        <w:t xml:space="preserve">distribución de criterios  de los 48 encuestados con relación a la pregunta 13 contestaron de la siguiente manera: opinan que el </w:t>
      </w:r>
      <w:r w:rsidR="005756C1" w:rsidRPr="00495EBB">
        <w:rPr>
          <w:rFonts w:eastAsia="Times New Roman"/>
          <w:color w:val="auto"/>
        </w:rPr>
        <w:t>20</w:t>
      </w:r>
      <w:r w:rsidR="00CF1843" w:rsidRPr="00495EBB">
        <w:rPr>
          <w:rFonts w:eastAsia="Times New Roman"/>
          <w:color w:val="auto"/>
        </w:rPr>
        <w:t>,</w:t>
      </w:r>
      <w:r w:rsidR="005756C1" w:rsidRPr="00495EBB">
        <w:rPr>
          <w:rFonts w:eastAsia="Times New Roman"/>
          <w:color w:val="auto"/>
        </w:rPr>
        <w:t>83</w:t>
      </w:r>
      <w:r w:rsidRPr="00495EBB">
        <w:rPr>
          <w:rFonts w:eastAsia="Times New Roman"/>
          <w:color w:val="auto"/>
        </w:rPr>
        <w:t xml:space="preserve"> % a veces, el 70,84 % casi siempre y el 8,3</w:t>
      </w:r>
      <w:r w:rsidR="005756C1" w:rsidRPr="00495EBB">
        <w:rPr>
          <w:rFonts w:eastAsia="Times New Roman"/>
          <w:color w:val="auto"/>
        </w:rPr>
        <w:t>3</w:t>
      </w:r>
      <w:r w:rsidRPr="00495EBB">
        <w:rPr>
          <w:rFonts w:eastAsia="Times New Roman"/>
          <w:color w:val="auto"/>
        </w:rPr>
        <w:t xml:space="preserve"> % siempre.</w:t>
      </w:r>
    </w:p>
    <w:p w14:paraId="2F13488A" w14:textId="06509CA5" w:rsidR="003015A2" w:rsidRPr="00495EBB" w:rsidRDefault="003015A2" w:rsidP="00D263DB">
      <w:pPr>
        <w:pStyle w:val="Prrafodelista"/>
        <w:numPr>
          <w:ilvl w:val="0"/>
          <w:numId w:val="15"/>
        </w:numPr>
        <w:spacing w:line="240" w:lineRule="auto"/>
        <w:ind w:left="426"/>
        <w:rPr>
          <w:color w:val="auto"/>
          <w:szCs w:val="24"/>
        </w:rPr>
      </w:pPr>
      <w:r w:rsidRPr="00495EBB">
        <w:rPr>
          <w:color w:val="auto"/>
          <w:szCs w:val="24"/>
        </w:rPr>
        <w:lastRenderedPageBreak/>
        <w:t xml:space="preserve">¿Tiene la autoridad para realizar operaciones de engaño  </w:t>
      </w:r>
      <w:r w:rsidR="00CA3F92" w:rsidRPr="00495EBB">
        <w:rPr>
          <w:color w:val="auto"/>
          <w:szCs w:val="24"/>
        </w:rPr>
        <w:t>para restablecer el resguardo a las instalaciones y servicios públicos</w:t>
      </w:r>
      <w:r w:rsidRPr="00495EBB">
        <w:rPr>
          <w:color w:val="auto"/>
          <w:szCs w:val="24"/>
        </w:rPr>
        <w:t>?</w:t>
      </w:r>
    </w:p>
    <w:p w14:paraId="58E9A6C6" w14:textId="77777777" w:rsidR="00D969BD" w:rsidRPr="00495EBB" w:rsidRDefault="00D969BD" w:rsidP="00E80DE3">
      <w:pPr>
        <w:ind w:left="0" w:firstLine="0"/>
        <w:rPr>
          <w:color w:val="auto"/>
          <w:szCs w:val="24"/>
        </w:rPr>
      </w:pPr>
    </w:p>
    <w:p w14:paraId="68811895" w14:textId="52E0C806" w:rsidR="00E67958" w:rsidRPr="00495EBB" w:rsidRDefault="00E67958" w:rsidP="00E67958">
      <w:pPr>
        <w:autoSpaceDE w:val="0"/>
        <w:autoSpaceDN w:val="0"/>
        <w:adjustRightInd w:val="0"/>
        <w:spacing w:after="0" w:line="360" w:lineRule="auto"/>
        <w:ind w:left="0" w:firstLine="0"/>
        <w:rPr>
          <w:b/>
          <w:bCs/>
          <w:color w:val="auto"/>
        </w:rPr>
      </w:pPr>
      <w:r w:rsidRPr="00495EBB">
        <w:rPr>
          <w:b/>
          <w:bCs/>
          <w:color w:val="auto"/>
        </w:rPr>
        <w:t xml:space="preserve">Tabla </w:t>
      </w:r>
      <w:r w:rsidR="003D57C3" w:rsidRPr="00495EBB">
        <w:rPr>
          <w:b/>
          <w:bCs/>
          <w:color w:val="auto"/>
        </w:rPr>
        <w:t>22</w:t>
      </w:r>
    </w:p>
    <w:p w14:paraId="1D3EC3D7" w14:textId="654CC188" w:rsidR="00EF22AD" w:rsidRPr="00495EBB" w:rsidRDefault="00E67958" w:rsidP="00EF22AD">
      <w:pPr>
        <w:autoSpaceDE w:val="0"/>
        <w:autoSpaceDN w:val="0"/>
        <w:adjustRightInd w:val="0"/>
        <w:spacing w:after="0" w:line="360" w:lineRule="auto"/>
        <w:ind w:left="0" w:firstLine="0"/>
        <w:rPr>
          <w:i/>
          <w:iCs/>
          <w:color w:val="auto"/>
        </w:rPr>
      </w:pPr>
      <w:r w:rsidRPr="00495EBB">
        <w:rPr>
          <w:i/>
          <w:iCs/>
          <w:color w:val="auto"/>
        </w:rPr>
        <w:t xml:space="preserve">Frecuencias de la </w:t>
      </w:r>
      <w:r w:rsidRPr="00495EBB">
        <w:rPr>
          <w:i/>
          <w:color w:val="auto"/>
          <w:szCs w:val="24"/>
        </w:rPr>
        <w:t xml:space="preserve">autoridad para </w:t>
      </w:r>
      <w:r w:rsidR="00A91455" w:rsidRPr="00495EBB">
        <w:rPr>
          <w:i/>
          <w:color w:val="auto"/>
          <w:szCs w:val="24"/>
        </w:rPr>
        <w:t>realizar operaciones de engaño</w:t>
      </w:r>
    </w:p>
    <w:p w14:paraId="0BEBC150" w14:textId="77777777" w:rsidR="00EF22AD" w:rsidRPr="00495EBB" w:rsidRDefault="00EF22AD" w:rsidP="00EF22AD">
      <w:pPr>
        <w:autoSpaceDE w:val="0"/>
        <w:autoSpaceDN w:val="0"/>
        <w:adjustRightInd w:val="0"/>
        <w:spacing w:after="0" w:line="240" w:lineRule="auto"/>
        <w:ind w:left="0" w:firstLine="0"/>
        <w:jc w:val="left"/>
        <w:rPr>
          <w:rFonts w:ascii="Times New Roman" w:eastAsiaTheme="minorEastAsia" w:hAnsi="Times New Roman" w:cs="Times New Roman"/>
          <w:color w:val="auto"/>
          <w:szCs w:val="24"/>
          <w:lang w:val="es-PE"/>
        </w:rPr>
      </w:pPr>
    </w:p>
    <w:tbl>
      <w:tblPr>
        <w:tblW w:w="764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813"/>
        <w:gridCol w:w="1445"/>
        <w:gridCol w:w="1230"/>
        <w:gridCol w:w="1200"/>
        <w:gridCol w:w="1476"/>
        <w:gridCol w:w="1476"/>
      </w:tblGrid>
      <w:tr w:rsidR="00495EBB" w:rsidRPr="00495EBB" w14:paraId="0AFA562D" w14:textId="77777777" w:rsidTr="006E1B61">
        <w:trPr>
          <w:cantSplit/>
        </w:trPr>
        <w:tc>
          <w:tcPr>
            <w:tcW w:w="2258" w:type="dxa"/>
            <w:gridSpan w:val="2"/>
            <w:tcBorders>
              <w:top w:val="single" w:sz="4" w:space="0" w:color="auto"/>
              <w:bottom w:val="single" w:sz="4" w:space="0" w:color="auto"/>
            </w:tcBorders>
            <w:vAlign w:val="bottom"/>
          </w:tcPr>
          <w:p w14:paraId="6E63C1FF" w14:textId="77777777" w:rsidR="00EF22AD" w:rsidRPr="00495EBB" w:rsidRDefault="00EF22AD" w:rsidP="006E1B61">
            <w:pPr>
              <w:autoSpaceDE w:val="0"/>
              <w:autoSpaceDN w:val="0"/>
              <w:adjustRightInd w:val="0"/>
              <w:spacing w:after="0" w:line="240" w:lineRule="auto"/>
              <w:ind w:left="0" w:firstLine="0"/>
              <w:jc w:val="left"/>
              <w:rPr>
                <w:rFonts w:ascii="Times New Roman" w:eastAsiaTheme="minorHAnsi" w:hAnsi="Times New Roman" w:cs="Times New Roman"/>
                <w:color w:val="auto"/>
                <w:szCs w:val="24"/>
                <w:lang w:val="es-PE" w:eastAsia="en-US"/>
              </w:rPr>
            </w:pPr>
          </w:p>
        </w:tc>
        <w:tc>
          <w:tcPr>
            <w:tcW w:w="1230" w:type="dxa"/>
            <w:tcBorders>
              <w:top w:val="single" w:sz="4" w:space="0" w:color="auto"/>
              <w:bottom w:val="single" w:sz="4" w:space="0" w:color="auto"/>
            </w:tcBorders>
            <w:vAlign w:val="bottom"/>
          </w:tcPr>
          <w:p w14:paraId="04164CBA" w14:textId="77777777" w:rsidR="00EF22AD" w:rsidRPr="00495EBB" w:rsidRDefault="00EF22AD" w:rsidP="006E1B61">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Frecuencia</w:t>
            </w:r>
          </w:p>
        </w:tc>
        <w:tc>
          <w:tcPr>
            <w:tcW w:w="1200" w:type="dxa"/>
            <w:tcBorders>
              <w:top w:val="single" w:sz="4" w:space="0" w:color="auto"/>
              <w:bottom w:val="single" w:sz="4" w:space="0" w:color="auto"/>
            </w:tcBorders>
            <w:vAlign w:val="bottom"/>
          </w:tcPr>
          <w:p w14:paraId="668A1D10" w14:textId="77777777" w:rsidR="00EF22AD" w:rsidRPr="00495EBB" w:rsidRDefault="00EF22AD" w:rsidP="006E1B61">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Porcentaje</w:t>
            </w:r>
          </w:p>
        </w:tc>
        <w:tc>
          <w:tcPr>
            <w:tcW w:w="1476" w:type="dxa"/>
            <w:tcBorders>
              <w:top w:val="single" w:sz="4" w:space="0" w:color="auto"/>
              <w:bottom w:val="single" w:sz="4" w:space="0" w:color="auto"/>
            </w:tcBorders>
            <w:vAlign w:val="bottom"/>
          </w:tcPr>
          <w:p w14:paraId="5B89D011" w14:textId="77777777" w:rsidR="00EF22AD" w:rsidRPr="00495EBB" w:rsidRDefault="00EF22AD" w:rsidP="006E1B61">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Porcentaje válido</w:t>
            </w:r>
          </w:p>
        </w:tc>
        <w:tc>
          <w:tcPr>
            <w:tcW w:w="1476" w:type="dxa"/>
            <w:tcBorders>
              <w:top w:val="single" w:sz="4" w:space="0" w:color="auto"/>
              <w:bottom w:val="single" w:sz="4" w:space="0" w:color="auto"/>
            </w:tcBorders>
            <w:vAlign w:val="bottom"/>
          </w:tcPr>
          <w:p w14:paraId="51001389" w14:textId="77777777" w:rsidR="00EF22AD" w:rsidRPr="00495EBB" w:rsidRDefault="00EF22AD" w:rsidP="006E1B61">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Porcentaje acumulado</w:t>
            </w:r>
          </w:p>
        </w:tc>
      </w:tr>
      <w:tr w:rsidR="00495EBB" w:rsidRPr="00495EBB" w14:paraId="5C41D990" w14:textId="77777777" w:rsidTr="006E1B61">
        <w:trPr>
          <w:cantSplit/>
        </w:trPr>
        <w:tc>
          <w:tcPr>
            <w:tcW w:w="813" w:type="dxa"/>
            <w:vMerge w:val="restart"/>
            <w:tcBorders>
              <w:top w:val="single" w:sz="4" w:space="0" w:color="auto"/>
            </w:tcBorders>
          </w:tcPr>
          <w:p w14:paraId="40C8A2F0" w14:textId="77777777" w:rsidR="00EF22AD" w:rsidRPr="00495EBB" w:rsidRDefault="00EF22AD" w:rsidP="006E1B61">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Válido</w:t>
            </w:r>
          </w:p>
        </w:tc>
        <w:tc>
          <w:tcPr>
            <w:tcW w:w="1445" w:type="dxa"/>
            <w:tcBorders>
              <w:top w:val="single" w:sz="4" w:space="0" w:color="auto"/>
            </w:tcBorders>
          </w:tcPr>
          <w:p w14:paraId="6C1F9991" w14:textId="77777777" w:rsidR="00EF22AD" w:rsidRPr="00495EBB" w:rsidRDefault="00EF22AD" w:rsidP="006E1B61">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A veces</w:t>
            </w:r>
          </w:p>
        </w:tc>
        <w:tc>
          <w:tcPr>
            <w:tcW w:w="1230" w:type="dxa"/>
            <w:tcBorders>
              <w:top w:val="single" w:sz="4" w:space="0" w:color="auto"/>
            </w:tcBorders>
          </w:tcPr>
          <w:p w14:paraId="13533B5A" w14:textId="77777777" w:rsidR="00EF22AD" w:rsidRPr="00495EBB" w:rsidRDefault="00EF22AD"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5</w:t>
            </w:r>
          </w:p>
        </w:tc>
        <w:tc>
          <w:tcPr>
            <w:tcW w:w="1200" w:type="dxa"/>
            <w:tcBorders>
              <w:top w:val="single" w:sz="4" w:space="0" w:color="auto"/>
            </w:tcBorders>
          </w:tcPr>
          <w:p w14:paraId="7B189FEB" w14:textId="77777777" w:rsidR="00EF22AD" w:rsidRPr="00495EBB" w:rsidRDefault="00EF22AD"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10,42</w:t>
            </w:r>
          </w:p>
        </w:tc>
        <w:tc>
          <w:tcPr>
            <w:tcW w:w="1476" w:type="dxa"/>
            <w:tcBorders>
              <w:top w:val="single" w:sz="4" w:space="0" w:color="auto"/>
            </w:tcBorders>
          </w:tcPr>
          <w:p w14:paraId="7ABBEB5C" w14:textId="77777777" w:rsidR="00EF22AD" w:rsidRPr="00495EBB" w:rsidRDefault="00EF22AD"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10,42</w:t>
            </w:r>
          </w:p>
        </w:tc>
        <w:tc>
          <w:tcPr>
            <w:tcW w:w="1476" w:type="dxa"/>
            <w:tcBorders>
              <w:top w:val="single" w:sz="4" w:space="0" w:color="auto"/>
            </w:tcBorders>
          </w:tcPr>
          <w:p w14:paraId="16412555" w14:textId="77777777" w:rsidR="00EF22AD" w:rsidRPr="00495EBB" w:rsidRDefault="00EF22AD"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10,42</w:t>
            </w:r>
          </w:p>
        </w:tc>
      </w:tr>
      <w:tr w:rsidR="00495EBB" w:rsidRPr="00495EBB" w14:paraId="02047EDF" w14:textId="77777777" w:rsidTr="006E1B61">
        <w:trPr>
          <w:cantSplit/>
        </w:trPr>
        <w:tc>
          <w:tcPr>
            <w:tcW w:w="813" w:type="dxa"/>
            <w:vMerge/>
          </w:tcPr>
          <w:p w14:paraId="65443F2E" w14:textId="77777777" w:rsidR="00EF22AD" w:rsidRPr="00495EBB" w:rsidRDefault="00EF22AD" w:rsidP="006E1B61">
            <w:pPr>
              <w:autoSpaceDE w:val="0"/>
              <w:autoSpaceDN w:val="0"/>
              <w:adjustRightInd w:val="0"/>
              <w:spacing w:after="0" w:line="240" w:lineRule="auto"/>
              <w:ind w:left="0" w:firstLine="0"/>
              <w:jc w:val="left"/>
              <w:rPr>
                <w:rFonts w:eastAsiaTheme="minorHAnsi"/>
                <w:color w:val="auto"/>
                <w:sz w:val="18"/>
                <w:szCs w:val="18"/>
                <w:lang w:val="es-PE" w:eastAsia="en-US"/>
              </w:rPr>
            </w:pPr>
          </w:p>
        </w:tc>
        <w:tc>
          <w:tcPr>
            <w:tcW w:w="1445" w:type="dxa"/>
          </w:tcPr>
          <w:p w14:paraId="0638A7B3" w14:textId="77777777" w:rsidR="00EF22AD" w:rsidRPr="00495EBB" w:rsidRDefault="00EF22AD" w:rsidP="006E1B61">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Casi siempre</w:t>
            </w:r>
          </w:p>
        </w:tc>
        <w:tc>
          <w:tcPr>
            <w:tcW w:w="1230" w:type="dxa"/>
          </w:tcPr>
          <w:p w14:paraId="4686254A" w14:textId="77777777" w:rsidR="00EF22AD" w:rsidRPr="00495EBB" w:rsidRDefault="00EF22AD"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38</w:t>
            </w:r>
          </w:p>
        </w:tc>
        <w:tc>
          <w:tcPr>
            <w:tcW w:w="1200" w:type="dxa"/>
          </w:tcPr>
          <w:p w14:paraId="2351689E" w14:textId="6AE0150E" w:rsidR="00EF22AD" w:rsidRPr="00495EBB" w:rsidRDefault="00EF22AD" w:rsidP="00EF22AD">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79,16</w:t>
            </w:r>
          </w:p>
        </w:tc>
        <w:tc>
          <w:tcPr>
            <w:tcW w:w="1476" w:type="dxa"/>
          </w:tcPr>
          <w:p w14:paraId="05273BFC" w14:textId="2CCAB389" w:rsidR="00EF22AD" w:rsidRPr="00495EBB" w:rsidRDefault="00EF22AD" w:rsidP="00EF22AD">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79,16</w:t>
            </w:r>
          </w:p>
        </w:tc>
        <w:tc>
          <w:tcPr>
            <w:tcW w:w="1476" w:type="dxa"/>
          </w:tcPr>
          <w:p w14:paraId="4D34EA11" w14:textId="73AA83B7" w:rsidR="00EF22AD" w:rsidRPr="00495EBB" w:rsidRDefault="00EF22AD"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89,58</w:t>
            </w:r>
          </w:p>
        </w:tc>
      </w:tr>
      <w:tr w:rsidR="00495EBB" w:rsidRPr="00495EBB" w14:paraId="0550F20B" w14:textId="77777777" w:rsidTr="006E1B61">
        <w:trPr>
          <w:cantSplit/>
        </w:trPr>
        <w:tc>
          <w:tcPr>
            <w:tcW w:w="813" w:type="dxa"/>
            <w:vMerge/>
          </w:tcPr>
          <w:p w14:paraId="0183EBAF" w14:textId="77777777" w:rsidR="00EF22AD" w:rsidRPr="00495EBB" w:rsidRDefault="00EF22AD" w:rsidP="006E1B61">
            <w:pPr>
              <w:autoSpaceDE w:val="0"/>
              <w:autoSpaceDN w:val="0"/>
              <w:adjustRightInd w:val="0"/>
              <w:spacing w:after="0" w:line="240" w:lineRule="auto"/>
              <w:ind w:left="0" w:firstLine="0"/>
              <w:jc w:val="left"/>
              <w:rPr>
                <w:rFonts w:eastAsiaTheme="minorHAnsi"/>
                <w:color w:val="auto"/>
                <w:sz w:val="18"/>
                <w:szCs w:val="18"/>
                <w:lang w:val="es-PE" w:eastAsia="en-US"/>
              </w:rPr>
            </w:pPr>
          </w:p>
        </w:tc>
        <w:tc>
          <w:tcPr>
            <w:tcW w:w="1445" w:type="dxa"/>
          </w:tcPr>
          <w:p w14:paraId="3CF554AB" w14:textId="77777777" w:rsidR="00EF22AD" w:rsidRPr="00495EBB" w:rsidRDefault="00EF22AD" w:rsidP="006E1B61">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Siempre</w:t>
            </w:r>
          </w:p>
        </w:tc>
        <w:tc>
          <w:tcPr>
            <w:tcW w:w="1230" w:type="dxa"/>
          </w:tcPr>
          <w:p w14:paraId="2ABE0885" w14:textId="77777777" w:rsidR="00EF22AD" w:rsidRPr="00495EBB" w:rsidRDefault="00EF22AD"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5</w:t>
            </w:r>
          </w:p>
        </w:tc>
        <w:tc>
          <w:tcPr>
            <w:tcW w:w="1200" w:type="dxa"/>
          </w:tcPr>
          <w:p w14:paraId="5759AC55" w14:textId="77777777" w:rsidR="00EF22AD" w:rsidRPr="00495EBB" w:rsidRDefault="00EF22AD"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10,42</w:t>
            </w:r>
          </w:p>
        </w:tc>
        <w:tc>
          <w:tcPr>
            <w:tcW w:w="1476" w:type="dxa"/>
          </w:tcPr>
          <w:p w14:paraId="263526CD" w14:textId="77777777" w:rsidR="00EF22AD" w:rsidRPr="00495EBB" w:rsidRDefault="00EF22AD"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10,42</w:t>
            </w:r>
          </w:p>
        </w:tc>
        <w:tc>
          <w:tcPr>
            <w:tcW w:w="1476" w:type="dxa"/>
          </w:tcPr>
          <w:p w14:paraId="601E4BDB" w14:textId="77777777" w:rsidR="00EF22AD" w:rsidRPr="00495EBB" w:rsidRDefault="00EF22AD"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100,0</w:t>
            </w:r>
          </w:p>
        </w:tc>
      </w:tr>
      <w:tr w:rsidR="00495EBB" w:rsidRPr="00495EBB" w14:paraId="216E31D3" w14:textId="77777777" w:rsidTr="006E1B61">
        <w:trPr>
          <w:cantSplit/>
        </w:trPr>
        <w:tc>
          <w:tcPr>
            <w:tcW w:w="813" w:type="dxa"/>
            <w:vMerge/>
          </w:tcPr>
          <w:p w14:paraId="0D624F8A" w14:textId="77777777" w:rsidR="00EF22AD" w:rsidRPr="00495EBB" w:rsidRDefault="00EF22AD" w:rsidP="006E1B61">
            <w:pPr>
              <w:autoSpaceDE w:val="0"/>
              <w:autoSpaceDN w:val="0"/>
              <w:adjustRightInd w:val="0"/>
              <w:spacing w:after="0" w:line="240" w:lineRule="auto"/>
              <w:ind w:left="0" w:firstLine="0"/>
              <w:jc w:val="left"/>
              <w:rPr>
                <w:rFonts w:eastAsiaTheme="minorHAnsi"/>
                <w:color w:val="auto"/>
                <w:sz w:val="18"/>
                <w:szCs w:val="18"/>
                <w:lang w:val="es-PE" w:eastAsia="en-US"/>
              </w:rPr>
            </w:pPr>
          </w:p>
        </w:tc>
        <w:tc>
          <w:tcPr>
            <w:tcW w:w="1445" w:type="dxa"/>
          </w:tcPr>
          <w:p w14:paraId="0F9215D0" w14:textId="77777777" w:rsidR="00EF22AD" w:rsidRPr="00495EBB" w:rsidRDefault="00EF22AD" w:rsidP="006E1B61">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Total</w:t>
            </w:r>
          </w:p>
        </w:tc>
        <w:tc>
          <w:tcPr>
            <w:tcW w:w="1230" w:type="dxa"/>
          </w:tcPr>
          <w:p w14:paraId="725B7446" w14:textId="77777777" w:rsidR="00EF22AD" w:rsidRPr="00495EBB" w:rsidRDefault="00EF22AD"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48</w:t>
            </w:r>
          </w:p>
        </w:tc>
        <w:tc>
          <w:tcPr>
            <w:tcW w:w="1200" w:type="dxa"/>
          </w:tcPr>
          <w:p w14:paraId="3988859C" w14:textId="77777777" w:rsidR="00EF22AD" w:rsidRPr="00495EBB" w:rsidRDefault="00EF22AD"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100,0</w:t>
            </w:r>
          </w:p>
        </w:tc>
        <w:tc>
          <w:tcPr>
            <w:tcW w:w="1476" w:type="dxa"/>
          </w:tcPr>
          <w:p w14:paraId="457A85F7" w14:textId="77777777" w:rsidR="00EF22AD" w:rsidRPr="00495EBB" w:rsidRDefault="00EF22AD"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100,0</w:t>
            </w:r>
          </w:p>
        </w:tc>
        <w:tc>
          <w:tcPr>
            <w:tcW w:w="1476" w:type="dxa"/>
            <w:vAlign w:val="center"/>
          </w:tcPr>
          <w:p w14:paraId="08723BD6" w14:textId="77777777" w:rsidR="00EF22AD" w:rsidRPr="00495EBB" w:rsidRDefault="00EF22AD" w:rsidP="006E1B61">
            <w:pPr>
              <w:autoSpaceDE w:val="0"/>
              <w:autoSpaceDN w:val="0"/>
              <w:adjustRightInd w:val="0"/>
              <w:spacing w:after="0" w:line="240" w:lineRule="auto"/>
              <w:ind w:left="0" w:firstLine="0"/>
              <w:jc w:val="left"/>
              <w:rPr>
                <w:rFonts w:ascii="Times New Roman" w:eastAsiaTheme="minorHAnsi" w:hAnsi="Times New Roman" w:cs="Times New Roman"/>
                <w:color w:val="auto"/>
                <w:szCs w:val="24"/>
                <w:lang w:val="es-PE" w:eastAsia="en-US"/>
              </w:rPr>
            </w:pPr>
          </w:p>
        </w:tc>
      </w:tr>
    </w:tbl>
    <w:p w14:paraId="1B7A1E28" w14:textId="77777777" w:rsidR="00EF22AD" w:rsidRPr="00495EBB" w:rsidRDefault="00EF22AD" w:rsidP="00EF22AD">
      <w:pPr>
        <w:autoSpaceDE w:val="0"/>
        <w:autoSpaceDN w:val="0"/>
        <w:adjustRightInd w:val="0"/>
        <w:spacing w:after="0" w:line="360" w:lineRule="auto"/>
        <w:ind w:left="0" w:firstLine="0"/>
        <w:jc w:val="left"/>
        <w:rPr>
          <w:color w:val="auto"/>
        </w:rPr>
      </w:pPr>
      <w:r w:rsidRPr="00495EBB">
        <w:rPr>
          <w:i/>
          <w:iCs/>
          <w:color w:val="auto"/>
          <w:szCs w:val="24"/>
        </w:rPr>
        <w:t xml:space="preserve">Nota. </w:t>
      </w:r>
      <w:r w:rsidRPr="00495EBB">
        <w:rPr>
          <w:iCs/>
          <w:color w:val="auto"/>
          <w:szCs w:val="24"/>
        </w:rPr>
        <w:t>Desarrollado con el SPSS por el investigador.</w:t>
      </w:r>
    </w:p>
    <w:p w14:paraId="36E3A858" w14:textId="77777777" w:rsidR="00EF22AD" w:rsidRPr="00495EBB" w:rsidRDefault="00EF22AD" w:rsidP="00EF22AD">
      <w:pPr>
        <w:spacing w:after="0" w:line="360" w:lineRule="auto"/>
        <w:ind w:left="0" w:firstLine="0"/>
        <w:rPr>
          <w:b/>
          <w:color w:val="auto"/>
        </w:rPr>
      </w:pPr>
    </w:p>
    <w:p w14:paraId="56BDFA34" w14:textId="60356D02" w:rsidR="00EF22AD" w:rsidRPr="00495EBB" w:rsidRDefault="00EF22AD" w:rsidP="00EF22AD">
      <w:pPr>
        <w:spacing w:after="0" w:line="360" w:lineRule="auto"/>
        <w:ind w:left="0" w:firstLine="0"/>
        <w:rPr>
          <w:b/>
          <w:color w:val="auto"/>
        </w:rPr>
      </w:pPr>
      <w:r w:rsidRPr="00495EBB">
        <w:rPr>
          <w:b/>
          <w:color w:val="auto"/>
        </w:rPr>
        <w:t xml:space="preserve">Figura </w:t>
      </w:r>
      <w:r w:rsidR="00294894" w:rsidRPr="00495EBB">
        <w:rPr>
          <w:b/>
          <w:color w:val="auto"/>
        </w:rPr>
        <w:t>18</w:t>
      </w:r>
      <w:r w:rsidRPr="00495EBB">
        <w:rPr>
          <w:b/>
          <w:color w:val="auto"/>
        </w:rPr>
        <w:t xml:space="preserve"> </w:t>
      </w:r>
    </w:p>
    <w:p w14:paraId="51348C9C" w14:textId="42220536" w:rsidR="00EF22AD" w:rsidRPr="00495EBB" w:rsidRDefault="00A0271D" w:rsidP="00EF22AD">
      <w:pPr>
        <w:spacing w:line="360" w:lineRule="auto"/>
        <w:ind w:left="0" w:firstLine="0"/>
        <w:rPr>
          <w:i/>
          <w:color w:val="auto"/>
        </w:rPr>
      </w:pPr>
      <w:r w:rsidRPr="00495EBB">
        <w:rPr>
          <w:rFonts w:eastAsia="Times New Roman"/>
          <w:bCs/>
          <w:i/>
          <w:color w:val="auto"/>
          <w:szCs w:val="24"/>
          <w:lang w:eastAsia="es-ES"/>
        </w:rPr>
        <w:t>Gráfica de distribución por criterio,</w:t>
      </w:r>
      <w:r w:rsidR="00EF22AD" w:rsidRPr="00495EBB">
        <w:rPr>
          <w:i/>
          <w:color w:val="auto"/>
        </w:rPr>
        <w:t xml:space="preserve"> </w:t>
      </w:r>
      <w:r w:rsidR="00CD141F" w:rsidRPr="00495EBB">
        <w:rPr>
          <w:i/>
          <w:color w:val="auto"/>
        </w:rPr>
        <w:t>de la autoridad</w:t>
      </w:r>
      <w:r w:rsidR="00CD141F" w:rsidRPr="00495EBB">
        <w:rPr>
          <w:color w:val="auto"/>
          <w:szCs w:val="24"/>
        </w:rPr>
        <w:t xml:space="preserve"> para realizar </w:t>
      </w:r>
      <w:r w:rsidR="00A91455" w:rsidRPr="00495EBB">
        <w:rPr>
          <w:i/>
          <w:color w:val="auto"/>
          <w:szCs w:val="24"/>
        </w:rPr>
        <w:t>operaciones de engaño</w:t>
      </w:r>
    </w:p>
    <w:p w14:paraId="68030FD7" w14:textId="00461CE9" w:rsidR="00EF22AD" w:rsidRPr="00495EBB" w:rsidRDefault="00EF22AD" w:rsidP="00EF22AD">
      <w:pPr>
        <w:autoSpaceDE w:val="0"/>
        <w:autoSpaceDN w:val="0"/>
        <w:adjustRightInd w:val="0"/>
        <w:spacing w:after="0" w:line="400" w:lineRule="atLeast"/>
        <w:jc w:val="left"/>
        <w:rPr>
          <w:rFonts w:ascii="Times New Roman" w:eastAsiaTheme="minorEastAsia" w:hAnsi="Times New Roman" w:cs="Times New Roman"/>
          <w:color w:val="auto"/>
          <w:szCs w:val="24"/>
          <w:lang w:val="es-PE"/>
        </w:rPr>
      </w:pPr>
      <w:r w:rsidRPr="00495EBB">
        <w:rPr>
          <w:rFonts w:ascii="Times New Roman" w:eastAsiaTheme="minorEastAsia" w:hAnsi="Times New Roman" w:cs="Times New Roman"/>
          <w:noProof/>
          <w:color w:val="auto"/>
          <w:szCs w:val="24"/>
          <w:lang w:val="es-PE"/>
        </w:rPr>
        <w:drawing>
          <wp:inline distT="0" distB="0" distL="0" distR="0" wp14:anchorId="649E1186" wp14:editId="5B69AE07">
            <wp:extent cx="4994910" cy="3480435"/>
            <wp:effectExtent l="0" t="0" r="0" b="5715"/>
            <wp:docPr id="1657938891" name="Imagen 16579388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994910" cy="3480435"/>
                    </a:xfrm>
                    <a:prstGeom prst="rect">
                      <a:avLst/>
                    </a:prstGeom>
                    <a:noFill/>
                    <a:ln>
                      <a:noFill/>
                    </a:ln>
                  </pic:spPr>
                </pic:pic>
              </a:graphicData>
            </a:graphic>
          </wp:inline>
        </w:drawing>
      </w:r>
    </w:p>
    <w:p w14:paraId="58839CC5" w14:textId="77777777" w:rsidR="00EF22AD" w:rsidRPr="00495EBB" w:rsidRDefault="00EF22AD" w:rsidP="00EF22AD">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0"/>
        <w:rPr>
          <w:rFonts w:eastAsiaTheme="minorHAnsi"/>
          <w:b/>
          <w:color w:val="auto"/>
          <w:szCs w:val="24"/>
          <w:lang w:val="es-PE" w:eastAsia="en-US"/>
        </w:rPr>
      </w:pPr>
      <w:r w:rsidRPr="00495EBB">
        <w:rPr>
          <w:rFonts w:eastAsiaTheme="minorHAnsi"/>
          <w:b/>
          <w:color w:val="auto"/>
          <w:szCs w:val="24"/>
          <w:lang w:val="es-PE" w:eastAsia="en-US"/>
        </w:rPr>
        <w:t>Interpretación</w:t>
      </w:r>
    </w:p>
    <w:p w14:paraId="4C222076" w14:textId="3860B5FA" w:rsidR="00EF22AD" w:rsidRPr="00495EBB" w:rsidRDefault="00EF22AD" w:rsidP="00EF22AD">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0"/>
        <w:rPr>
          <w:rFonts w:eastAsia="Times New Roman"/>
          <w:color w:val="auto"/>
        </w:rPr>
      </w:pPr>
      <w:r w:rsidRPr="00495EBB">
        <w:rPr>
          <w:rFonts w:eastAsiaTheme="minorHAnsi"/>
          <w:color w:val="auto"/>
          <w:szCs w:val="24"/>
          <w:lang w:val="es-PE" w:eastAsia="en-US"/>
        </w:rPr>
        <w:t xml:space="preserve">La </w:t>
      </w:r>
      <w:r w:rsidR="00F6002F" w:rsidRPr="00495EBB">
        <w:rPr>
          <w:iCs/>
          <w:color w:val="auto"/>
          <w:szCs w:val="24"/>
          <w:lang w:val="es-PE"/>
        </w:rPr>
        <w:t xml:space="preserve">Tabla </w:t>
      </w:r>
      <w:r w:rsidR="007A1724" w:rsidRPr="00495EBB">
        <w:rPr>
          <w:iCs/>
          <w:color w:val="auto"/>
          <w:szCs w:val="24"/>
          <w:lang w:val="es-PE"/>
        </w:rPr>
        <w:t>22</w:t>
      </w:r>
      <w:r w:rsidR="00F6002F" w:rsidRPr="00495EBB">
        <w:rPr>
          <w:iCs/>
          <w:color w:val="auto"/>
          <w:szCs w:val="24"/>
          <w:lang w:val="es-PE"/>
        </w:rPr>
        <w:t xml:space="preserve"> y la Figura 18, </w:t>
      </w:r>
      <w:r w:rsidR="00F6002F" w:rsidRPr="00495EBB">
        <w:rPr>
          <w:rFonts w:eastAsiaTheme="minorHAnsi"/>
          <w:color w:val="auto"/>
          <w:szCs w:val="24"/>
          <w:lang w:val="es-PE" w:eastAsia="en-US"/>
        </w:rPr>
        <w:t xml:space="preserve">nos indica </w:t>
      </w:r>
      <w:r w:rsidRPr="00495EBB">
        <w:rPr>
          <w:rFonts w:eastAsiaTheme="minorHAnsi"/>
          <w:color w:val="auto"/>
          <w:szCs w:val="24"/>
          <w:lang w:val="es-PE" w:eastAsia="en-US"/>
        </w:rPr>
        <w:t xml:space="preserve">la </w:t>
      </w:r>
      <w:r w:rsidRPr="00495EBB">
        <w:rPr>
          <w:rFonts w:eastAsia="Times New Roman"/>
          <w:color w:val="auto"/>
        </w:rPr>
        <w:t>distribución de criterios  de los 48 encuestados con relación a la pregunta 14 contestaron de la siguiente manera: opinan que el 10</w:t>
      </w:r>
      <w:r w:rsidR="00CF1843" w:rsidRPr="00495EBB">
        <w:rPr>
          <w:rFonts w:eastAsia="Times New Roman"/>
          <w:color w:val="auto"/>
        </w:rPr>
        <w:t>,</w:t>
      </w:r>
      <w:r w:rsidRPr="00495EBB">
        <w:rPr>
          <w:rFonts w:eastAsia="Times New Roman"/>
          <w:color w:val="auto"/>
        </w:rPr>
        <w:t>42% a veces, el 79,1</w:t>
      </w:r>
      <w:r w:rsidR="00A35F3E" w:rsidRPr="00495EBB">
        <w:rPr>
          <w:rFonts w:eastAsia="Times New Roman"/>
          <w:color w:val="auto"/>
        </w:rPr>
        <w:t>6</w:t>
      </w:r>
      <w:r w:rsidRPr="00495EBB">
        <w:rPr>
          <w:rFonts w:eastAsia="Times New Roman"/>
          <w:color w:val="auto"/>
        </w:rPr>
        <w:t>% casi siempre y el 10,42% siempre.</w:t>
      </w:r>
    </w:p>
    <w:p w14:paraId="7C9E32BA" w14:textId="77777777" w:rsidR="00A0271D" w:rsidRPr="00495EBB" w:rsidRDefault="00A0271D" w:rsidP="00EF22AD">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0"/>
        <w:rPr>
          <w:rFonts w:eastAsia="Times New Roman"/>
          <w:b/>
          <w:color w:val="auto"/>
        </w:rPr>
      </w:pPr>
    </w:p>
    <w:p w14:paraId="11D2941A" w14:textId="572C4DD4" w:rsidR="003015A2" w:rsidRPr="00495EBB" w:rsidRDefault="003015A2" w:rsidP="00D263DB">
      <w:pPr>
        <w:pStyle w:val="Prrafodelista"/>
        <w:numPr>
          <w:ilvl w:val="0"/>
          <w:numId w:val="15"/>
        </w:numPr>
        <w:spacing w:line="240" w:lineRule="auto"/>
        <w:ind w:left="426"/>
        <w:rPr>
          <w:color w:val="auto"/>
          <w:szCs w:val="24"/>
        </w:rPr>
      </w:pPr>
      <w:r w:rsidRPr="00495EBB">
        <w:rPr>
          <w:color w:val="auto"/>
          <w:szCs w:val="24"/>
        </w:rPr>
        <w:lastRenderedPageBreak/>
        <w:t>¿Tiene la autoridad para realizar operaciones</w:t>
      </w:r>
      <w:r w:rsidR="00857490" w:rsidRPr="00495EBB">
        <w:rPr>
          <w:color w:val="auto"/>
          <w:szCs w:val="24"/>
        </w:rPr>
        <w:t>psicológicas</w:t>
      </w:r>
      <w:r w:rsidRPr="00495EBB">
        <w:rPr>
          <w:color w:val="auto"/>
          <w:szCs w:val="24"/>
        </w:rPr>
        <w:t xml:space="preserve"> para restablecer </w:t>
      </w:r>
      <w:r w:rsidR="00CA3F92" w:rsidRPr="00495EBB">
        <w:rPr>
          <w:color w:val="auto"/>
          <w:szCs w:val="24"/>
        </w:rPr>
        <w:t>el resguardo a las instalaciones y servicios públicos</w:t>
      </w:r>
      <w:r w:rsidRPr="00495EBB">
        <w:rPr>
          <w:color w:val="auto"/>
          <w:szCs w:val="24"/>
        </w:rPr>
        <w:t>?</w:t>
      </w:r>
    </w:p>
    <w:p w14:paraId="434DF37D" w14:textId="77777777" w:rsidR="00907B59" w:rsidRPr="00495EBB" w:rsidRDefault="00907B59" w:rsidP="004B38C1">
      <w:pPr>
        <w:pStyle w:val="Prrafodelista"/>
        <w:autoSpaceDE w:val="0"/>
        <w:autoSpaceDN w:val="0"/>
        <w:adjustRightInd w:val="0"/>
        <w:spacing w:after="0" w:line="360" w:lineRule="auto"/>
        <w:ind w:left="0" w:firstLine="0"/>
        <w:rPr>
          <w:b/>
          <w:bCs/>
          <w:color w:val="auto"/>
        </w:rPr>
      </w:pPr>
    </w:p>
    <w:p w14:paraId="0479BC83" w14:textId="372D1F70" w:rsidR="004B38C1" w:rsidRPr="00495EBB" w:rsidRDefault="00B63735" w:rsidP="004B38C1">
      <w:pPr>
        <w:pStyle w:val="Prrafodelista"/>
        <w:autoSpaceDE w:val="0"/>
        <w:autoSpaceDN w:val="0"/>
        <w:adjustRightInd w:val="0"/>
        <w:spacing w:after="0" w:line="360" w:lineRule="auto"/>
        <w:ind w:left="0" w:firstLine="0"/>
        <w:rPr>
          <w:b/>
          <w:bCs/>
          <w:color w:val="auto"/>
        </w:rPr>
      </w:pPr>
      <w:r w:rsidRPr="00495EBB">
        <w:rPr>
          <w:b/>
          <w:bCs/>
          <w:color w:val="auto"/>
        </w:rPr>
        <w:t xml:space="preserve">Tabla </w:t>
      </w:r>
      <w:r w:rsidR="003D57C3" w:rsidRPr="00495EBB">
        <w:rPr>
          <w:b/>
          <w:bCs/>
          <w:color w:val="auto"/>
        </w:rPr>
        <w:t>23</w:t>
      </w:r>
    </w:p>
    <w:p w14:paraId="4D41997F" w14:textId="3441B52E" w:rsidR="004B38C1" w:rsidRPr="00495EBB" w:rsidRDefault="004B38C1" w:rsidP="004B38C1">
      <w:pPr>
        <w:pStyle w:val="Prrafodelista"/>
        <w:autoSpaceDE w:val="0"/>
        <w:autoSpaceDN w:val="0"/>
        <w:adjustRightInd w:val="0"/>
        <w:spacing w:after="0" w:line="360" w:lineRule="auto"/>
        <w:ind w:left="0" w:firstLine="0"/>
        <w:rPr>
          <w:iCs/>
          <w:color w:val="auto"/>
          <w:szCs w:val="24"/>
        </w:rPr>
      </w:pPr>
      <w:r w:rsidRPr="00495EBB">
        <w:rPr>
          <w:iCs/>
          <w:color w:val="auto"/>
          <w:szCs w:val="24"/>
        </w:rPr>
        <w:t xml:space="preserve">Frecuencias de la </w:t>
      </w:r>
      <w:r w:rsidRPr="00495EBB">
        <w:rPr>
          <w:color w:val="auto"/>
          <w:szCs w:val="24"/>
        </w:rPr>
        <w:t>autoridad para realizar operaciones</w:t>
      </w:r>
      <w:r w:rsidR="00857490" w:rsidRPr="00495EBB">
        <w:rPr>
          <w:color w:val="auto"/>
          <w:szCs w:val="24"/>
        </w:rPr>
        <w:t>psicológicas</w:t>
      </w:r>
    </w:p>
    <w:p w14:paraId="277D141F" w14:textId="77777777" w:rsidR="004B38C1" w:rsidRPr="00495EBB" w:rsidRDefault="004B38C1" w:rsidP="004B38C1">
      <w:pPr>
        <w:pStyle w:val="Prrafodelista"/>
        <w:spacing w:line="240" w:lineRule="auto"/>
        <w:ind w:left="426" w:firstLine="0"/>
        <w:rPr>
          <w:color w:val="auto"/>
          <w:szCs w:val="24"/>
        </w:rPr>
      </w:pPr>
    </w:p>
    <w:p w14:paraId="3C0B036A" w14:textId="77777777" w:rsidR="00E80DE3" w:rsidRPr="00495EBB" w:rsidRDefault="00E80DE3" w:rsidP="00E80DE3">
      <w:pPr>
        <w:pStyle w:val="Prrafodelista"/>
        <w:autoSpaceDE w:val="0"/>
        <w:autoSpaceDN w:val="0"/>
        <w:adjustRightInd w:val="0"/>
        <w:spacing w:after="0" w:line="240" w:lineRule="auto"/>
        <w:ind w:firstLine="0"/>
        <w:jc w:val="left"/>
        <w:rPr>
          <w:rFonts w:ascii="Times New Roman" w:eastAsiaTheme="minorEastAsia" w:hAnsi="Times New Roman" w:cs="Times New Roman"/>
          <w:color w:val="auto"/>
          <w:szCs w:val="24"/>
          <w:lang w:val="es-PE"/>
        </w:rPr>
      </w:pPr>
    </w:p>
    <w:tbl>
      <w:tblPr>
        <w:tblW w:w="764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813"/>
        <w:gridCol w:w="1445"/>
        <w:gridCol w:w="1230"/>
        <w:gridCol w:w="1200"/>
        <w:gridCol w:w="1476"/>
        <w:gridCol w:w="1476"/>
      </w:tblGrid>
      <w:tr w:rsidR="00495EBB" w:rsidRPr="00495EBB" w14:paraId="21522BB5" w14:textId="77777777" w:rsidTr="00EF22AD">
        <w:trPr>
          <w:cantSplit/>
        </w:trPr>
        <w:tc>
          <w:tcPr>
            <w:tcW w:w="2258" w:type="dxa"/>
            <w:gridSpan w:val="2"/>
            <w:tcBorders>
              <w:top w:val="single" w:sz="4" w:space="0" w:color="auto"/>
              <w:bottom w:val="single" w:sz="4" w:space="0" w:color="auto"/>
            </w:tcBorders>
            <w:vAlign w:val="bottom"/>
          </w:tcPr>
          <w:p w14:paraId="24A7E921" w14:textId="77777777" w:rsidR="00EF22AD" w:rsidRPr="00495EBB" w:rsidRDefault="00EF22AD" w:rsidP="006E1B61">
            <w:pPr>
              <w:autoSpaceDE w:val="0"/>
              <w:autoSpaceDN w:val="0"/>
              <w:adjustRightInd w:val="0"/>
              <w:spacing w:after="0" w:line="240" w:lineRule="auto"/>
              <w:ind w:left="0" w:firstLine="0"/>
              <w:jc w:val="left"/>
              <w:rPr>
                <w:rFonts w:ascii="Times New Roman" w:eastAsiaTheme="minorHAnsi" w:hAnsi="Times New Roman" w:cs="Times New Roman"/>
                <w:color w:val="auto"/>
                <w:szCs w:val="24"/>
                <w:lang w:val="es-PE" w:eastAsia="en-US"/>
              </w:rPr>
            </w:pPr>
          </w:p>
        </w:tc>
        <w:tc>
          <w:tcPr>
            <w:tcW w:w="1230" w:type="dxa"/>
            <w:tcBorders>
              <w:top w:val="single" w:sz="4" w:space="0" w:color="auto"/>
              <w:bottom w:val="single" w:sz="4" w:space="0" w:color="auto"/>
            </w:tcBorders>
            <w:vAlign w:val="bottom"/>
          </w:tcPr>
          <w:p w14:paraId="58A74C43" w14:textId="77777777" w:rsidR="00EF22AD" w:rsidRPr="00495EBB" w:rsidRDefault="00EF22AD" w:rsidP="006E1B61">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Frecuencia</w:t>
            </w:r>
          </w:p>
        </w:tc>
        <w:tc>
          <w:tcPr>
            <w:tcW w:w="1200" w:type="dxa"/>
            <w:tcBorders>
              <w:top w:val="single" w:sz="4" w:space="0" w:color="auto"/>
              <w:bottom w:val="single" w:sz="4" w:space="0" w:color="auto"/>
            </w:tcBorders>
            <w:vAlign w:val="bottom"/>
          </w:tcPr>
          <w:p w14:paraId="252585CD" w14:textId="77777777" w:rsidR="00EF22AD" w:rsidRPr="00495EBB" w:rsidRDefault="00EF22AD" w:rsidP="006E1B61">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Porcentaje</w:t>
            </w:r>
          </w:p>
        </w:tc>
        <w:tc>
          <w:tcPr>
            <w:tcW w:w="1476" w:type="dxa"/>
            <w:tcBorders>
              <w:top w:val="single" w:sz="4" w:space="0" w:color="auto"/>
              <w:bottom w:val="single" w:sz="4" w:space="0" w:color="auto"/>
            </w:tcBorders>
            <w:vAlign w:val="bottom"/>
          </w:tcPr>
          <w:p w14:paraId="2B8ACCAF" w14:textId="77777777" w:rsidR="00EF22AD" w:rsidRPr="00495EBB" w:rsidRDefault="00EF22AD" w:rsidP="006E1B61">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Porcentaje válido</w:t>
            </w:r>
          </w:p>
        </w:tc>
        <w:tc>
          <w:tcPr>
            <w:tcW w:w="1476" w:type="dxa"/>
            <w:tcBorders>
              <w:top w:val="single" w:sz="4" w:space="0" w:color="auto"/>
              <w:bottom w:val="single" w:sz="4" w:space="0" w:color="auto"/>
            </w:tcBorders>
            <w:vAlign w:val="bottom"/>
          </w:tcPr>
          <w:p w14:paraId="06DB2CCB" w14:textId="77777777" w:rsidR="00EF22AD" w:rsidRPr="00495EBB" w:rsidRDefault="00EF22AD" w:rsidP="006E1B61">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Porcentaje acumulado</w:t>
            </w:r>
          </w:p>
        </w:tc>
      </w:tr>
      <w:tr w:rsidR="00495EBB" w:rsidRPr="00495EBB" w14:paraId="2B115AE8" w14:textId="77777777" w:rsidTr="00EF22AD">
        <w:trPr>
          <w:cantSplit/>
        </w:trPr>
        <w:tc>
          <w:tcPr>
            <w:tcW w:w="813" w:type="dxa"/>
            <w:vMerge w:val="restart"/>
            <w:tcBorders>
              <w:top w:val="single" w:sz="4" w:space="0" w:color="auto"/>
            </w:tcBorders>
          </w:tcPr>
          <w:p w14:paraId="68638EED" w14:textId="77777777" w:rsidR="00EF22AD" w:rsidRPr="00495EBB" w:rsidRDefault="00EF22AD" w:rsidP="006E1B61">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Válido</w:t>
            </w:r>
          </w:p>
        </w:tc>
        <w:tc>
          <w:tcPr>
            <w:tcW w:w="1445" w:type="dxa"/>
            <w:tcBorders>
              <w:top w:val="single" w:sz="4" w:space="0" w:color="auto"/>
            </w:tcBorders>
          </w:tcPr>
          <w:p w14:paraId="4E6F0193" w14:textId="77777777" w:rsidR="00EF22AD" w:rsidRPr="00495EBB" w:rsidRDefault="00EF22AD" w:rsidP="006E1B61">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Casi nunca</w:t>
            </w:r>
          </w:p>
        </w:tc>
        <w:tc>
          <w:tcPr>
            <w:tcW w:w="1230" w:type="dxa"/>
            <w:tcBorders>
              <w:top w:val="single" w:sz="4" w:space="0" w:color="auto"/>
            </w:tcBorders>
          </w:tcPr>
          <w:p w14:paraId="139C3853" w14:textId="77777777" w:rsidR="00EF22AD" w:rsidRPr="00495EBB" w:rsidRDefault="00EF22AD"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27</w:t>
            </w:r>
          </w:p>
        </w:tc>
        <w:tc>
          <w:tcPr>
            <w:tcW w:w="1200" w:type="dxa"/>
            <w:tcBorders>
              <w:top w:val="single" w:sz="4" w:space="0" w:color="auto"/>
            </w:tcBorders>
          </w:tcPr>
          <w:p w14:paraId="6B298C69" w14:textId="75D4DA50" w:rsidR="00EF22AD" w:rsidRPr="00495EBB" w:rsidRDefault="00EF22AD" w:rsidP="00EF22AD">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56,25</w:t>
            </w:r>
          </w:p>
        </w:tc>
        <w:tc>
          <w:tcPr>
            <w:tcW w:w="1476" w:type="dxa"/>
            <w:tcBorders>
              <w:top w:val="single" w:sz="4" w:space="0" w:color="auto"/>
            </w:tcBorders>
          </w:tcPr>
          <w:p w14:paraId="33FC8431" w14:textId="16250A70" w:rsidR="00EF22AD" w:rsidRPr="00495EBB" w:rsidRDefault="00EF22AD" w:rsidP="00EF22AD">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56,25</w:t>
            </w:r>
          </w:p>
        </w:tc>
        <w:tc>
          <w:tcPr>
            <w:tcW w:w="1476" w:type="dxa"/>
            <w:tcBorders>
              <w:top w:val="single" w:sz="4" w:space="0" w:color="auto"/>
            </w:tcBorders>
          </w:tcPr>
          <w:p w14:paraId="796822F0" w14:textId="4F822285" w:rsidR="00EF22AD" w:rsidRPr="00495EBB" w:rsidRDefault="00EF22AD" w:rsidP="00EF22AD">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56,25</w:t>
            </w:r>
          </w:p>
        </w:tc>
      </w:tr>
      <w:tr w:rsidR="00495EBB" w:rsidRPr="00495EBB" w14:paraId="236A0027" w14:textId="77777777" w:rsidTr="00EF22AD">
        <w:trPr>
          <w:cantSplit/>
        </w:trPr>
        <w:tc>
          <w:tcPr>
            <w:tcW w:w="813" w:type="dxa"/>
            <w:vMerge/>
          </w:tcPr>
          <w:p w14:paraId="53D94AB9" w14:textId="77777777" w:rsidR="00EF22AD" w:rsidRPr="00495EBB" w:rsidRDefault="00EF22AD" w:rsidP="006E1B61">
            <w:pPr>
              <w:autoSpaceDE w:val="0"/>
              <w:autoSpaceDN w:val="0"/>
              <w:adjustRightInd w:val="0"/>
              <w:spacing w:after="0" w:line="240" w:lineRule="auto"/>
              <w:ind w:left="0" w:firstLine="0"/>
              <w:jc w:val="left"/>
              <w:rPr>
                <w:rFonts w:eastAsiaTheme="minorHAnsi"/>
                <w:color w:val="auto"/>
                <w:sz w:val="18"/>
                <w:szCs w:val="18"/>
                <w:lang w:val="es-PE" w:eastAsia="en-US"/>
              </w:rPr>
            </w:pPr>
          </w:p>
        </w:tc>
        <w:tc>
          <w:tcPr>
            <w:tcW w:w="1445" w:type="dxa"/>
          </w:tcPr>
          <w:p w14:paraId="5214903F" w14:textId="77777777" w:rsidR="00EF22AD" w:rsidRPr="00495EBB" w:rsidRDefault="00EF22AD" w:rsidP="006E1B61">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Casi siempre</w:t>
            </w:r>
          </w:p>
        </w:tc>
        <w:tc>
          <w:tcPr>
            <w:tcW w:w="1230" w:type="dxa"/>
          </w:tcPr>
          <w:p w14:paraId="79EE9015" w14:textId="77777777" w:rsidR="00EF22AD" w:rsidRPr="00495EBB" w:rsidRDefault="00EF22AD"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18</w:t>
            </w:r>
          </w:p>
        </w:tc>
        <w:tc>
          <w:tcPr>
            <w:tcW w:w="1200" w:type="dxa"/>
          </w:tcPr>
          <w:p w14:paraId="501A759B" w14:textId="01C82D8C" w:rsidR="00EF22AD" w:rsidRPr="00495EBB" w:rsidRDefault="00EF22AD"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37,50</w:t>
            </w:r>
          </w:p>
        </w:tc>
        <w:tc>
          <w:tcPr>
            <w:tcW w:w="1476" w:type="dxa"/>
          </w:tcPr>
          <w:p w14:paraId="221E9E71" w14:textId="260E20DD" w:rsidR="00EF22AD" w:rsidRPr="00495EBB" w:rsidRDefault="00EF22AD"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37,50</w:t>
            </w:r>
          </w:p>
        </w:tc>
        <w:tc>
          <w:tcPr>
            <w:tcW w:w="1476" w:type="dxa"/>
          </w:tcPr>
          <w:p w14:paraId="0BB11472" w14:textId="46097D8F" w:rsidR="00EF22AD" w:rsidRPr="00495EBB" w:rsidRDefault="00EF22AD"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93,75</w:t>
            </w:r>
          </w:p>
        </w:tc>
      </w:tr>
      <w:tr w:rsidR="00495EBB" w:rsidRPr="00495EBB" w14:paraId="1AEC8F66" w14:textId="77777777" w:rsidTr="00EF22AD">
        <w:trPr>
          <w:cantSplit/>
        </w:trPr>
        <w:tc>
          <w:tcPr>
            <w:tcW w:w="813" w:type="dxa"/>
            <w:vMerge/>
          </w:tcPr>
          <w:p w14:paraId="3494AE7D" w14:textId="77777777" w:rsidR="00EF22AD" w:rsidRPr="00495EBB" w:rsidRDefault="00EF22AD" w:rsidP="006E1B61">
            <w:pPr>
              <w:autoSpaceDE w:val="0"/>
              <w:autoSpaceDN w:val="0"/>
              <w:adjustRightInd w:val="0"/>
              <w:spacing w:after="0" w:line="240" w:lineRule="auto"/>
              <w:ind w:left="0" w:firstLine="0"/>
              <w:jc w:val="left"/>
              <w:rPr>
                <w:rFonts w:eastAsiaTheme="minorHAnsi"/>
                <w:color w:val="auto"/>
                <w:sz w:val="18"/>
                <w:szCs w:val="18"/>
                <w:lang w:val="es-PE" w:eastAsia="en-US"/>
              </w:rPr>
            </w:pPr>
          </w:p>
        </w:tc>
        <w:tc>
          <w:tcPr>
            <w:tcW w:w="1445" w:type="dxa"/>
          </w:tcPr>
          <w:p w14:paraId="46F6AE7A" w14:textId="77777777" w:rsidR="00EF22AD" w:rsidRPr="00495EBB" w:rsidRDefault="00EF22AD" w:rsidP="006E1B61">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Siempre</w:t>
            </w:r>
          </w:p>
        </w:tc>
        <w:tc>
          <w:tcPr>
            <w:tcW w:w="1230" w:type="dxa"/>
          </w:tcPr>
          <w:p w14:paraId="00905996" w14:textId="77777777" w:rsidR="00EF22AD" w:rsidRPr="00495EBB" w:rsidRDefault="00EF22AD"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3</w:t>
            </w:r>
          </w:p>
        </w:tc>
        <w:tc>
          <w:tcPr>
            <w:tcW w:w="1200" w:type="dxa"/>
          </w:tcPr>
          <w:p w14:paraId="3CC98C1C" w14:textId="1D342A58" w:rsidR="00EF22AD" w:rsidRPr="00495EBB" w:rsidRDefault="00EF22AD"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6,25</w:t>
            </w:r>
          </w:p>
        </w:tc>
        <w:tc>
          <w:tcPr>
            <w:tcW w:w="1476" w:type="dxa"/>
          </w:tcPr>
          <w:p w14:paraId="1B10E5FE" w14:textId="675DE9B8" w:rsidR="00EF22AD" w:rsidRPr="00495EBB" w:rsidRDefault="00EF22AD"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6,25</w:t>
            </w:r>
          </w:p>
        </w:tc>
        <w:tc>
          <w:tcPr>
            <w:tcW w:w="1476" w:type="dxa"/>
          </w:tcPr>
          <w:p w14:paraId="7253FBB7" w14:textId="77777777" w:rsidR="00EF22AD" w:rsidRPr="00495EBB" w:rsidRDefault="00EF22AD"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100,0</w:t>
            </w:r>
          </w:p>
        </w:tc>
      </w:tr>
      <w:tr w:rsidR="00495EBB" w:rsidRPr="00495EBB" w14:paraId="2F57B760" w14:textId="77777777" w:rsidTr="00EF22AD">
        <w:trPr>
          <w:cantSplit/>
        </w:trPr>
        <w:tc>
          <w:tcPr>
            <w:tcW w:w="813" w:type="dxa"/>
            <w:vMerge/>
          </w:tcPr>
          <w:p w14:paraId="0045EF89" w14:textId="77777777" w:rsidR="00EF22AD" w:rsidRPr="00495EBB" w:rsidRDefault="00EF22AD" w:rsidP="006E1B61">
            <w:pPr>
              <w:autoSpaceDE w:val="0"/>
              <w:autoSpaceDN w:val="0"/>
              <w:adjustRightInd w:val="0"/>
              <w:spacing w:after="0" w:line="240" w:lineRule="auto"/>
              <w:ind w:left="0" w:firstLine="0"/>
              <w:jc w:val="left"/>
              <w:rPr>
                <w:rFonts w:eastAsiaTheme="minorHAnsi"/>
                <w:color w:val="auto"/>
                <w:sz w:val="18"/>
                <w:szCs w:val="18"/>
                <w:lang w:val="es-PE" w:eastAsia="en-US"/>
              </w:rPr>
            </w:pPr>
          </w:p>
        </w:tc>
        <w:tc>
          <w:tcPr>
            <w:tcW w:w="1445" w:type="dxa"/>
          </w:tcPr>
          <w:p w14:paraId="16030615" w14:textId="77777777" w:rsidR="00EF22AD" w:rsidRPr="00495EBB" w:rsidRDefault="00EF22AD" w:rsidP="006E1B61">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Total</w:t>
            </w:r>
          </w:p>
        </w:tc>
        <w:tc>
          <w:tcPr>
            <w:tcW w:w="1230" w:type="dxa"/>
          </w:tcPr>
          <w:p w14:paraId="0D0D06A9" w14:textId="77777777" w:rsidR="00EF22AD" w:rsidRPr="00495EBB" w:rsidRDefault="00EF22AD"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48</w:t>
            </w:r>
          </w:p>
        </w:tc>
        <w:tc>
          <w:tcPr>
            <w:tcW w:w="1200" w:type="dxa"/>
          </w:tcPr>
          <w:p w14:paraId="47C537A0" w14:textId="77777777" w:rsidR="00EF22AD" w:rsidRPr="00495EBB" w:rsidRDefault="00EF22AD"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100,0</w:t>
            </w:r>
          </w:p>
        </w:tc>
        <w:tc>
          <w:tcPr>
            <w:tcW w:w="1476" w:type="dxa"/>
          </w:tcPr>
          <w:p w14:paraId="73F3C3EE" w14:textId="77777777" w:rsidR="00EF22AD" w:rsidRPr="00495EBB" w:rsidRDefault="00EF22AD"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100,0</w:t>
            </w:r>
          </w:p>
        </w:tc>
        <w:tc>
          <w:tcPr>
            <w:tcW w:w="1476" w:type="dxa"/>
            <w:vAlign w:val="center"/>
          </w:tcPr>
          <w:p w14:paraId="69B06676" w14:textId="77777777" w:rsidR="00EF22AD" w:rsidRPr="00495EBB" w:rsidRDefault="00EF22AD" w:rsidP="006E1B61">
            <w:pPr>
              <w:autoSpaceDE w:val="0"/>
              <w:autoSpaceDN w:val="0"/>
              <w:adjustRightInd w:val="0"/>
              <w:spacing w:after="0" w:line="240" w:lineRule="auto"/>
              <w:ind w:left="0" w:firstLine="0"/>
              <w:jc w:val="left"/>
              <w:rPr>
                <w:rFonts w:ascii="Times New Roman" w:eastAsiaTheme="minorHAnsi" w:hAnsi="Times New Roman" w:cs="Times New Roman"/>
                <w:color w:val="auto"/>
                <w:szCs w:val="24"/>
                <w:lang w:val="es-PE" w:eastAsia="en-US"/>
              </w:rPr>
            </w:pPr>
          </w:p>
        </w:tc>
      </w:tr>
    </w:tbl>
    <w:p w14:paraId="73BF519B" w14:textId="77777777" w:rsidR="00F86396" w:rsidRPr="00495EBB" w:rsidRDefault="00F86396" w:rsidP="00F86396">
      <w:pPr>
        <w:autoSpaceDE w:val="0"/>
        <w:autoSpaceDN w:val="0"/>
        <w:adjustRightInd w:val="0"/>
        <w:spacing w:after="0" w:line="360" w:lineRule="auto"/>
        <w:ind w:left="0" w:firstLine="0"/>
        <w:jc w:val="left"/>
        <w:rPr>
          <w:color w:val="auto"/>
        </w:rPr>
      </w:pPr>
      <w:r w:rsidRPr="00495EBB">
        <w:rPr>
          <w:i/>
          <w:iCs/>
          <w:color w:val="auto"/>
          <w:szCs w:val="24"/>
        </w:rPr>
        <w:t xml:space="preserve">Nota. </w:t>
      </w:r>
      <w:r w:rsidRPr="00495EBB">
        <w:rPr>
          <w:iCs/>
          <w:color w:val="auto"/>
          <w:szCs w:val="24"/>
        </w:rPr>
        <w:t>Desarrollado con el SPSS por el investigador.</w:t>
      </w:r>
    </w:p>
    <w:p w14:paraId="22DC49E2" w14:textId="77777777" w:rsidR="00BC25D6" w:rsidRPr="00495EBB" w:rsidRDefault="00BC25D6" w:rsidP="00BC25D6">
      <w:pPr>
        <w:spacing w:after="0" w:line="360" w:lineRule="auto"/>
        <w:ind w:left="0" w:firstLine="0"/>
        <w:rPr>
          <w:b/>
          <w:color w:val="auto"/>
        </w:rPr>
      </w:pPr>
    </w:p>
    <w:p w14:paraId="780B2AF4" w14:textId="3600CC6A" w:rsidR="00BC25D6" w:rsidRPr="00495EBB" w:rsidRDefault="00BC25D6" w:rsidP="00BC25D6">
      <w:pPr>
        <w:spacing w:after="0" w:line="360" w:lineRule="auto"/>
        <w:ind w:left="0" w:firstLine="0"/>
        <w:rPr>
          <w:b/>
          <w:color w:val="auto"/>
        </w:rPr>
      </w:pPr>
      <w:r w:rsidRPr="00495EBB">
        <w:rPr>
          <w:b/>
          <w:color w:val="auto"/>
        </w:rPr>
        <w:t xml:space="preserve">Figura </w:t>
      </w:r>
      <w:r w:rsidR="00294894" w:rsidRPr="00495EBB">
        <w:rPr>
          <w:b/>
          <w:color w:val="auto"/>
        </w:rPr>
        <w:t>19</w:t>
      </w:r>
      <w:r w:rsidRPr="00495EBB">
        <w:rPr>
          <w:b/>
          <w:color w:val="auto"/>
        </w:rPr>
        <w:t xml:space="preserve"> </w:t>
      </w:r>
    </w:p>
    <w:p w14:paraId="5F7BDA42" w14:textId="71AC3912" w:rsidR="00BC25D6" w:rsidRPr="00495EBB" w:rsidRDefault="00A0271D" w:rsidP="00BC25D6">
      <w:pPr>
        <w:spacing w:line="360" w:lineRule="auto"/>
        <w:ind w:left="0" w:firstLine="0"/>
        <w:rPr>
          <w:rFonts w:ascii="Times New Roman" w:eastAsiaTheme="minorEastAsia" w:hAnsi="Times New Roman" w:cs="Times New Roman"/>
          <w:i/>
          <w:color w:val="auto"/>
          <w:szCs w:val="24"/>
          <w:lang w:val="es-PE"/>
        </w:rPr>
      </w:pPr>
      <w:r w:rsidRPr="00495EBB">
        <w:rPr>
          <w:rFonts w:eastAsia="Times New Roman"/>
          <w:bCs/>
          <w:i/>
          <w:color w:val="auto"/>
          <w:szCs w:val="24"/>
          <w:lang w:eastAsia="es-ES"/>
        </w:rPr>
        <w:t>Gráfica de distribución por criterio,</w:t>
      </w:r>
      <w:r w:rsidR="00907B59" w:rsidRPr="00495EBB">
        <w:rPr>
          <w:i/>
          <w:color w:val="auto"/>
          <w:szCs w:val="24"/>
        </w:rPr>
        <w:t xml:space="preserve"> de</w:t>
      </w:r>
      <w:r w:rsidR="00BC25D6" w:rsidRPr="00495EBB">
        <w:rPr>
          <w:i/>
          <w:color w:val="auto"/>
          <w:szCs w:val="24"/>
        </w:rPr>
        <w:t xml:space="preserve"> la </w:t>
      </w:r>
      <w:r w:rsidR="000C43BA" w:rsidRPr="00495EBB">
        <w:rPr>
          <w:i/>
          <w:color w:val="auto"/>
          <w:szCs w:val="24"/>
        </w:rPr>
        <w:t>autoridad para re</w:t>
      </w:r>
      <w:r w:rsidR="00907B59" w:rsidRPr="00495EBB">
        <w:rPr>
          <w:i/>
          <w:color w:val="auto"/>
          <w:szCs w:val="24"/>
        </w:rPr>
        <w:t>alizar operaciones</w:t>
      </w:r>
      <w:r w:rsidR="00857490" w:rsidRPr="00495EBB">
        <w:rPr>
          <w:i/>
          <w:color w:val="auto"/>
          <w:szCs w:val="24"/>
        </w:rPr>
        <w:t>psicológicas</w:t>
      </w:r>
    </w:p>
    <w:p w14:paraId="2F232C59" w14:textId="0C98205D" w:rsidR="00BE7C31" w:rsidRPr="00495EBB" w:rsidRDefault="00EF22AD" w:rsidP="00BE7C31">
      <w:pPr>
        <w:autoSpaceDE w:val="0"/>
        <w:autoSpaceDN w:val="0"/>
        <w:adjustRightInd w:val="0"/>
        <w:spacing w:after="0" w:line="240" w:lineRule="auto"/>
        <w:ind w:left="0" w:firstLine="0"/>
        <w:jc w:val="left"/>
        <w:rPr>
          <w:rFonts w:ascii="Times New Roman" w:eastAsiaTheme="minorEastAsia" w:hAnsi="Times New Roman" w:cs="Times New Roman"/>
          <w:color w:val="auto"/>
          <w:szCs w:val="24"/>
          <w:lang w:val="es-PE"/>
        </w:rPr>
      </w:pPr>
      <w:r w:rsidRPr="00495EBB">
        <w:rPr>
          <w:rFonts w:ascii="Times New Roman" w:eastAsiaTheme="minorEastAsia" w:hAnsi="Times New Roman" w:cs="Times New Roman"/>
          <w:noProof/>
          <w:color w:val="auto"/>
          <w:szCs w:val="24"/>
          <w:lang w:val="es-PE"/>
        </w:rPr>
        <w:drawing>
          <wp:inline distT="0" distB="0" distL="0" distR="0" wp14:anchorId="613EEBFA" wp14:editId="4A5DD3EE">
            <wp:extent cx="4490085" cy="3193415"/>
            <wp:effectExtent l="0" t="0" r="5715" b="6985"/>
            <wp:docPr id="1657938893" name="Imagen 16579388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490085" cy="3193415"/>
                    </a:xfrm>
                    <a:prstGeom prst="rect">
                      <a:avLst/>
                    </a:prstGeom>
                    <a:noFill/>
                    <a:ln>
                      <a:noFill/>
                    </a:ln>
                  </pic:spPr>
                </pic:pic>
              </a:graphicData>
            </a:graphic>
          </wp:inline>
        </w:drawing>
      </w:r>
    </w:p>
    <w:p w14:paraId="78607C27" w14:textId="77777777" w:rsidR="00907B59" w:rsidRPr="00495EBB" w:rsidRDefault="00907B59" w:rsidP="00907B59">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0"/>
        <w:rPr>
          <w:rFonts w:eastAsiaTheme="minorHAnsi"/>
          <w:b/>
          <w:color w:val="auto"/>
          <w:szCs w:val="24"/>
          <w:lang w:val="es-PE" w:eastAsia="en-US"/>
        </w:rPr>
      </w:pPr>
      <w:r w:rsidRPr="00495EBB">
        <w:rPr>
          <w:rFonts w:eastAsiaTheme="minorHAnsi"/>
          <w:b/>
          <w:color w:val="auto"/>
          <w:szCs w:val="24"/>
          <w:lang w:val="es-PE" w:eastAsia="en-US"/>
        </w:rPr>
        <w:t>Interpretación</w:t>
      </w:r>
    </w:p>
    <w:p w14:paraId="19136BB7" w14:textId="1C272C67" w:rsidR="004B38C1" w:rsidRPr="00495EBB" w:rsidRDefault="00907B59" w:rsidP="00907B59">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0"/>
        <w:rPr>
          <w:rFonts w:eastAsia="Times New Roman"/>
          <w:b/>
          <w:color w:val="auto"/>
        </w:rPr>
      </w:pPr>
      <w:r w:rsidRPr="00495EBB">
        <w:rPr>
          <w:rFonts w:eastAsiaTheme="minorHAnsi"/>
          <w:color w:val="auto"/>
          <w:szCs w:val="24"/>
          <w:lang w:val="es-PE" w:eastAsia="en-US"/>
        </w:rPr>
        <w:t xml:space="preserve">La </w:t>
      </w:r>
      <w:r w:rsidR="00F6002F" w:rsidRPr="00495EBB">
        <w:rPr>
          <w:iCs/>
          <w:color w:val="auto"/>
          <w:szCs w:val="24"/>
          <w:lang w:val="es-PE"/>
        </w:rPr>
        <w:t xml:space="preserve">Tabla </w:t>
      </w:r>
      <w:r w:rsidR="00D4320B" w:rsidRPr="00495EBB">
        <w:rPr>
          <w:iCs/>
          <w:color w:val="auto"/>
          <w:szCs w:val="24"/>
          <w:lang w:val="es-PE"/>
        </w:rPr>
        <w:t>2</w:t>
      </w:r>
      <w:r w:rsidR="007A1724" w:rsidRPr="00495EBB">
        <w:rPr>
          <w:iCs/>
          <w:color w:val="auto"/>
          <w:szCs w:val="24"/>
          <w:lang w:val="es-PE"/>
        </w:rPr>
        <w:t>3</w:t>
      </w:r>
      <w:r w:rsidR="00F6002F" w:rsidRPr="00495EBB">
        <w:rPr>
          <w:iCs/>
          <w:color w:val="auto"/>
          <w:szCs w:val="24"/>
          <w:lang w:val="es-PE"/>
        </w:rPr>
        <w:t xml:space="preserve"> y la Figura 19, </w:t>
      </w:r>
      <w:r w:rsidR="00F6002F" w:rsidRPr="00495EBB">
        <w:rPr>
          <w:rFonts w:eastAsiaTheme="minorHAnsi"/>
          <w:color w:val="auto"/>
          <w:szCs w:val="24"/>
          <w:lang w:val="es-PE" w:eastAsia="en-US"/>
        </w:rPr>
        <w:t xml:space="preserve">nos indica </w:t>
      </w:r>
      <w:r w:rsidRPr="00495EBB">
        <w:rPr>
          <w:rFonts w:eastAsiaTheme="minorHAnsi"/>
          <w:color w:val="auto"/>
          <w:szCs w:val="24"/>
          <w:lang w:val="es-PE" w:eastAsia="en-US"/>
        </w:rPr>
        <w:t xml:space="preserve">la </w:t>
      </w:r>
      <w:r w:rsidRPr="00495EBB">
        <w:rPr>
          <w:rFonts w:eastAsia="Times New Roman"/>
          <w:color w:val="auto"/>
        </w:rPr>
        <w:t>dis</w:t>
      </w:r>
      <w:r w:rsidR="00D14DDC" w:rsidRPr="00495EBB">
        <w:rPr>
          <w:rFonts w:eastAsia="Times New Roman"/>
          <w:color w:val="auto"/>
        </w:rPr>
        <w:t>tribución de criterios  de los 4</w:t>
      </w:r>
      <w:r w:rsidRPr="00495EBB">
        <w:rPr>
          <w:rFonts w:eastAsia="Times New Roman"/>
          <w:color w:val="auto"/>
        </w:rPr>
        <w:t xml:space="preserve">8 encuestados con relación a la pregunta </w:t>
      </w:r>
      <w:r w:rsidR="00FF27B0" w:rsidRPr="00495EBB">
        <w:rPr>
          <w:rFonts w:eastAsia="Times New Roman"/>
          <w:color w:val="auto"/>
        </w:rPr>
        <w:t>15</w:t>
      </w:r>
      <w:r w:rsidRPr="00495EBB">
        <w:rPr>
          <w:rFonts w:eastAsia="Times New Roman"/>
          <w:color w:val="auto"/>
        </w:rPr>
        <w:t xml:space="preserve"> contestaron de la siguiente manera: </w:t>
      </w:r>
      <w:r w:rsidR="00FF27B0" w:rsidRPr="00495EBB">
        <w:rPr>
          <w:rFonts w:eastAsia="Times New Roman"/>
          <w:color w:val="auto"/>
        </w:rPr>
        <w:t xml:space="preserve">opinan </w:t>
      </w:r>
      <w:r w:rsidR="004B38C1" w:rsidRPr="00495EBB">
        <w:rPr>
          <w:rFonts w:eastAsia="Times New Roman"/>
          <w:color w:val="auto"/>
        </w:rPr>
        <w:t>que el 56,</w:t>
      </w:r>
      <w:r w:rsidR="00FF27B0" w:rsidRPr="00495EBB">
        <w:rPr>
          <w:rFonts w:eastAsia="Times New Roman"/>
          <w:color w:val="auto"/>
        </w:rPr>
        <w:t>25</w:t>
      </w:r>
      <w:r w:rsidR="004B38C1" w:rsidRPr="00495EBB">
        <w:rPr>
          <w:rFonts w:eastAsia="Times New Roman"/>
          <w:color w:val="auto"/>
        </w:rPr>
        <w:t xml:space="preserve"> % a veces, el 37,5</w:t>
      </w:r>
      <w:r w:rsidR="00FF27B0" w:rsidRPr="00495EBB">
        <w:rPr>
          <w:rFonts w:eastAsia="Times New Roman"/>
          <w:color w:val="auto"/>
        </w:rPr>
        <w:t>0</w:t>
      </w:r>
      <w:r w:rsidR="004B38C1" w:rsidRPr="00495EBB">
        <w:rPr>
          <w:rFonts w:eastAsia="Times New Roman"/>
          <w:color w:val="auto"/>
        </w:rPr>
        <w:t xml:space="preserve"> % casi siempre y el 6,</w:t>
      </w:r>
      <w:r w:rsidR="00FF27B0" w:rsidRPr="00495EBB">
        <w:rPr>
          <w:rFonts w:eastAsia="Times New Roman"/>
          <w:color w:val="auto"/>
        </w:rPr>
        <w:t>25</w:t>
      </w:r>
      <w:r w:rsidRPr="00495EBB">
        <w:rPr>
          <w:rFonts w:eastAsia="Times New Roman"/>
          <w:color w:val="auto"/>
        </w:rPr>
        <w:t xml:space="preserve"> % siempre.</w:t>
      </w:r>
    </w:p>
    <w:p w14:paraId="094E39FE" w14:textId="07E57C0E" w:rsidR="00907B59" w:rsidRPr="00495EBB" w:rsidRDefault="00907B59">
      <w:pPr>
        <w:spacing w:after="160" w:line="259" w:lineRule="auto"/>
        <w:ind w:left="0" w:firstLine="0"/>
        <w:jc w:val="left"/>
        <w:rPr>
          <w:rFonts w:ascii="Times New Roman" w:eastAsiaTheme="minorEastAsia" w:hAnsi="Times New Roman" w:cs="Times New Roman"/>
          <w:color w:val="auto"/>
          <w:szCs w:val="24"/>
          <w:lang w:val="es-PE"/>
        </w:rPr>
      </w:pPr>
      <w:r w:rsidRPr="00495EBB">
        <w:rPr>
          <w:rFonts w:ascii="Times New Roman" w:eastAsiaTheme="minorEastAsia" w:hAnsi="Times New Roman" w:cs="Times New Roman"/>
          <w:color w:val="auto"/>
          <w:szCs w:val="24"/>
          <w:lang w:val="es-PE"/>
        </w:rPr>
        <w:br w:type="page"/>
      </w:r>
    </w:p>
    <w:p w14:paraId="09D4DF4F" w14:textId="77777777" w:rsidR="004B38C1" w:rsidRPr="00495EBB" w:rsidRDefault="004B38C1" w:rsidP="00BE7C31">
      <w:pPr>
        <w:autoSpaceDE w:val="0"/>
        <w:autoSpaceDN w:val="0"/>
        <w:adjustRightInd w:val="0"/>
        <w:spacing w:after="0" w:line="240" w:lineRule="auto"/>
        <w:ind w:left="0" w:firstLine="0"/>
        <w:jc w:val="left"/>
        <w:rPr>
          <w:rFonts w:ascii="Times New Roman" w:eastAsiaTheme="minorEastAsia" w:hAnsi="Times New Roman" w:cs="Times New Roman"/>
          <w:color w:val="auto"/>
          <w:szCs w:val="24"/>
          <w:lang w:val="es-PE"/>
        </w:rPr>
      </w:pPr>
    </w:p>
    <w:p w14:paraId="073655CB" w14:textId="622B750F" w:rsidR="00131549" w:rsidRPr="00495EBB" w:rsidRDefault="00131549" w:rsidP="00D263DB">
      <w:pPr>
        <w:pStyle w:val="Prrafodelista"/>
        <w:numPr>
          <w:ilvl w:val="0"/>
          <w:numId w:val="15"/>
        </w:numPr>
        <w:spacing w:line="240" w:lineRule="auto"/>
        <w:ind w:left="426"/>
        <w:rPr>
          <w:color w:val="auto"/>
          <w:szCs w:val="24"/>
        </w:rPr>
      </w:pPr>
      <w:r w:rsidRPr="00495EBB">
        <w:rPr>
          <w:color w:val="auto"/>
          <w:szCs w:val="24"/>
        </w:rPr>
        <w:t xml:space="preserve">¿Tiene </w:t>
      </w:r>
      <w:r w:rsidR="006334DA" w:rsidRPr="00495EBB">
        <w:rPr>
          <w:color w:val="auto"/>
          <w:szCs w:val="24"/>
        </w:rPr>
        <w:t>seguridad</w:t>
      </w:r>
      <w:r w:rsidRPr="00495EBB">
        <w:rPr>
          <w:color w:val="auto"/>
          <w:szCs w:val="24"/>
        </w:rPr>
        <w:t xml:space="preserve"> ciudadana por efectos de una guerra electrónica?</w:t>
      </w:r>
    </w:p>
    <w:p w14:paraId="12DFF671" w14:textId="77777777" w:rsidR="00DB33FB" w:rsidRPr="00495EBB" w:rsidRDefault="00DB33FB" w:rsidP="0003551A">
      <w:pPr>
        <w:pStyle w:val="Prrafodelista"/>
        <w:autoSpaceDE w:val="0"/>
        <w:autoSpaceDN w:val="0"/>
        <w:adjustRightInd w:val="0"/>
        <w:spacing w:after="0" w:line="360" w:lineRule="auto"/>
        <w:ind w:left="0" w:firstLine="0"/>
        <w:rPr>
          <w:b/>
          <w:bCs/>
          <w:color w:val="auto"/>
        </w:rPr>
      </w:pPr>
    </w:p>
    <w:p w14:paraId="444834BC" w14:textId="15DB623D" w:rsidR="0003551A" w:rsidRPr="00495EBB" w:rsidRDefault="0003551A" w:rsidP="0003551A">
      <w:pPr>
        <w:pStyle w:val="Prrafodelista"/>
        <w:autoSpaceDE w:val="0"/>
        <w:autoSpaceDN w:val="0"/>
        <w:adjustRightInd w:val="0"/>
        <w:spacing w:after="0" w:line="360" w:lineRule="auto"/>
        <w:ind w:left="0" w:firstLine="0"/>
        <w:rPr>
          <w:b/>
          <w:bCs/>
          <w:color w:val="auto"/>
        </w:rPr>
      </w:pPr>
      <w:r w:rsidRPr="00495EBB">
        <w:rPr>
          <w:b/>
          <w:bCs/>
          <w:color w:val="auto"/>
        </w:rPr>
        <w:t xml:space="preserve">Tabla </w:t>
      </w:r>
      <w:r w:rsidR="003D57C3" w:rsidRPr="00495EBB">
        <w:rPr>
          <w:b/>
          <w:bCs/>
          <w:color w:val="auto"/>
        </w:rPr>
        <w:t>24</w:t>
      </w:r>
    </w:p>
    <w:p w14:paraId="211BDA07" w14:textId="6CFA8775" w:rsidR="0003551A" w:rsidRPr="00495EBB" w:rsidRDefault="0003551A" w:rsidP="0003551A">
      <w:pPr>
        <w:pStyle w:val="Prrafodelista"/>
        <w:autoSpaceDE w:val="0"/>
        <w:autoSpaceDN w:val="0"/>
        <w:adjustRightInd w:val="0"/>
        <w:spacing w:after="0" w:line="360" w:lineRule="auto"/>
        <w:ind w:left="0" w:firstLine="0"/>
        <w:rPr>
          <w:i/>
          <w:iCs/>
          <w:color w:val="auto"/>
        </w:rPr>
      </w:pPr>
      <w:r w:rsidRPr="00495EBB">
        <w:rPr>
          <w:i/>
          <w:iCs/>
          <w:color w:val="auto"/>
        </w:rPr>
        <w:t xml:space="preserve">Frecuencias </w:t>
      </w:r>
      <w:r w:rsidR="0054615A" w:rsidRPr="00495EBB">
        <w:rPr>
          <w:i/>
          <w:color w:val="auto"/>
          <w:szCs w:val="24"/>
        </w:rPr>
        <w:t>de</w:t>
      </w:r>
      <w:r w:rsidRPr="00495EBB">
        <w:rPr>
          <w:i/>
          <w:color w:val="auto"/>
          <w:szCs w:val="24"/>
        </w:rPr>
        <w:t xml:space="preserve"> la </w:t>
      </w:r>
      <w:r w:rsidR="00A94B06" w:rsidRPr="00495EBB">
        <w:rPr>
          <w:i/>
          <w:color w:val="auto"/>
          <w:szCs w:val="24"/>
        </w:rPr>
        <w:t>seguridad</w:t>
      </w:r>
      <w:r w:rsidRPr="00495EBB">
        <w:rPr>
          <w:i/>
          <w:color w:val="auto"/>
          <w:szCs w:val="24"/>
        </w:rPr>
        <w:t xml:space="preserve"> ciudadana</w:t>
      </w:r>
      <w:r w:rsidR="00DB33FB" w:rsidRPr="00495EBB">
        <w:rPr>
          <w:i/>
          <w:color w:val="auto"/>
          <w:szCs w:val="24"/>
        </w:rPr>
        <w:t xml:space="preserve"> por ef</w:t>
      </w:r>
      <w:r w:rsidR="00A91455" w:rsidRPr="00495EBB">
        <w:rPr>
          <w:i/>
          <w:color w:val="auto"/>
          <w:szCs w:val="24"/>
        </w:rPr>
        <w:t>ectos de una guerra electrónica</w:t>
      </w:r>
    </w:p>
    <w:p w14:paraId="6B3E387F" w14:textId="77777777" w:rsidR="00FF27B0" w:rsidRPr="00495EBB" w:rsidRDefault="00FF27B0" w:rsidP="00FF27B0">
      <w:pPr>
        <w:autoSpaceDE w:val="0"/>
        <w:autoSpaceDN w:val="0"/>
        <w:adjustRightInd w:val="0"/>
        <w:spacing w:after="0" w:line="240" w:lineRule="auto"/>
        <w:ind w:left="0" w:firstLine="0"/>
        <w:jc w:val="left"/>
        <w:rPr>
          <w:rFonts w:ascii="Times New Roman" w:eastAsiaTheme="minorEastAsia" w:hAnsi="Times New Roman" w:cs="Times New Roman"/>
          <w:color w:val="auto"/>
          <w:szCs w:val="24"/>
          <w:lang w:val="es-PE"/>
        </w:rPr>
      </w:pPr>
    </w:p>
    <w:tbl>
      <w:tblPr>
        <w:tblW w:w="764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813"/>
        <w:gridCol w:w="1445"/>
        <w:gridCol w:w="1230"/>
        <w:gridCol w:w="1200"/>
        <w:gridCol w:w="1476"/>
        <w:gridCol w:w="1476"/>
      </w:tblGrid>
      <w:tr w:rsidR="00495EBB" w:rsidRPr="00495EBB" w14:paraId="6A8AAFBD" w14:textId="77777777" w:rsidTr="006E1B61">
        <w:trPr>
          <w:cantSplit/>
        </w:trPr>
        <w:tc>
          <w:tcPr>
            <w:tcW w:w="2258" w:type="dxa"/>
            <w:gridSpan w:val="2"/>
            <w:tcBorders>
              <w:top w:val="single" w:sz="4" w:space="0" w:color="auto"/>
              <w:bottom w:val="single" w:sz="4" w:space="0" w:color="auto"/>
            </w:tcBorders>
            <w:vAlign w:val="bottom"/>
          </w:tcPr>
          <w:p w14:paraId="4D0A5B2B" w14:textId="77777777" w:rsidR="00FF27B0" w:rsidRPr="00495EBB" w:rsidRDefault="00FF27B0" w:rsidP="006E1B61">
            <w:pPr>
              <w:autoSpaceDE w:val="0"/>
              <w:autoSpaceDN w:val="0"/>
              <w:adjustRightInd w:val="0"/>
              <w:spacing w:after="0" w:line="240" w:lineRule="auto"/>
              <w:ind w:left="0" w:firstLine="0"/>
              <w:jc w:val="left"/>
              <w:rPr>
                <w:rFonts w:ascii="Times New Roman" w:eastAsiaTheme="minorHAnsi" w:hAnsi="Times New Roman" w:cs="Times New Roman"/>
                <w:color w:val="auto"/>
                <w:szCs w:val="24"/>
                <w:lang w:val="es-PE" w:eastAsia="en-US"/>
              </w:rPr>
            </w:pPr>
          </w:p>
        </w:tc>
        <w:tc>
          <w:tcPr>
            <w:tcW w:w="1230" w:type="dxa"/>
            <w:tcBorders>
              <w:top w:val="single" w:sz="4" w:space="0" w:color="auto"/>
              <w:bottom w:val="single" w:sz="4" w:space="0" w:color="auto"/>
            </w:tcBorders>
            <w:vAlign w:val="bottom"/>
          </w:tcPr>
          <w:p w14:paraId="2158645A" w14:textId="77777777" w:rsidR="00FF27B0" w:rsidRPr="00495EBB" w:rsidRDefault="00FF27B0" w:rsidP="006E1B61">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Frecuencia</w:t>
            </w:r>
          </w:p>
        </w:tc>
        <w:tc>
          <w:tcPr>
            <w:tcW w:w="1200" w:type="dxa"/>
            <w:tcBorders>
              <w:top w:val="single" w:sz="4" w:space="0" w:color="auto"/>
              <w:bottom w:val="single" w:sz="4" w:space="0" w:color="auto"/>
            </w:tcBorders>
            <w:vAlign w:val="bottom"/>
          </w:tcPr>
          <w:p w14:paraId="570EA178" w14:textId="77777777" w:rsidR="00FF27B0" w:rsidRPr="00495EBB" w:rsidRDefault="00FF27B0" w:rsidP="006E1B61">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Porcentaje</w:t>
            </w:r>
          </w:p>
        </w:tc>
        <w:tc>
          <w:tcPr>
            <w:tcW w:w="1476" w:type="dxa"/>
            <w:tcBorders>
              <w:top w:val="single" w:sz="4" w:space="0" w:color="auto"/>
              <w:bottom w:val="single" w:sz="4" w:space="0" w:color="auto"/>
            </w:tcBorders>
            <w:vAlign w:val="bottom"/>
          </w:tcPr>
          <w:p w14:paraId="67554B16" w14:textId="77777777" w:rsidR="00FF27B0" w:rsidRPr="00495EBB" w:rsidRDefault="00FF27B0" w:rsidP="006E1B61">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Porcentaje válido</w:t>
            </w:r>
          </w:p>
        </w:tc>
        <w:tc>
          <w:tcPr>
            <w:tcW w:w="1476" w:type="dxa"/>
            <w:tcBorders>
              <w:top w:val="single" w:sz="4" w:space="0" w:color="auto"/>
              <w:bottom w:val="single" w:sz="4" w:space="0" w:color="auto"/>
            </w:tcBorders>
            <w:vAlign w:val="bottom"/>
          </w:tcPr>
          <w:p w14:paraId="4E2E8AAB" w14:textId="77777777" w:rsidR="00FF27B0" w:rsidRPr="00495EBB" w:rsidRDefault="00FF27B0" w:rsidP="006E1B61">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Porcentaje acumulado</w:t>
            </w:r>
          </w:p>
        </w:tc>
      </w:tr>
      <w:tr w:rsidR="00495EBB" w:rsidRPr="00495EBB" w14:paraId="269A365D" w14:textId="77777777" w:rsidTr="006E1B61">
        <w:trPr>
          <w:cantSplit/>
        </w:trPr>
        <w:tc>
          <w:tcPr>
            <w:tcW w:w="813" w:type="dxa"/>
            <w:vMerge w:val="restart"/>
            <w:tcBorders>
              <w:top w:val="single" w:sz="4" w:space="0" w:color="auto"/>
            </w:tcBorders>
          </w:tcPr>
          <w:p w14:paraId="6584DBE5" w14:textId="77777777" w:rsidR="00FF27B0" w:rsidRPr="00495EBB" w:rsidRDefault="00FF27B0" w:rsidP="006E1B61">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Válido</w:t>
            </w:r>
          </w:p>
        </w:tc>
        <w:tc>
          <w:tcPr>
            <w:tcW w:w="1445" w:type="dxa"/>
            <w:tcBorders>
              <w:top w:val="single" w:sz="4" w:space="0" w:color="auto"/>
            </w:tcBorders>
          </w:tcPr>
          <w:p w14:paraId="34F4D229" w14:textId="77777777" w:rsidR="00FF27B0" w:rsidRPr="00495EBB" w:rsidRDefault="00FF27B0" w:rsidP="006E1B61">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A veces</w:t>
            </w:r>
          </w:p>
        </w:tc>
        <w:tc>
          <w:tcPr>
            <w:tcW w:w="1230" w:type="dxa"/>
            <w:tcBorders>
              <w:top w:val="single" w:sz="4" w:space="0" w:color="auto"/>
            </w:tcBorders>
          </w:tcPr>
          <w:p w14:paraId="2F2F2CF0" w14:textId="77777777" w:rsidR="00FF27B0" w:rsidRPr="00495EBB" w:rsidRDefault="00FF27B0"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5</w:t>
            </w:r>
          </w:p>
        </w:tc>
        <w:tc>
          <w:tcPr>
            <w:tcW w:w="1200" w:type="dxa"/>
            <w:tcBorders>
              <w:top w:val="single" w:sz="4" w:space="0" w:color="auto"/>
            </w:tcBorders>
          </w:tcPr>
          <w:p w14:paraId="3FDBB5F3" w14:textId="77777777" w:rsidR="00FF27B0" w:rsidRPr="00495EBB" w:rsidRDefault="00FF27B0"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10,42</w:t>
            </w:r>
          </w:p>
        </w:tc>
        <w:tc>
          <w:tcPr>
            <w:tcW w:w="1476" w:type="dxa"/>
            <w:tcBorders>
              <w:top w:val="single" w:sz="4" w:space="0" w:color="auto"/>
            </w:tcBorders>
          </w:tcPr>
          <w:p w14:paraId="6ADFFF0B" w14:textId="77777777" w:rsidR="00FF27B0" w:rsidRPr="00495EBB" w:rsidRDefault="00FF27B0"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10,42</w:t>
            </w:r>
          </w:p>
        </w:tc>
        <w:tc>
          <w:tcPr>
            <w:tcW w:w="1476" w:type="dxa"/>
            <w:tcBorders>
              <w:top w:val="single" w:sz="4" w:space="0" w:color="auto"/>
            </w:tcBorders>
          </w:tcPr>
          <w:p w14:paraId="2E484C0C" w14:textId="77777777" w:rsidR="00FF27B0" w:rsidRPr="00495EBB" w:rsidRDefault="00FF27B0"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10,42</w:t>
            </w:r>
          </w:p>
        </w:tc>
      </w:tr>
      <w:tr w:rsidR="00495EBB" w:rsidRPr="00495EBB" w14:paraId="0FD89EBE" w14:textId="77777777" w:rsidTr="006E1B61">
        <w:trPr>
          <w:cantSplit/>
        </w:trPr>
        <w:tc>
          <w:tcPr>
            <w:tcW w:w="813" w:type="dxa"/>
            <w:vMerge/>
          </w:tcPr>
          <w:p w14:paraId="052444A3" w14:textId="77777777" w:rsidR="00FF27B0" w:rsidRPr="00495EBB" w:rsidRDefault="00FF27B0" w:rsidP="006E1B61">
            <w:pPr>
              <w:autoSpaceDE w:val="0"/>
              <w:autoSpaceDN w:val="0"/>
              <w:adjustRightInd w:val="0"/>
              <w:spacing w:after="0" w:line="240" w:lineRule="auto"/>
              <w:ind w:left="0" w:firstLine="0"/>
              <w:jc w:val="left"/>
              <w:rPr>
                <w:rFonts w:eastAsiaTheme="minorHAnsi"/>
                <w:color w:val="auto"/>
                <w:sz w:val="18"/>
                <w:szCs w:val="18"/>
                <w:lang w:val="es-PE" w:eastAsia="en-US"/>
              </w:rPr>
            </w:pPr>
          </w:p>
        </w:tc>
        <w:tc>
          <w:tcPr>
            <w:tcW w:w="1445" w:type="dxa"/>
          </w:tcPr>
          <w:p w14:paraId="5B69D331" w14:textId="77777777" w:rsidR="00FF27B0" w:rsidRPr="00495EBB" w:rsidRDefault="00FF27B0" w:rsidP="006E1B61">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Casi siempre</w:t>
            </w:r>
          </w:p>
        </w:tc>
        <w:tc>
          <w:tcPr>
            <w:tcW w:w="1230" w:type="dxa"/>
          </w:tcPr>
          <w:p w14:paraId="05D7DE90" w14:textId="77777777" w:rsidR="00FF27B0" w:rsidRPr="00495EBB" w:rsidRDefault="00FF27B0"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38</w:t>
            </w:r>
          </w:p>
        </w:tc>
        <w:tc>
          <w:tcPr>
            <w:tcW w:w="1200" w:type="dxa"/>
          </w:tcPr>
          <w:p w14:paraId="4581F309" w14:textId="77777777" w:rsidR="00FF27B0" w:rsidRPr="00495EBB" w:rsidRDefault="00FF27B0"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79,16</w:t>
            </w:r>
          </w:p>
        </w:tc>
        <w:tc>
          <w:tcPr>
            <w:tcW w:w="1476" w:type="dxa"/>
          </w:tcPr>
          <w:p w14:paraId="25556701" w14:textId="77777777" w:rsidR="00FF27B0" w:rsidRPr="00495EBB" w:rsidRDefault="00FF27B0"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79,16</w:t>
            </w:r>
          </w:p>
        </w:tc>
        <w:tc>
          <w:tcPr>
            <w:tcW w:w="1476" w:type="dxa"/>
          </w:tcPr>
          <w:p w14:paraId="585D56D2" w14:textId="77777777" w:rsidR="00FF27B0" w:rsidRPr="00495EBB" w:rsidRDefault="00FF27B0"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89,58</w:t>
            </w:r>
          </w:p>
        </w:tc>
      </w:tr>
      <w:tr w:rsidR="00495EBB" w:rsidRPr="00495EBB" w14:paraId="01A1C6FE" w14:textId="77777777" w:rsidTr="006E1B61">
        <w:trPr>
          <w:cantSplit/>
        </w:trPr>
        <w:tc>
          <w:tcPr>
            <w:tcW w:w="813" w:type="dxa"/>
            <w:vMerge/>
          </w:tcPr>
          <w:p w14:paraId="044E9A72" w14:textId="77777777" w:rsidR="00FF27B0" w:rsidRPr="00495EBB" w:rsidRDefault="00FF27B0" w:rsidP="006E1B61">
            <w:pPr>
              <w:autoSpaceDE w:val="0"/>
              <w:autoSpaceDN w:val="0"/>
              <w:adjustRightInd w:val="0"/>
              <w:spacing w:after="0" w:line="240" w:lineRule="auto"/>
              <w:ind w:left="0" w:firstLine="0"/>
              <w:jc w:val="left"/>
              <w:rPr>
                <w:rFonts w:eastAsiaTheme="minorHAnsi"/>
                <w:color w:val="auto"/>
                <w:sz w:val="18"/>
                <w:szCs w:val="18"/>
                <w:lang w:val="es-PE" w:eastAsia="en-US"/>
              </w:rPr>
            </w:pPr>
          </w:p>
        </w:tc>
        <w:tc>
          <w:tcPr>
            <w:tcW w:w="1445" w:type="dxa"/>
          </w:tcPr>
          <w:p w14:paraId="5687BC76" w14:textId="77777777" w:rsidR="00FF27B0" w:rsidRPr="00495EBB" w:rsidRDefault="00FF27B0" w:rsidP="006E1B61">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Siempre</w:t>
            </w:r>
          </w:p>
        </w:tc>
        <w:tc>
          <w:tcPr>
            <w:tcW w:w="1230" w:type="dxa"/>
          </w:tcPr>
          <w:p w14:paraId="3055EBC9" w14:textId="77777777" w:rsidR="00FF27B0" w:rsidRPr="00495EBB" w:rsidRDefault="00FF27B0"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5</w:t>
            </w:r>
          </w:p>
        </w:tc>
        <w:tc>
          <w:tcPr>
            <w:tcW w:w="1200" w:type="dxa"/>
          </w:tcPr>
          <w:p w14:paraId="6B434D97" w14:textId="77777777" w:rsidR="00FF27B0" w:rsidRPr="00495EBB" w:rsidRDefault="00FF27B0"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10,42</w:t>
            </w:r>
          </w:p>
        </w:tc>
        <w:tc>
          <w:tcPr>
            <w:tcW w:w="1476" w:type="dxa"/>
          </w:tcPr>
          <w:p w14:paraId="10049651" w14:textId="77777777" w:rsidR="00FF27B0" w:rsidRPr="00495EBB" w:rsidRDefault="00FF27B0"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10,42</w:t>
            </w:r>
          </w:p>
        </w:tc>
        <w:tc>
          <w:tcPr>
            <w:tcW w:w="1476" w:type="dxa"/>
          </w:tcPr>
          <w:p w14:paraId="1B0749AA" w14:textId="77777777" w:rsidR="00FF27B0" w:rsidRPr="00495EBB" w:rsidRDefault="00FF27B0"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100,0</w:t>
            </w:r>
          </w:p>
        </w:tc>
      </w:tr>
      <w:tr w:rsidR="00495EBB" w:rsidRPr="00495EBB" w14:paraId="3F2A2DC8" w14:textId="77777777" w:rsidTr="006E1B61">
        <w:trPr>
          <w:cantSplit/>
        </w:trPr>
        <w:tc>
          <w:tcPr>
            <w:tcW w:w="813" w:type="dxa"/>
            <w:vMerge/>
          </w:tcPr>
          <w:p w14:paraId="365BB5A5" w14:textId="77777777" w:rsidR="00FF27B0" w:rsidRPr="00495EBB" w:rsidRDefault="00FF27B0" w:rsidP="006E1B61">
            <w:pPr>
              <w:autoSpaceDE w:val="0"/>
              <w:autoSpaceDN w:val="0"/>
              <w:adjustRightInd w:val="0"/>
              <w:spacing w:after="0" w:line="240" w:lineRule="auto"/>
              <w:ind w:left="0" w:firstLine="0"/>
              <w:jc w:val="left"/>
              <w:rPr>
                <w:rFonts w:eastAsiaTheme="minorHAnsi"/>
                <w:color w:val="auto"/>
                <w:sz w:val="18"/>
                <w:szCs w:val="18"/>
                <w:lang w:val="es-PE" w:eastAsia="en-US"/>
              </w:rPr>
            </w:pPr>
          </w:p>
        </w:tc>
        <w:tc>
          <w:tcPr>
            <w:tcW w:w="1445" w:type="dxa"/>
          </w:tcPr>
          <w:p w14:paraId="77545DB2" w14:textId="77777777" w:rsidR="00FF27B0" w:rsidRPr="00495EBB" w:rsidRDefault="00FF27B0" w:rsidP="006E1B61">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Total</w:t>
            </w:r>
          </w:p>
        </w:tc>
        <w:tc>
          <w:tcPr>
            <w:tcW w:w="1230" w:type="dxa"/>
          </w:tcPr>
          <w:p w14:paraId="7A9B6A66" w14:textId="77777777" w:rsidR="00FF27B0" w:rsidRPr="00495EBB" w:rsidRDefault="00FF27B0"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48</w:t>
            </w:r>
          </w:p>
        </w:tc>
        <w:tc>
          <w:tcPr>
            <w:tcW w:w="1200" w:type="dxa"/>
          </w:tcPr>
          <w:p w14:paraId="374DCB42" w14:textId="77777777" w:rsidR="00FF27B0" w:rsidRPr="00495EBB" w:rsidRDefault="00FF27B0"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100,0</w:t>
            </w:r>
          </w:p>
        </w:tc>
        <w:tc>
          <w:tcPr>
            <w:tcW w:w="1476" w:type="dxa"/>
          </w:tcPr>
          <w:p w14:paraId="3E7B74B9" w14:textId="77777777" w:rsidR="00FF27B0" w:rsidRPr="00495EBB" w:rsidRDefault="00FF27B0"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100,0</w:t>
            </w:r>
          </w:p>
        </w:tc>
        <w:tc>
          <w:tcPr>
            <w:tcW w:w="1476" w:type="dxa"/>
            <w:vAlign w:val="center"/>
          </w:tcPr>
          <w:p w14:paraId="2139BD91" w14:textId="77777777" w:rsidR="00FF27B0" w:rsidRPr="00495EBB" w:rsidRDefault="00FF27B0" w:rsidP="006E1B61">
            <w:pPr>
              <w:autoSpaceDE w:val="0"/>
              <w:autoSpaceDN w:val="0"/>
              <w:adjustRightInd w:val="0"/>
              <w:spacing w:after="0" w:line="240" w:lineRule="auto"/>
              <w:ind w:left="0" w:firstLine="0"/>
              <w:jc w:val="left"/>
              <w:rPr>
                <w:rFonts w:ascii="Times New Roman" w:eastAsiaTheme="minorHAnsi" w:hAnsi="Times New Roman" w:cs="Times New Roman"/>
                <w:color w:val="auto"/>
                <w:szCs w:val="24"/>
                <w:lang w:val="es-PE" w:eastAsia="en-US"/>
              </w:rPr>
            </w:pPr>
          </w:p>
        </w:tc>
      </w:tr>
    </w:tbl>
    <w:p w14:paraId="502B1DC8" w14:textId="77777777" w:rsidR="00FF27B0" w:rsidRPr="00495EBB" w:rsidRDefault="00FF27B0" w:rsidP="00FF27B0">
      <w:pPr>
        <w:autoSpaceDE w:val="0"/>
        <w:autoSpaceDN w:val="0"/>
        <w:adjustRightInd w:val="0"/>
        <w:spacing w:after="0" w:line="360" w:lineRule="auto"/>
        <w:ind w:left="0" w:firstLine="0"/>
        <w:jc w:val="left"/>
        <w:rPr>
          <w:color w:val="auto"/>
        </w:rPr>
      </w:pPr>
      <w:r w:rsidRPr="00495EBB">
        <w:rPr>
          <w:i/>
          <w:iCs/>
          <w:color w:val="auto"/>
          <w:szCs w:val="24"/>
        </w:rPr>
        <w:t xml:space="preserve">Nota. </w:t>
      </w:r>
      <w:r w:rsidRPr="00495EBB">
        <w:rPr>
          <w:iCs/>
          <w:color w:val="auto"/>
          <w:szCs w:val="24"/>
        </w:rPr>
        <w:t>Desarrollado con el SPSS por el investigador.</w:t>
      </w:r>
    </w:p>
    <w:p w14:paraId="2122707A" w14:textId="77777777" w:rsidR="00FF27B0" w:rsidRPr="00495EBB" w:rsidRDefault="00FF27B0" w:rsidP="00FF27B0">
      <w:pPr>
        <w:spacing w:after="0" w:line="360" w:lineRule="auto"/>
        <w:ind w:left="0" w:firstLine="0"/>
        <w:rPr>
          <w:b/>
          <w:color w:val="auto"/>
        </w:rPr>
      </w:pPr>
    </w:p>
    <w:p w14:paraId="4141C499" w14:textId="678C7893" w:rsidR="00FF27B0" w:rsidRPr="00495EBB" w:rsidRDefault="00FF27B0" w:rsidP="00FF27B0">
      <w:pPr>
        <w:spacing w:after="0" w:line="360" w:lineRule="auto"/>
        <w:ind w:left="0" w:firstLine="0"/>
        <w:rPr>
          <w:b/>
          <w:color w:val="auto"/>
        </w:rPr>
      </w:pPr>
      <w:r w:rsidRPr="00495EBB">
        <w:rPr>
          <w:b/>
          <w:color w:val="auto"/>
        </w:rPr>
        <w:t xml:space="preserve">Figura </w:t>
      </w:r>
      <w:r w:rsidR="00294894" w:rsidRPr="00495EBB">
        <w:rPr>
          <w:b/>
          <w:color w:val="auto"/>
        </w:rPr>
        <w:t>20</w:t>
      </w:r>
      <w:r w:rsidRPr="00495EBB">
        <w:rPr>
          <w:b/>
          <w:color w:val="auto"/>
        </w:rPr>
        <w:t xml:space="preserve"> </w:t>
      </w:r>
    </w:p>
    <w:p w14:paraId="131FF7FA" w14:textId="1035662E" w:rsidR="00FF27B0" w:rsidRPr="00495EBB" w:rsidRDefault="00A0271D" w:rsidP="00FF27B0">
      <w:pPr>
        <w:spacing w:line="360" w:lineRule="auto"/>
        <w:ind w:left="0" w:firstLine="0"/>
        <w:rPr>
          <w:i/>
          <w:color w:val="auto"/>
        </w:rPr>
      </w:pPr>
      <w:r w:rsidRPr="00495EBB">
        <w:rPr>
          <w:rFonts w:eastAsia="Times New Roman"/>
          <w:bCs/>
          <w:i/>
          <w:color w:val="auto"/>
          <w:szCs w:val="24"/>
          <w:lang w:eastAsia="es-ES"/>
        </w:rPr>
        <w:t xml:space="preserve">Gráfica de distribución por criterio, </w:t>
      </w:r>
      <w:r w:rsidR="00A14F3F" w:rsidRPr="00495EBB">
        <w:rPr>
          <w:i/>
          <w:color w:val="auto"/>
        </w:rPr>
        <w:t>en</w:t>
      </w:r>
      <w:r w:rsidR="00A94B06" w:rsidRPr="00495EBB">
        <w:rPr>
          <w:i/>
          <w:color w:val="auto"/>
        </w:rPr>
        <w:t xml:space="preserve"> </w:t>
      </w:r>
      <w:r w:rsidR="00A94B06" w:rsidRPr="00495EBB">
        <w:rPr>
          <w:i/>
          <w:color w:val="auto"/>
          <w:szCs w:val="24"/>
        </w:rPr>
        <w:t>la seguridad ciudadana por ef</w:t>
      </w:r>
      <w:r w:rsidR="00A91455" w:rsidRPr="00495EBB">
        <w:rPr>
          <w:i/>
          <w:color w:val="auto"/>
          <w:szCs w:val="24"/>
        </w:rPr>
        <w:t>ectos de una guerra electrónica</w:t>
      </w:r>
    </w:p>
    <w:p w14:paraId="4C78F5DB" w14:textId="77777777" w:rsidR="00FF27B0" w:rsidRPr="00495EBB" w:rsidRDefault="00FF27B0" w:rsidP="00FF27B0">
      <w:pPr>
        <w:autoSpaceDE w:val="0"/>
        <w:autoSpaceDN w:val="0"/>
        <w:adjustRightInd w:val="0"/>
        <w:spacing w:after="0" w:line="400" w:lineRule="atLeast"/>
        <w:jc w:val="left"/>
        <w:rPr>
          <w:rFonts w:ascii="Times New Roman" w:eastAsiaTheme="minorEastAsia" w:hAnsi="Times New Roman" w:cs="Times New Roman"/>
          <w:color w:val="auto"/>
          <w:szCs w:val="24"/>
          <w:lang w:val="es-PE"/>
        </w:rPr>
      </w:pPr>
      <w:r w:rsidRPr="00495EBB">
        <w:rPr>
          <w:rFonts w:ascii="Times New Roman" w:eastAsiaTheme="minorEastAsia" w:hAnsi="Times New Roman" w:cs="Times New Roman"/>
          <w:noProof/>
          <w:color w:val="auto"/>
          <w:szCs w:val="24"/>
          <w:lang w:val="es-PE"/>
        </w:rPr>
        <w:drawing>
          <wp:inline distT="0" distB="0" distL="0" distR="0" wp14:anchorId="2E3252E6" wp14:editId="5BA3024B">
            <wp:extent cx="4994910" cy="3480435"/>
            <wp:effectExtent l="0" t="0" r="0" b="5715"/>
            <wp:docPr id="1657938894" name="Imagen 16579388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994910" cy="3480435"/>
                    </a:xfrm>
                    <a:prstGeom prst="rect">
                      <a:avLst/>
                    </a:prstGeom>
                    <a:noFill/>
                    <a:ln>
                      <a:noFill/>
                    </a:ln>
                  </pic:spPr>
                </pic:pic>
              </a:graphicData>
            </a:graphic>
          </wp:inline>
        </w:drawing>
      </w:r>
    </w:p>
    <w:p w14:paraId="577CA9B3" w14:textId="77777777" w:rsidR="00FF27B0" w:rsidRPr="00495EBB" w:rsidRDefault="00FF27B0" w:rsidP="00FF27B0">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0"/>
        <w:rPr>
          <w:rFonts w:eastAsiaTheme="minorHAnsi"/>
          <w:b/>
          <w:color w:val="auto"/>
          <w:szCs w:val="24"/>
          <w:lang w:val="es-PE" w:eastAsia="en-US"/>
        </w:rPr>
      </w:pPr>
      <w:r w:rsidRPr="00495EBB">
        <w:rPr>
          <w:rFonts w:eastAsiaTheme="minorHAnsi"/>
          <w:b/>
          <w:color w:val="auto"/>
          <w:szCs w:val="24"/>
          <w:lang w:val="es-PE" w:eastAsia="en-US"/>
        </w:rPr>
        <w:t>Interpretación</w:t>
      </w:r>
    </w:p>
    <w:p w14:paraId="64871B61" w14:textId="574ABB39" w:rsidR="00FF27B0" w:rsidRPr="00495EBB" w:rsidRDefault="00FF27B0" w:rsidP="00FF27B0">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0"/>
        <w:rPr>
          <w:rFonts w:eastAsia="Times New Roman"/>
          <w:b/>
          <w:color w:val="auto"/>
        </w:rPr>
      </w:pPr>
      <w:r w:rsidRPr="00495EBB">
        <w:rPr>
          <w:rFonts w:eastAsiaTheme="minorHAnsi"/>
          <w:color w:val="auto"/>
          <w:szCs w:val="24"/>
          <w:lang w:val="es-PE" w:eastAsia="en-US"/>
        </w:rPr>
        <w:t xml:space="preserve">La </w:t>
      </w:r>
      <w:r w:rsidR="00F6002F" w:rsidRPr="00495EBB">
        <w:rPr>
          <w:iCs/>
          <w:color w:val="auto"/>
          <w:szCs w:val="24"/>
          <w:lang w:val="es-PE"/>
        </w:rPr>
        <w:t xml:space="preserve">Tabla </w:t>
      </w:r>
      <w:r w:rsidR="00D4320B" w:rsidRPr="00495EBB">
        <w:rPr>
          <w:iCs/>
          <w:color w:val="auto"/>
          <w:szCs w:val="24"/>
          <w:lang w:val="es-PE"/>
        </w:rPr>
        <w:t>2</w:t>
      </w:r>
      <w:r w:rsidR="007A1724" w:rsidRPr="00495EBB">
        <w:rPr>
          <w:iCs/>
          <w:color w:val="auto"/>
          <w:szCs w:val="24"/>
          <w:lang w:val="es-PE"/>
        </w:rPr>
        <w:t>4</w:t>
      </w:r>
      <w:r w:rsidR="00F6002F" w:rsidRPr="00495EBB">
        <w:rPr>
          <w:iCs/>
          <w:color w:val="auto"/>
          <w:szCs w:val="24"/>
          <w:lang w:val="es-PE"/>
        </w:rPr>
        <w:t xml:space="preserve"> y la Figura 2</w:t>
      </w:r>
      <w:r w:rsidR="00857490" w:rsidRPr="00495EBB">
        <w:rPr>
          <w:iCs/>
          <w:color w:val="auto"/>
          <w:szCs w:val="24"/>
          <w:lang w:val="es-PE"/>
        </w:rPr>
        <w:t>0</w:t>
      </w:r>
      <w:r w:rsidR="00F6002F" w:rsidRPr="00495EBB">
        <w:rPr>
          <w:iCs/>
          <w:color w:val="auto"/>
          <w:szCs w:val="24"/>
          <w:lang w:val="es-PE"/>
        </w:rPr>
        <w:t xml:space="preserve">, </w:t>
      </w:r>
      <w:r w:rsidR="00F6002F" w:rsidRPr="00495EBB">
        <w:rPr>
          <w:rFonts w:eastAsiaTheme="minorHAnsi"/>
          <w:color w:val="auto"/>
          <w:szCs w:val="24"/>
          <w:lang w:val="es-PE" w:eastAsia="en-US"/>
        </w:rPr>
        <w:t xml:space="preserve">nos indica </w:t>
      </w:r>
      <w:r w:rsidRPr="00495EBB">
        <w:rPr>
          <w:rFonts w:eastAsiaTheme="minorHAnsi"/>
          <w:color w:val="auto"/>
          <w:szCs w:val="24"/>
          <w:lang w:val="es-PE" w:eastAsia="en-US"/>
        </w:rPr>
        <w:t xml:space="preserve">la </w:t>
      </w:r>
      <w:r w:rsidRPr="00495EBB">
        <w:rPr>
          <w:rFonts w:eastAsia="Times New Roman"/>
          <w:color w:val="auto"/>
        </w:rPr>
        <w:t>distribución de criterios  de los 48 encuestados con relación a la pregunta 16 contestaron de la siguiente manera: opinan que el 10</w:t>
      </w:r>
      <w:r w:rsidR="00CF1843" w:rsidRPr="00495EBB">
        <w:rPr>
          <w:rFonts w:eastAsia="Times New Roman"/>
          <w:color w:val="auto"/>
        </w:rPr>
        <w:t>,</w:t>
      </w:r>
      <w:r w:rsidRPr="00495EBB">
        <w:rPr>
          <w:rFonts w:eastAsia="Times New Roman"/>
          <w:color w:val="auto"/>
        </w:rPr>
        <w:t>42% a veces, el 7</w:t>
      </w:r>
      <w:r w:rsidR="00A35F3E" w:rsidRPr="00495EBB">
        <w:rPr>
          <w:rFonts w:eastAsia="Times New Roman"/>
          <w:color w:val="auto"/>
        </w:rPr>
        <w:t>9,16</w:t>
      </w:r>
      <w:r w:rsidRPr="00495EBB">
        <w:rPr>
          <w:rFonts w:eastAsia="Times New Roman"/>
          <w:color w:val="auto"/>
        </w:rPr>
        <w:t>% casi siempre y el 10,42% siempre.</w:t>
      </w:r>
    </w:p>
    <w:p w14:paraId="3E4EDAED" w14:textId="77777777" w:rsidR="00D969BD" w:rsidRPr="00495EBB" w:rsidRDefault="00D969BD" w:rsidP="00D969BD">
      <w:pPr>
        <w:pStyle w:val="Prrafodelista"/>
        <w:spacing w:line="240" w:lineRule="auto"/>
        <w:ind w:left="426" w:firstLine="0"/>
        <w:rPr>
          <w:color w:val="auto"/>
          <w:szCs w:val="24"/>
        </w:rPr>
      </w:pPr>
    </w:p>
    <w:p w14:paraId="01B66EED" w14:textId="77777777" w:rsidR="00DE523C" w:rsidRPr="00495EBB" w:rsidRDefault="00DE523C" w:rsidP="00D969BD">
      <w:pPr>
        <w:pStyle w:val="Prrafodelista"/>
        <w:spacing w:line="240" w:lineRule="auto"/>
        <w:ind w:left="426" w:firstLine="0"/>
        <w:rPr>
          <w:color w:val="auto"/>
          <w:szCs w:val="24"/>
        </w:rPr>
      </w:pPr>
    </w:p>
    <w:p w14:paraId="4A85FBF3" w14:textId="74E81347" w:rsidR="00131549" w:rsidRPr="00495EBB" w:rsidRDefault="00131549" w:rsidP="00D263DB">
      <w:pPr>
        <w:pStyle w:val="Prrafodelista"/>
        <w:numPr>
          <w:ilvl w:val="0"/>
          <w:numId w:val="15"/>
        </w:numPr>
        <w:spacing w:line="240" w:lineRule="auto"/>
        <w:ind w:left="426"/>
        <w:rPr>
          <w:color w:val="auto"/>
          <w:szCs w:val="24"/>
        </w:rPr>
      </w:pPr>
      <w:r w:rsidRPr="00495EBB">
        <w:rPr>
          <w:color w:val="auto"/>
          <w:szCs w:val="24"/>
        </w:rPr>
        <w:lastRenderedPageBreak/>
        <w:t xml:space="preserve">¿Tiene </w:t>
      </w:r>
      <w:r w:rsidR="006334DA" w:rsidRPr="00495EBB">
        <w:rPr>
          <w:color w:val="auto"/>
          <w:szCs w:val="24"/>
        </w:rPr>
        <w:t>seguridad</w:t>
      </w:r>
      <w:r w:rsidRPr="00495EBB">
        <w:rPr>
          <w:color w:val="auto"/>
          <w:szCs w:val="24"/>
        </w:rPr>
        <w:t xml:space="preserve"> ciudadana por efectos de una operación de seguridad?</w:t>
      </w:r>
    </w:p>
    <w:p w14:paraId="723180A6" w14:textId="77777777" w:rsidR="00DB33FB" w:rsidRPr="00495EBB" w:rsidRDefault="00DB33FB" w:rsidP="0003551A">
      <w:pPr>
        <w:pStyle w:val="Prrafodelista"/>
        <w:autoSpaceDE w:val="0"/>
        <w:autoSpaceDN w:val="0"/>
        <w:adjustRightInd w:val="0"/>
        <w:spacing w:after="0" w:line="360" w:lineRule="auto"/>
        <w:ind w:left="0" w:firstLine="0"/>
        <w:rPr>
          <w:b/>
          <w:bCs/>
          <w:color w:val="auto"/>
        </w:rPr>
      </w:pPr>
    </w:p>
    <w:p w14:paraId="04BDD5ED" w14:textId="72050471" w:rsidR="0003551A" w:rsidRPr="00495EBB" w:rsidRDefault="00B63735" w:rsidP="0003551A">
      <w:pPr>
        <w:pStyle w:val="Prrafodelista"/>
        <w:autoSpaceDE w:val="0"/>
        <w:autoSpaceDN w:val="0"/>
        <w:adjustRightInd w:val="0"/>
        <w:spacing w:after="0" w:line="360" w:lineRule="auto"/>
        <w:ind w:left="0" w:firstLine="0"/>
        <w:rPr>
          <w:b/>
          <w:bCs/>
          <w:color w:val="auto"/>
        </w:rPr>
      </w:pPr>
      <w:r w:rsidRPr="00495EBB">
        <w:rPr>
          <w:b/>
          <w:bCs/>
          <w:color w:val="auto"/>
        </w:rPr>
        <w:t xml:space="preserve">Tabla </w:t>
      </w:r>
      <w:r w:rsidR="003D57C3" w:rsidRPr="00495EBB">
        <w:rPr>
          <w:b/>
          <w:bCs/>
          <w:color w:val="auto"/>
        </w:rPr>
        <w:t>25</w:t>
      </w:r>
    </w:p>
    <w:p w14:paraId="01C498A7" w14:textId="409E1CCD" w:rsidR="0003551A" w:rsidRPr="00495EBB" w:rsidRDefault="0003551A" w:rsidP="0003551A">
      <w:pPr>
        <w:pStyle w:val="Prrafodelista"/>
        <w:autoSpaceDE w:val="0"/>
        <w:autoSpaceDN w:val="0"/>
        <w:adjustRightInd w:val="0"/>
        <w:spacing w:after="0" w:line="360" w:lineRule="auto"/>
        <w:ind w:left="0" w:firstLine="0"/>
        <w:rPr>
          <w:i/>
          <w:iCs/>
          <w:color w:val="auto"/>
        </w:rPr>
      </w:pPr>
      <w:r w:rsidRPr="00495EBB">
        <w:rPr>
          <w:i/>
          <w:iCs/>
          <w:color w:val="auto"/>
        </w:rPr>
        <w:t>Frecuencias de</w:t>
      </w:r>
      <w:r w:rsidR="0054615A" w:rsidRPr="00495EBB">
        <w:rPr>
          <w:i/>
          <w:iCs/>
          <w:color w:val="auto"/>
        </w:rPr>
        <w:t xml:space="preserve"> </w:t>
      </w:r>
      <w:r w:rsidRPr="00495EBB">
        <w:rPr>
          <w:i/>
          <w:color w:val="auto"/>
          <w:szCs w:val="24"/>
        </w:rPr>
        <w:t xml:space="preserve">la </w:t>
      </w:r>
      <w:r w:rsidR="00A94B06" w:rsidRPr="00495EBB">
        <w:rPr>
          <w:i/>
          <w:color w:val="auto"/>
          <w:szCs w:val="24"/>
        </w:rPr>
        <w:t>seguridad</w:t>
      </w:r>
      <w:r w:rsidRPr="00495EBB">
        <w:rPr>
          <w:i/>
          <w:color w:val="auto"/>
          <w:szCs w:val="24"/>
        </w:rPr>
        <w:t xml:space="preserve"> ciudadana por efectos de una operación de seguridad</w:t>
      </w:r>
    </w:p>
    <w:tbl>
      <w:tblPr>
        <w:tblW w:w="764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813"/>
        <w:gridCol w:w="1445"/>
        <w:gridCol w:w="1230"/>
        <w:gridCol w:w="1200"/>
        <w:gridCol w:w="1476"/>
        <w:gridCol w:w="1476"/>
      </w:tblGrid>
      <w:tr w:rsidR="00495EBB" w:rsidRPr="00495EBB" w14:paraId="6B02D77A" w14:textId="77777777" w:rsidTr="006E1B61">
        <w:trPr>
          <w:cantSplit/>
        </w:trPr>
        <w:tc>
          <w:tcPr>
            <w:tcW w:w="2258" w:type="dxa"/>
            <w:gridSpan w:val="2"/>
            <w:tcBorders>
              <w:top w:val="single" w:sz="4" w:space="0" w:color="auto"/>
              <w:bottom w:val="single" w:sz="4" w:space="0" w:color="auto"/>
            </w:tcBorders>
            <w:vAlign w:val="bottom"/>
          </w:tcPr>
          <w:p w14:paraId="132450D1" w14:textId="77777777" w:rsidR="00FF27B0" w:rsidRPr="00495EBB" w:rsidRDefault="00FF27B0" w:rsidP="006E1B61">
            <w:pPr>
              <w:autoSpaceDE w:val="0"/>
              <w:autoSpaceDN w:val="0"/>
              <w:adjustRightInd w:val="0"/>
              <w:spacing w:after="0" w:line="240" w:lineRule="auto"/>
              <w:ind w:left="0" w:firstLine="0"/>
              <w:jc w:val="left"/>
              <w:rPr>
                <w:rFonts w:ascii="Times New Roman" w:eastAsiaTheme="minorHAnsi" w:hAnsi="Times New Roman" w:cs="Times New Roman"/>
                <w:color w:val="auto"/>
                <w:szCs w:val="24"/>
                <w:lang w:val="es-PE" w:eastAsia="en-US"/>
              </w:rPr>
            </w:pPr>
          </w:p>
        </w:tc>
        <w:tc>
          <w:tcPr>
            <w:tcW w:w="1230" w:type="dxa"/>
            <w:tcBorders>
              <w:top w:val="single" w:sz="4" w:space="0" w:color="auto"/>
              <w:bottom w:val="single" w:sz="4" w:space="0" w:color="auto"/>
            </w:tcBorders>
            <w:vAlign w:val="bottom"/>
          </w:tcPr>
          <w:p w14:paraId="733D104E" w14:textId="77777777" w:rsidR="00FF27B0" w:rsidRPr="00495EBB" w:rsidRDefault="00FF27B0" w:rsidP="006E1B61">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Frecuencia</w:t>
            </w:r>
          </w:p>
        </w:tc>
        <w:tc>
          <w:tcPr>
            <w:tcW w:w="1200" w:type="dxa"/>
            <w:tcBorders>
              <w:top w:val="single" w:sz="4" w:space="0" w:color="auto"/>
              <w:bottom w:val="single" w:sz="4" w:space="0" w:color="auto"/>
            </w:tcBorders>
            <w:vAlign w:val="bottom"/>
          </w:tcPr>
          <w:p w14:paraId="08A76AE3" w14:textId="77777777" w:rsidR="00FF27B0" w:rsidRPr="00495EBB" w:rsidRDefault="00FF27B0" w:rsidP="006E1B61">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Porcentaje</w:t>
            </w:r>
          </w:p>
        </w:tc>
        <w:tc>
          <w:tcPr>
            <w:tcW w:w="1476" w:type="dxa"/>
            <w:tcBorders>
              <w:top w:val="single" w:sz="4" w:space="0" w:color="auto"/>
              <w:bottom w:val="single" w:sz="4" w:space="0" w:color="auto"/>
            </w:tcBorders>
            <w:vAlign w:val="bottom"/>
          </w:tcPr>
          <w:p w14:paraId="19BC4555" w14:textId="77777777" w:rsidR="00FF27B0" w:rsidRPr="00495EBB" w:rsidRDefault="00FF27B0" w:rsidP="006E1B61">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Porcentaje válido</w:t>
            </w:r>
          </w:p>
        </w:tc>
        <w:tc>
          <w:tcPr>
            <w:tcW w:w="1476" w:type="dxa"/>
            <w:tcBorders>
              <w:top w:val="single" w:sz="4" w:space="0" w:color="auto"/>
              <w:bottom w:val="single" w:sz="4" w:space="0" w:color="auto"/>
            </w:tcBorders>
            <w:vAlign w:val="bottom"/>
          </w:tcPr>
          <w:p w14:paraId="66BC9090" w14:textId="77777777" w:rsidR="00FF27B0" w:rsidRPr="00495EBB" w:rsidRDefault="00FF27B0" w:rsidP="006E1B61">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Porcentaje acumulado</w:t>
            </w:r>
          </w:p>
        </w:tc>
      </w:tr>
      <w:tr w:rsidR="00495EBB" w:rsidRPr="00495EBB" w14:paraId="55508981" w14:textId="77777777" w:rsidTr="006E1B61">
        <w:trPr>
          <w:cantSplit/>
        </w:trPr>
        <w:tc>
          <w:tcPr>
            <w:tcW w:w="813" w:type="dxa"/>
            <w:vMerge w:val="restart"/>
            <w:tcBorders>
              <w:top w:val="single" w:sz="4" w:space="0" w:color="auto"/>
            </w:tcBorders>
          </w:tcPr>
          <w:p w14:paraId="67114420" w14:textId="77777777" w:rsidR="00FF27B0" w:rsidRPr="00495EBB" w:rsidRDefault="00FF27B0" w:rsidP="006E1B61">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Válido</w:t>
            </w:r>
          </w:p>
        </w:tc>
        <w:tc>
          <w:tcPr>
            <w:tcW w:w="1445" w:type="dxa"/>
            <w:tcBorders>
              <w:top w:val="single" w:sz="4" w:space="0" w:color="auto"/>
            </w:tcBorders>
          </w:tcPr>
          <w:p w14:paraId="1C6F738B" w14:textId="77777777" w:rsidR="00FF27B0" w:rsidRPr="00495EBB" w:rsidRDefault="00FF27B0" w:rsidP="006E1B61">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A veces</w:t>
            </w:r>
          </w:p>
        </w:tc>
        <w:tc>
          <w:tcPr>
            <w:tcW w:w="1230" w:type="dxa"/>
            <w:tcBorders>
              <w:top w:val="single" w:sz="4" w:space="0" w:color="auto"/>
            </w:tcBorders>
          </w:tcPr>
          <w:p w14:paraId="7AB04EE5" w14:textId="77777777" w:rsidR="00FF27B0" w:rsidRPr="00495EBB" w:rsidRDefault="00FF27B0"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w:t>
            </w:r>
          </w:p>
        </w:tc>
        <w:tc>
          <w:tcPr>
            <w:tcW w:w="1200" w:type="dxa"/>
            <w:tcBorders>
              <w:top w:val="single" w:sz="4" w:space="0" w:color="auto"/>
            </w:tcBorders>
          </w:tcPr>
          <w:p w14:paraId="58CF9842" w14:textId="77777777" w:rsidR="00FF27B0" w:rsidRPr="00495EBB" w:rsidRDefault="00FF27B0"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20,83</w:t>
            </w:r>
          </w:p>
        </w:tc>
        <w:tc>
          <w:tcPr>
            <w:tcW w:w="1476" w:type="dxa"/>
            <w:tcBorders>
              <w:top w:val="single" w:sz="4" w:space="0" w:color="auto"/>
            </w:tcBorders>
          </w:tcPr>
          <w:p w14:paraId="2F10F990" w14:textId="77777777" w:rsidR="00FF27B0" w:rsidRPr="00495EBB" w:rsidRDefault="00FF27B0"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20,83</w:t>
            </w:r>
          </w:p>
        </w:tc>
        <w:tc>
          <w:tcPr>
            <w:tcW w:w="1476" w:type="dxa"/>
            <w:tcBorders>
              <w:top w:val="single" w:sz="4" w:space="0" w:color="auto"/>
            </w:tcBorders>
          </w:tcPr>
          <w:p w14:paraId="3942DE22" w14:textId="77777777" w:rsidR="00FF27B0" w:rsidRPr="00495EBB" w:rsidRDefault="00FF27B0"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20,83</w:t>
            </w:r>
          </w:p>
        </w:tc>
      </w:tr>
      <w:tr w:rsidR="00495EBB" w:rsidRPr="00495EBB" w14:paraId="32036393" w14:textId="77777777" w:rsidTr="006E1B61">
        <w:trPr>
          <w:cantSplit/>
        </w:trPr>
        <w:tc>
          <w:tcPr>
            <w:tcW w:w="813" w:type="dxa"/>
            <w:vMerge/>
          </w:tcPr>
          <w:p w14:paraId="0DB7FAD3" w14:textId="77777777" w:rsidR="00FF27B0" w:rsidRPr="00495EBB" w:rsidRDefault="00FF27B0" w:rsidP="006E1B61">
            <w:pPr>
              <w:autoSpaceDE w:val="0"/>
              <w:autoSpaceDN w:val="0"/>
              <w:adjustRightInd w:val="0"/>
              <w:spacing w:after="0" w:line="240" w:lineRule="auto"/>
              <w:ind w:left="0" w:firstLine="0"/>
              <w:jc w:val="left"/>
              <w:rPr>
                <w:rFonts w:eastAsiaTheme="minorHAnsi"/>
                <w:color w:val="auto"/>
                <w:sz w:val="18"/>
                <w:szCs w:val="18"/>
                <w:lang w:val="es-PE" w:eastAsia="en-US"/>
              </w:rPr>
            </w:pPr>
          </w:p>
        </w:tc>
        <w:tc>
          <w:tcPr>
            <w:tcW w:w="1445" w:type="dxa"/>
          </w:tcPr>
          <w:p w14:paraId="661E25C6" w14:textId="77777777" w:rsidR="00FF27B0" w:rsidRPr="00495EBB" w:rsidRDefault="00FF27B0" w:rsidP="006E1B61">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Casi siempre</w:t>
            </w:r>
          </w:p>
        </w:tc>
        <w:tc>
          <w:tcPr>
            <w:tcW w:w="1230" w:type="dxa"/>
          </w:tcPr>
          <w:p w14:paraId="2D9C14D1" w14:textId="77777777" w:rsidR="00FF27B0" w:rsidRPr="00495EBB" w:rsidRDefault="00FF27B0"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34</w:t>
            </w:r>
          </w:p>
        </w:tc>
        <w:tc>
          <w:tcPr>
            <w:tcW w:w="1200" w:type="dxa"/>
          </w:tcPr>
          <w:p w14:paraId="57D76161" w14:textId="77777777" w:rsidR="00FF27B0" w:rsidRPr="00495EBB" w:rsidRDefault="00FF27B0"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70,84</w:t>
            </w:r>
          </w:p>
        </w:tc>
        <w:tc>
          <w:tcPr>
            <w:tcW w:w="1476" w:type="dxa"/>
          </w:tcPr>
          <w:p w14:paraId="7CBF9CB4" w14:textId="77777777" w:rsidR="00FF27B0" w:rsidRPr="00495EBB" w:rsidRDefault="00FF27B0"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70,84</w:t>
            </w:r>
          </w:p>
        </w:tc>
        <w:tc>
          <w:tcPr>
            <w:tcW w:w="1476" w:type="dxa"/>
          </w:tcPr>
          <w:p w14:paraId="5DEB96C1" w14:textId="77777777" w:rsidR="00FF27B0" w:rsidRPr="00495EBB" w:rsidRDefault="00FF27B0"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91,67</w:t>
            </w:r>
          </w:p>
        </w:tc>
      </w:tr>
      <w:tr w:rsidR="00495EBB" w:rsidRPr="00495EBB" w14:paraId="400419F9" w14:textId="77777777" w:rsidTr="006E1B61">
        <w:trPr>
          <w:cantSplit/>
        </w:trPr>
        <w:tc>
          <w:tcPr>
            <w:tcW w:w="813" w:type="dxa"/>
            <w:vMerge/>
          </w:tcPr>
          <w:p w14:paraId="470FC2BD" w14:textId="77777777" w:rsidR="00FF27B0" w:rsidRPr="00495EBB" w:rsidRDefault="00FF27B0" w:rsidP="006E1B61">
            <w:pPr>
              <w:autoSpaceDE w:val="0"/>
              <w:autoSpaceDN w:val="0"/>
              <w:adjustRightInd w:val="0"/>
              <w:spacing w:after="0" w:line="240" w:lineRule="auto"/>
              <w:ind w:left="0" w:firstLine="0"/>
              <w:jc w:val="left"/>
              <w:rPr>
                <w:rFonts w:eastAsiaTheme="minorHAnsi"/>
                <w:color w:val="auto"/>
                <w:sz w:val="18"/>
                <w:szCs w:val="18"/>
                <w:lang w:val="es-PE" w:eastAsia="en-US"/>
              </w:rPr>
            </w:pPr>
          </w:p>
        </w:tc>
        <w:tc>
          <w:tcPr>
            <w:tcW w:w="1445" w:type="dxa"/>
          </w:tcPr>
          <w:p w14:paraId="42AE9950" w14:textId="77777777" w:rsidR="00FF27B0" w:rsidRPr="00495EBB" w:rsidRDefault="00FF27B0" w:rsidP="006E1B61">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Siempre</w:t>
            </w:r>
          </w:p>
        </w:tc>
        <w:tc>
          <w:tcPr>
            <w:tcW w:w="1230" w:type="dxa"/>
          </w:tcPr>
          <w:p w14:paraId="3F3C64EF" w14:textId="77777777" w:rsidR="00FF27B0" w:rsidRPr="00495EBB" w:rsidRDefault="00FF27B0"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4</w:t>
            </w:r>
          </w:p>
        </w:tc>
        <w:tc>
          <w:tcPr>
            <w:tcW w:w="1200" w:type="dxa"/>
          </w:tcPr>
          <w:p w14:paraId="0AF8FA9F" w14:textId="77777777" w:rsidR="00FF27B0" w:rsidRPr="00495EBB" w:rsidRDefault="00FF27B0"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8,33</w:t>
            </w:r>
          </w:p>
        </w:tc>
        <w:tc>
          <w:tcPr>
            <w:tcW w:w="1476" w:type="dxa"/>
          </w:tcPr>
          <w:p w14:paraId="0CB3586B" w14:textId="77777777" w:rsidR="00FF27B0" w:rsidRPr="00495EBB" w:rsidRDefault="00FF27B0"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8,33</w:t>
            </w:r>
          </w:p>
        </w:tc>
        <w:tc>
          <w:tcPr>
            <w:tcW w:w="1476" w:type="dxa"/>
          </w:tcPr>
          <w:p w14:paraId="5753AC41" w14:textId="77777777" w:rsidR="00FF27B0" w:rsidRPr="00495EBB" w:rsidRDefault="00FF27B0"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100,0</w:t>
            </w:r>
          </w:p>
        </w:tc>
      </w:tr>
      <w:tr w:rsidR="00495EBB" w:rsidRPr="00495EBB" w14:paraId="2C9A563C" w14:textId="77777777" w:rsidTr="006E1B61">
        <w:trPr>
          <w:cantSplit/>
        </w:trPr>
        <w:tc>
          <w:tcPr>
            <w:tcW w:w="813" w:type="dxa"/>
            <w:vMerge/>
          </w:tcPr>
          <w:p w14:paraId="78652F8F" w14:textId="77777777" w:rsidR="00FF27B0" w:rsidRPr="00495EBB" w:rsidRDefault="00FF27B0" w:rsidP="006E1B61">
            <w:pPr>
              <w:autoSpaceDE w:val="0"/>
              <w:autoSpaceDN w:val="0"/>
              <w:adjustRightInd w:val="0"/>
              <w:spacing w:after="0" w:line="240" w:lineRule="auto"/>
              <w:ind w:left="0" w:firstLine="0"/>
              <w:jc w:val="left"/>
              <w:rPr>
                <w:rFonts w:eastAsiaTheme="minorHAnsi"/>
                <w:color w:val="auto"/>
                <w:sz w:val="18"/>
                <w:szCs w:val="18"/>
                <w:lang w:val="es-PE" w:eastAsia="en-US"/>
              </w:rPr>
            </w:pPr>
          </w:p>
        </w:tc>
        <w:tc>
          <w:tcPr>
            <w:tcW w:w="1445" w:type="dxa"/>
          </w:tcPr>
          <w:p w14:paraId="5CDE7370" w14:textId="77777777" w:rsidR="00FF27B0" w:rsidRPr="00495EBB" w:rsidRDefault="00FF27B0" w:rsidP="006E1B61">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Total</w:t>
            </w:r>
          </w:p>
        </w:tc>
        <w:tc>
          <w:tcPr>
            <w:tcW w:w="1230" w:type="dxa"/>
          </w:tcPr>
          <w:p w14:paraId="5CFF7E81" w14:textId="77777777" w:rsidR="00FF27B0" w:rsidRPr="00495EBB" w:rsidRDefault="00FF27B0"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48</w:t>
            </w:r>
          </w:p>
        </w:tc>
        <w:tc>
          <w:tcPr>
            <w:tcW w:w="1200" w:type="dxa"/>
          </w:tcPr>
          <w:p w14:paraId="50A50D81" w14:textId="77777777" w:rsidR="00FF27B0" w:rsidRPr="00495EBB" w:rsidRDefault="00FF27B0"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100,0</w:t>
            </w:r>
          </w:p>
        </w:tc>
        <w:tc>
          <w:tcPr>
            <w:tcW w:w="1476" w:type="dxa"/>
          </w:tcPr>
          <w:p w14:paraId="6703E441" w14:textId="77777777" w:rsidR="00FF27B0" w:rsidRPr="00495EBB" w:rsidRDefault="00FF27B0"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100,0</w:t>
            </w:r>
          </w:p>
        </w:tc>
        <w:tc>
          <w:tcPr>
            <w:tcW w:w="1476" w:type="dxa"/>
            <w:vAlign w:val="center"/>
          </w:tcPr>
          <w:p w14:paraId="1B587C04" w14:textId="77777777" w:rsidR="00FF27B0" w:rsidRPr="00495EBB" w:rsidRDefault="00FF27B0" w:rsidP="006E1B61">
            <w:pPr>
              <w:autoSpaceDE w:val="0"/>
              <w:autoSpaceDN w:val="0"/>
              <w:adjustRightInd w:val="0"/>
              <w:spacing w:after="0" w:line="240" w:lineRule="auto"/>
              <w:ind w:left="0" w:firstLine="0"/>
              <w:jc w:val="left"/>
              <w:rPr>
                <w:rFonts w:ascii="Times New Roman" w:eastAsiaTheme="minorHAnsi" w:hAnsi="Times New Roman" w:cs="Times New Roman"/>
                <w:color w:val="auto"/>
                <w:szCs w:val="24"/>
                <w:lang w:val="es-PE" w:eastAsia="en-US"/>
              </w:rPr>
            </w:pPr>
          </w:p>
        </w:tc>
      </w:tr>
    </w:tbl>
    <w:p w14:paraId="37EAF8CA" w14:textId="77777777" w:rsidR="00FF27B0" w:rsidRPr="00495EBB" w:rsidRDefault="00FF27B0" w:rsidP="00FF27B0">
      <w:pPr>
        <w:autoSpaceDE w:val="0"/>
        <w:autoSpaceDN w:val="0"/>
        <w:adjustRightInd w:val="0"/>
        <w:spacing w:after="0" w:line="360" w:lineRule="auto"/>
        <w:ind w:left="0" w:firstLine="0"/>
        <w:jc w:val="left"/>
        <w:rPr>
          <w:color w:val="auto"/>
        </w:rPr>
      </w:pPr>
      <w:r w:rsidRPr="00495EBB">
        <w:rPr>
          <w:i/>
          <w:iCs/>
          <w:color w:val="auto"/>
          <w:szCs w:val="24"/>
        </w:rPr>
        <w:t xml:space="preserve">Nota. </w:t>
      </w:r>
      <w:r w:rsidRPr="00495EBB">
        <w:rPr>
          <w:iCs/>
          <w:color w:val="auto"/>
          <w:szCs w:val="24"/>
        </w:rPr>
        <w:t>Desarrollado con el SPSS por el investigador.</w:t>
      </w:r>
    </w:p>
    <w:p w14:paraId="4C5731AD" w14:textId="77777777" w:rsidR="00FF27B0" w:rsidRPr="00495EBB" w:rsidRDefault="00FF27B0" w:rsidP="00FF27B0">
      <w:pPr>
        <w:spacing w:after="0" w:line="360" w:lineRule="auto"/>
        <w:ind w:left="0" w:firstLine="0"/>
        <w:rPr>
          <w:b/>
          <w:color w:val="auto"/>
        </w:rPr>
      </w:pPr>
    </w:p>
    <w:p w14:paraId="4819A0F3" w14:textId="305476D0" w:rsidR="00FF27B0" w:rsidRPr="00495EBB" w:rsidRDefault="00FF27B0" w:rsidP="00FF27B0">
      <w:pPr>
        <w:spacing w:after="0" w:line="360" w:lineRule="auto"/>
        <w:ind w:left="0" w:firstLine="0"/>
        <w:rPr>
          <w:b/>
          <w:color w:val="auto"/>
        </w:rPr>
      </w:pPr>
      <w:r w:rsidRPr="00495EBB">
        <w:rPr>
          <w:b/>
          <w:color w:val="auto"/>
        </w:rPr>
        <w:t xml:space="preserve">Figura </w:t>
      </w:r>
      <w:r w:rsidR="00294894" w:rsidRPr="00495EBB">
        <w:rPr>
          <w:b/>
          <w:color w:val="auto"/>
        </w:rPr>
        <w:t>21</w:t>
      </w:r>
      <w:r w:rsidRPr="00495EBB">
        <w:rPr>
          <w:b/>
          <w:color w:val="auto"/>
        </w:rPr>
        <w:t xml:space="preserve"> </w:t>
      </w:r>
    </w:p>
    <w:p w14:paraId="5EBB846C" w14:textId="1B8FBF02" w:rsidR="00A94B06" w:rsidRPr="00495EBB" w:rsidRDefault="00A0271D" w:rsidP="00A94B06">
      <w:pPr>
        <w:pStyle w:val="Prrafodelista"/>
        <w:autoSpaceDE w:val="0"/>
        <w:autoSpaceDN w:val="0"/>
        <w:adjustRightInd w:val="0"/>
        <w:spacing w:after="0" w:line="360" w:lineRule="auto"/>
        <w:ind w:left="0" w:firstLine="0"/>
        <w:rPr>
          <w:i/>
          <w:iCs/>
          <w:color w:val="auto"/>
        </w:rPr>
      </w:pPr>
      <w:r w:rsidRPr="00495EBB">
        <w:rPr>
          <w:rFonts w:eastAsia="Times New Roman"/>
          <w:bCs/>
          <w:i/>
          <w:color w:val="auto"/>
          <w:szCs w:val="24"/>
          <w:lang w:eastAsia="es-ES"/>
        </w:rPr>
        <w:t xml:space="preserve">Gráfica de distribución por criterio, </w:t>
      </w:r>
      <w:r w:rsidR="00A14F3F" w:rsidRPr="00495EBB">
        <w:rPr>
          <w:i/>
          <w:color w:val="auto"/>
        </w:rPr>
        <w:t>en</w:t>
      </w:r>
      <w:r w:rsidR="00FF27B0" w:rsidRPr="00495EBB">
        <w:rPr>
          <w:i/>
          <w:color w:val="auto"/>
        </w:rPr>
        <w:t xml:space="preserve"> </w:t>
      </w:r>
      <w:r w:rsidR="00A94B06" w:rsidRPr="00495EBB">
        <w:rPr>
          <w:i/>
          <w:color w:val="auto"/>
          <w:szCs w:val="24"/>
        </w:rPr>
        <w:t>la seguridad ciudadana por efectos de una operación de seguridad</w:t>
      </w:r>
    </w:p>
    <w:p w14:paraId="32F1A8B6" w14:textId="1DE7BFF3" w:rsidR="00FF27B0" w:rsidRPr="00495EBB" w:rsidRDefault="00FF27B0" w:rsidP="00A94B06">
      <w:pPr>
        <w:spacing w:line="360" w:lineRule="auto"/>
        <w:ind w:left="0" w:firstLine="0"/>
        <w:rPr>
          <w:color w:val="auto"/>
        </w:rPr>
      </w:pPr>
      <w:r w:rsidRPr="00495EBB">
        <w:rPr>
          <w:noProof/>
          <w:color w:val="auto"/>
          <w:lang w:val="es-PE"/>
        </w:rPr>
        <w:drawing>
          <wp:inline distT="0" distB="0" distL="0" distR="0" wp14:anchorId="16732A3C" wp14:editId="5B280853">
            <wp:extent cx="4462780" cy="3152775"/>
            <wp:effectExtent l="0" t="0" r="0" b="9525"/>
            <wp:docPr id="1657938895" name="Imagen 16579388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462780" cy="3152775"/>
                    </a:xfrm>
                    <a:prstGeom prst="rect">
                      <a:avLst/>
                    </a:prstGeom>
                    <a:noFill/>
                    <a:ln>
                      <a:noFill/>
                    </a:ln>
                  </pic:spPr>
                </pic:pic>
              </a:graphicData>
            </a:graphic>
          </wp:inline>
        </w:drawing>
      </w:r>
    </w:p>
    <w:p w14:paraId="7BE211ED" w14:textId="77777777" w:rsidR="00FF27B0" w:rsidRPr="00495EBB" w:rsidRDefault="00FF27B0" w:rsidP="00FF27B0">
      <w:pPr>
        <w:autoSpaceDE w:val="0"/>
        <w:autoSpaceDN w:val="0"/>
        <w:adjustRightInd w:val="0"/>
        <w:spacing w:after="0" w:line="400" w:lineRule="atLeast"/>
        <w:jc w:val="left"/>
        <w:rPr>
          <w:rFonts w:ascii="Times New Roman" w:eastAsiaTheme="minorEastAsia" w:hAnsi="Times New Roman" w:cs="Times New Roman"/>
          <w:color w:val="auto"/>
          <w:szCs w:val="24"/>
          <w:lang w:val="es-PE"/>
        </w:rPr>
      </w:pPr>
    </w:p>
    <w:p w14:paraId="05D33163" w14:textId="77777777" w:rsidR="00FF27B0" w:rsidRPr="00495EBB" w:rsidRDefault="00FF27B0" w:rsidP="00FF27B0">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0"/>
        <w:rPr>
          <w:rFonts w:eastAsiaTheme="minorHAnsi"/>
          <w:b/>
          <w:color w:val="auto"/>
          <w:szCs w:val="24"/>
          <w:lang w:val="es-PE" w:eastAsia="en-US"/>
        </w:rPr>
      </w:pPr>
      <w:r w:rsidRPr="00495EBB">
        <w:rPr>
          <w:rFonts w:eastAsiaTheme="minorHAnsi"/>
          <w:b/>
          <w:color w:val="auto"/>
          <w:szCs w:val="24"/>
          <w:lang w:val="es-PE" w:eastAsia="en-US"/>
        </w:rPr>
        <w:t>Interpretación</w:t>
      </w:r>
    </w:p>
    <w:p w14:paraId="121A4FC6" w14:textId="17D70B56" w:rsidR="00FF27B0" w:rsidRPr="00495EBB" w:rsidRDefault="00FF27B0" w:rsidP="00FF27B0">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0"/>
        <w:rPr>
          <w:rFonts w:eastAsia="Times New Roman"/>
          <w:color w:val="auto"/>
        </w:rPr>
      </w:pPr>
      <w:r w:rsidRPr="00495EBB">
        <w:rPr>
          <w:rFonts w:eastAsiaTheme="minorHAnsi"/>
          <w:color w:val="auto"/>
          <w:szCs w:val="24"/>
          <w:lang w:val="es-PE" w:eastAsia="en-US"/>
        </w:rPr>
        <w:t xml:space="preserve">La </w:t>
      </w:r>
      <w:r w:rsidR="00F6002F" w:rsidRPr="00495EBB">
        <w:rPr>
          <w:iCs/>
          <w:color w:val="auto"/>
          <w:szCs w:val="24"/>
          <w:lang w:val="es-PE"/>
        </w:rPr>
        <w:t xml:space="preserve">Tabla </w:t>
      </w:r>
      <w:r w:rsidR="00D4320B" w:rsidRPr="00495EBB">
        <w:rPr>
          <w:iCs/>
          <w:color w:val="auto"/>
          <w:szCs w:val="24"/>
          <w:lang w:val="es-PE"/>
        </w:rPr>
        <w:t>2</w:t>
      </w:r>
      <w:r w:rsidR="007A1724" w:rsidRPr="00495EBB">
        <w:rPr>
          <w:iCs/>
          <w:color w:val="auto"/>
          <w:szCs w:val="24"/>
          <w:lang w:val="es-PE"/>
        </w:rPr>
        <w:t>5</w:t>
      </w:r>
      <w:r w:rsidR="00F6002F" w:rsidRPr="00495EBB">
        <w:rPr>
          <w:iCs/>
          <w:color w:val="auto"/>
          <w:szCs w:val="24"/>
          <w:lang w:val="es-PE"/>
        </w:rPr>
        <w:t xml:space="preserve"> y la Figura 21, </w:t>
      </w:r>
      <w:r w:rsidR="00F6002F" w:rsidRPr="00495EBB">
        <w:rPr>
          <w:rFonts w:eastAsiaTheme="minorHAnsi"/>
          <w:color w:val="auto"/>
          <w:szCs w:val="24"/>
          <w:lang w:val="es-PE" w:eastAsia="en-US"/>
        </w:rPr>
        <w:t xml:space="preserve">nos indica </w:t>
      </w:r>
      <w:r w:rsidRPr="00495EBB">
        <w:rPr>
          <w:rFonts w:eastAsiaTheme="minorHAnsi"/>
          <w:color w:val="auto"/>
          <w:szCs w:val="24"/>
          <w:lang w:val="es-PE" w:eastAsia="en-US"/>
        </w:rPr>
        <w:t xml:space="preserve">la </w:t>
      </w:r>
      <w:r w:rsidRPr="00495EBB">
        <w:rPr>
          <w:rFonts w:eastAsia="Times New Roman"/>
          <w:color w:val="auto"/>
        </w:rPr>
        <w:t xml:space="preserve">distribución de criterios  de los 48 encuestados con relación a la pregunta 17 contestaron de la siguiente manera: opinan que el </w:t>
      </w:r>
      <w:r w:rsidR="00A35F3E" w:rsidRPr="00495EBB">
        <w:rPr>
          <w:rFonts w:eastAsia="Times New Roman"/>
          <w:color w:val="auto"/>
        </w:rPr>
        <w:t>20</w:t>
      </w:r>
      <w:r w:rsidR="00CF1843" w:rsidRPr="00495EBB">
        <w:rPr>
          <w:rFonts w:eastAsia="Times New Roman"/>
          <w:color w:val="auto"/>
        </w:rPr>
        <w:t>,</w:t>
      </w:r>
      <w:r w:rsidR="00A35F3E" w:rsidRPr="00495EBB">
        <w:rPr>
          <w:rFonts w:eastAsia="Times New Roman"/>
          <w:color w:val="auto"/>
        </w:rPr>
        <w:t>83</w:t>
      </w:r>
      <w:r w:rsidRPr="00495EBB">
        <w:rPr>
          <w:rFonts w:eastAsia="Times New Roman"/>
          <w:color w:val="auto"/>
        </w:rPr>
        <w:t xml:space="preserve">% a veces, el 70,84% casi siempre y el </w:t>
      </w:r>
      <w:r w:rsidR="00A35F3E" w:rsidRPr="00495EBB">
        <w:rPr>
          <w:rFonts w:eastAsia="Times New Roman"/>
          <w:color w:val="auto"/>
        </w:rPr>
        <w:t>8,33</w:t>
      </w:r>
      <w:r w:rsidRPr="00495EBB">
        <w:rPr>
          <w:rFonts w:eastAsia="Times New Roman"/>
          <w:color w:val="auto"/>
        </w:rPr>
        <w:t>% siempre.</w:t>
      </w:r>
    </w:p>
    <w:p w14:paraId="2C6D1603" w14:textId="77777777" w:rsidR="0003551A" w:rsidRPr="00495EBB" w:rsidRDefault="0003551A" w:rsidP="00BE7C31">
      <w:pPr>
        <w:autoSpaceDE w:val="0"/>
        <w:autoSpaceDN w:val="0"/>
        <w:adjustRightInd w:val="0"/>
        <w:spacing w:after="0" w:line="240" w:lineRule="auto"/>
        <w:ind w:left="0" w:firstLine="0"/>
        <w:jc w:val="left"/>
        <w:rPr>
          <w:rFonts w:ascii="Times New Roman" w:eastAsiaTheme="minorEastAsia" w:hAnsi="Times New Roman" w:cs="Times New Roman"/>
          <w:color w:val="auto"/>
          <w:szCs w:val="24"/>
          <w:lang w:val="es-PE"/>
        </w:rPr>
      </w:pPr>
    </w:p>
    <w:p w14:paraId="4ECA26AE" w14:textId="77777777" w:rsidR="00DE523C" w:rsidRPr="00495EBB" w:rsidRDefault="00DE523C" w:rsidP="00BE7C31">
      <w:pPr>
        <w:autoSpaceDE w:val="0"/>
        <w:autoSpaceDN w:val="0"/>
        <w:adjustRightInd w:val="0"/>
        <w:spacing w:after="0" w:line="240" w:lineRule="auto"/>
        <w:ind w:left="0" w:firstLine="0"/>
        <w:jc w:val="left"/>
        <w:rPr>
          <w:rFonts w:ascii="Times New Roman" w:eastAsiaTheme="minorEastAsia" w:hAnsi="Times New Roman" w:cs="Times New Roman"/>
          <w:color w:val="auto"/>
          <w:szCs w:val="24"/>
          <w:lang w:val="es-PE"/>
        </w:rPr>
      </w:pPr>
    </w:p>
    <w:p w14:paraId="111F83C1" w14:textId="2651E864" w:rsidR="00131549" w:rsidRPr="00495EBB" w:rsidRDefault="00131549" w:rsidP="00D263DB">
      <w:pPr>
        <w:pStyle w:val="Prrafodelista"/>
        <w:numPr>
          <w:ilvl w:val="0"/>
          <w:numId w:val="15"/>
        </w:numPr>
        <w:spacing w:line="240" w:lineRule="auto"/>
        <w:ind w:left="426"/>
        <w:rPr>
          <w:color w:val="auto"/>
          <w:szCs w:val="24"/>
        </w:rPr>
      </w:pPr>
      <w:r w:rsidRPr="00495EBB">
        <w:rPr>
          <w:color w:val="auto"/>
          <w:szCs w:val="24"/>
        </w:rPr>
        <w:lastRenderedPageBreak/>
        <w:t xml:space="preserve">¿Tiene </w:t>
      </w:r>
      <w:r w:rsidR="006334DA" w:rsidRPr="00495EBB">
        <w:rPr>
          <w:color w:val="auto"/>
          <w:szCs w:val="24"/>
        </w:rPr>
        <w:t xml:space="preserve">seguridad </w:t>
      </w:r>
      <w:r w:rsidRPr="00495EBB">
        <w:rPr>
          <w:color w:val="auto"/>
          <w:szCs w:val="24"/>
        </w:rPr>
        <w:t>ciudadana por efectos de una operación en el ciberespacio?</w:t>
      </w:r>
    </w:p>
    <w:p w14:paraId="19BEBCFD" w14:textId="77777777" w:rsidR="00E80DE3" w:rsidRPr="00495EBB" w:rsidRDefault="00E80DE3" w:rsidP="0003551A">
      <w:pPr>
        <w:autoSpaceDE w:val="0"/>
        <w:autoSpaceDN w:val="0"/>
        <w:adjustRightInd w:val="0"/>
        <w:spacing w:after="0" w:line="240" w:lineRule="auto"/>
        <w:jc w:val="left"/>
        <w:rPr>
          <w:rFonts w:ascii="Times New Roman" w:eastAsiaTheme="minorEastAsia" w:hAnsi="Times New Roman" w:cs="Times New Roman"/>
          <w:color w:val="auto"/>
          <w:szCs w:val="24"/>
          <w:lang w:val="es-PE"/>
        </w:rPr>
      </w:pPr>
    </w:p>
    <w:p w14:paraId="2A0E694B" w14:textId="6E84010E" w:rsidR="0003551A" w:rsidRPr="00495EBB" w:rsidRDefault="0003551A" w:rsidP="0003551A">
      <w:pPr>
        <w:autoSpaceDE w:val="0"/>
        <w:autoSpaceDN w:val="0"/>
        <w:adjustRightInd w:val="0"/>
        <w:spacing w:after="0" w:line="360" w:lineRule="auto"/>
        <w:ind w:left="0" w:firstLine="0"/>
        <w:rPr>
          <w:b/>
          <w:bCs/>
          <w:color w:val="auto"/>
        </w:rPr>
      </w:pPr>
      <w:r w:rsidRPr="00495EBB">
        <w:rPr>
          <w:b/>
          <w:bCs/>
          <w:color w:val="auto"/>
        </w:rPr>
        <w:t xml:space="preserve">Tabla </w:t>
      </w:r>
      <w:r w:rsidR="003D57C3" w:rsidRPr="00495EBB">
        <w:rPr>
          <w:b/>
          <w:bCs/>
          <w:color w:val="auto"/>
        </w:rPr>
        <w:t>26</w:t>
      </w:r>
    </w:p>
    <w:p w14:paraId="20438358" w14:textId="535D08B2" w:rsidR="00FF27B0" w:rsidRPr="00495EBB" w:rsidRDefault="0003551A" w:rsidP="00FF27B0">
      <w:pPr>
        <w:pStyle w:val="Prrafodelista"/>
        <w:autoSpaceDE w:val="0"/>
        <w:autoSpaceDN w:val="0"/>
        <w:adjustRightInd w:val="0"/>
        <w:spacing w:after="0" w:line="360" w:lineRule="auto"/>
        <w:ind w:left="0" w:firstLine="0"/>
        <w:rPr>
          <w:i/>
          <w:color w:val="auto"/>
          <w:szCs w:val="24"/>
        </w:rPr>
      </w:pPr>
      <w:r w:rsidRPr="00495EBB">
        <w:rPr>
          <w:i/>
          <w:iCs/>
          <w:color w:val="auto"/>
        </w:rPr>
        <w:t xml:space="preserve">Frecuencias de </w:t>
      </w:r>
      <w:r w:rsidR="00A94B06" w:rsidRPr="00495EBB">
        <w:rPr>
          <w:i/>
          <w:iCs/>
          <w:color w:val="auto"/>
        </w:rPr>
        <w:t>la</w:t>
      </w:r>
      <w:r w:rsidRPr="00495EBB">
        <w:rPr>
          <w:i/>
          <w:iCs/>
          <w:color w:val="auto"/>
        </w:rPr>
        <w:t xml:space="preserve"> </w:t>
      </w:r>
      <w:r w:rsidR="00A94B06" w:rsidRPr="00495EBB">
        <w:rPr>
          <w:i/>
          <w:color w:val="auto"/>
          <w:szCs w:val="24"/>
        </w:rPr>
        <w:t>seguridad</w:t>
      </w:r>
      <w:r w:rsidRPr="00495EBB">
        <w:rPr>
          <w:i/>
          <w:color w:val="auto"/>
          <w:szCs w:val="24"/>
        </w:rPr>
        <w:t xml:space="preserve"> ciudadana por efectos de una operación en el ciberespacio</w:t>
      </w:r>
    </w:p>
    <w:tbl>
      <w:tblPr>
        <w:tblW w:w="764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813"/>
        <w:gridCol w:w="1445"/>
        <w:gridCol w:w="1230"/>
        <w:gridCol w:w="1200"/>
        <w:gridCol w:w="1476"/>
        <w:gridCol w:w="1476"/>
      </w:tblGrid>
      <w:tr w:rsidR="00495EBB" w:rsidRPr="00495EBB" w14:paraId="330798D1" w14:textId="77777777" w:rsidTr="006E1B61">
        <w:trPr>
          <w:cantSplit/>
        </w:trPr>
        <w:tc>
          <w:tcPr>
            <w:tcW w:w="2258" w:type="dxa"/>
            <w:gridSpan w:val="2"/>
            <w:tcBorders>
              <w:top w:val="single" w:sz="4" w:space="0" w:color="auto"/>
              <w:bottom w:val="single" w:sz="4" w:space="0" w:color="auto"/>
            </w:tcBorders>
            <w:vAlign w:val="bottom"/>
          </w:tcPr>
          <w:p w14:paraId="59129BDC" w14:textId="77777777" w:rsidR="00FF27B0" w:rsidRPr="00495EBB" w:rsidRDefault="00FF27B0" w:rsidP="006E1B61">
            <w:pPr>
              <w:autoSpaceDE w:val="0"/>
              <w:autoSpaceDN w:val="0"/>
              <w:adjustRightInd w:val="0"/>
              <w:spacing w:after="0" w:line="240" w:lineRule="auto"/>
              <w:ind w:left="0" w:firstLine="0"/>
              <w:jc w:val="left"/>
              <w:rPr>
                <w:rFonts w:ascii="Times New Roman" w:eastAsiaTheme="minorHAnsi" w:hAnsi="Times New Roman" w:cs="Times New Roman"/>
                <w:color w:val="auto"/>
                <w:szCs w:val="24"/>
                <w:lang w:val="es-PE" w:eastAsia="en-US"/>
              </w:rPr>
            </w:pPr>
          </w:p>
        </w:tc>
        <w:tc>
          <w:tcPr>
            <w:tcW w:w="1230" w:type="dxa"/>
            <w:tcBorders>
              <w:top w:val="single" w:sz="4" w:space="0" w:color="auto"/>
              <w:bottom w:val="single" w:sz="4" w:space="0" w:color="auto"/>
            </w:tcBorders>
            <w:vAlign w:val="bottom"/>
          </w:tcPr>
          <w:p w14:paraId="39F23F68" w14:textId="77777777" w:rsidR="00FF27B0" w:rsidRPr="00495EBB" w:rsidRDefault="00FF27B0" w:rsidP="006E1B61">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Frecuencia</w:t>
            </w:r>
          </w:p>
        </w:tc>
        <w:tc>
          <w:tcPr>
            <w:tcW w:w="1200" w:type="dxa"/>
            <w:tcBorders>
              <w:top w:val="single" w:sz="4" w:space="0" w:color="auto"/>
              <w:bottom w:val="single" w:sz="4" w:space="0" w:color="auto"/>
            </w:tcBorders>
            <w:vAlign w:val="bottom"/>
          </w:tcPr>
          <w:p w14:paraId="1D77559F" w14:textId="77777777" w:rsidR="00FF27B0" w:rsidRPr="00495EBB" w:rsidRDefault="00FF27B0" w:rsidP="006E1B61">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Porcentaje</w:t>
            </w:r>
          </w:p>
        </w:tc>
        <w:tc>
          <w:tcPr>
            <w:tcW w:w="1476" w:type="dxa"/>
            <w:tcBorders>
              <w:top w:val="single" w:sz="4" w:space="0" w:color="auto"/>
              <w:bottom w:val="single" w:sz="4" w:space="0" w:color="auto"/>
            </w:tcBorders>
            <w:vAlign w:val="bottom"/>
          </w:tcPr>
          <w:p w14:paraId="061C6A44" w14:textId="77777777" w:rsidR="00FF27B0" w:rsidRPr="00495EBB" w:rsidRDefault="00FF27B0" w:rsidP="006E1B61">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Porcentaje válido</w:t>
            </w:r>
          </w:p>
        </w:tc>
        <w:tc>
          <w:tcPr>
            <w:tcW w:w="1476" w:type="dxa"/>
            <w:tcBorders>
              <w:top w:val="single" w:sz="4" w:space="0" w:color="auto"/>
              <w:bottom w:val="single" w:sz="4" w:space="0" w:color="auto"/>
            </w:tcBorders>
            <w:vAlign w:val="bottom"/>
          </w:tcPr>
          <w:p w14:paraId="0B255A58" w14:textId="77777777" w:rsidR="00FF27B0" w:rsidRPr="00495EBB" w:rsidRDefault="00FF27B0" w:rsidP="006E1B61">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Porcentaje acumulado</w:t>
            </w:r>
          </w:p>
        </w:tc>
      </w:tr>
      <w:tr w:rsidR="00495EBB" w:rsidRPr="00495EBB" w14:paraId="0D6F0373" w14:textId="77777777" w:rsidTr="006E1B61">
        <w:trPr>
          <w:cantSplit/>
        </w:trPr>
        <w:tc>
          <w:tcPr>
            <w:tcW w:w="813" w:type="dxa"/>
            <w:vMerge w:val="restart"/>
            <w:tcBorders>
              <w:top w:val="single" w:sz="4" w:space="0" w:color="auto"/>
            </w:tcBorders>
          </w:tcPr>
          <w:p w14:paraId="457E6244" w14:textId="77777777" w:rsidR="00FF27B0" w:rsidRPr="00495EBB" w:rsidRDefault="00FF27B0" w:rsidP="006E1B61">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Válido</w:t>
            </w:r>
          </w:p>
        </w:tc>
        <w:tc>
          <w:tcPr>
            <w:tcW w:w="1445" w:type="dxa"/>
            <w:tcBorders>
              <w:top w:val="single" w:sz="4" w:space="0" w:color="auto"/>
            </w:tcBorders>
          </w:tcPr>
          <w:p w14:paraId="1C8CAA77" w14:textId="77777777" w:rsidR="00FF27B0" w:rsidRPr="00495EBB" w:rsidRDefault="00FF27B0" w:rsidP="006E1B61">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A veces</w:t>
            </w:r>
          </w:p>
        </w:tc>
        <w:tc>
          <w:tcPr>
            <w:tcW w:w="1230" w:type="dxa"/>
            <w:tcBorders>
              <w:top w:val="single" w:sz="4" w:space="0" w:color="auto"/>
            </w:tcBorders>
          </w:tcPr>
          <w:p w14:paraId="5B744FF3" w14:textId="77777777" w:rsidR="00FF27B0" w:rsidRPr="00495EBB" w:rsidRDefault="00FF27B0"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w:t>
            </w:r>
          </w:p>
        </w:tc>
        <w:tc>
          <w:tcPr>
            <w:tcW w:w="1200" w:type="dxa"/>
            <w:tcBorders>
              <w:top w:val="single" w:sz="4" w:space="0" w:color="auto"/>
            </w:tcBorders>
          </w:tcPr>
          <w:p w14:paraId="182C0A60" w14:textId="77777777" w:rsidR="00FF27B0" w:rsidRPr="00495EBB" w:rsidRDefault="00FF27B0"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20,83</w:t>
            </w:r>
          </w:p>
        </w:tc>
        <w:tc>
          <w:tcPr>
            <w:tcW w:w="1476" w:type="dxa"/>
            <w:tcBorders>
              <w:top w:val="single" w:sz="4" w:space="0" w:color="auto"/>
            </w:tcBorders>
          </w:tcPr>
          <w:p w14:paraId="6C96CA55" w14:textId="77777777" w:rsidR="00FF27B0" w:rsidRPr="00495EBB" w:rsidRDefault="00FF27B0"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20,83</w:t>
            </w:r>
          </w:p>
        </w:tc>
        <w:tc>
          <w:tcPr>
            <w:tcW w:w="1476" w:type="dxa"/>
            <w:tcBorders>
              <w:top w:val="single" w:sz="4" w:space="0" w:color="auto"/>
            </w:tcBorders>
          </w:tcPr>
          <w:p w14:paraId="6FDD0754" w14:textId="77777777" w:rsidR="00FF27B0" w:rsidRPr="00495EBB" w:rsidRDefault="00FF27B0"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20,83</w:t>
            </w:r>
          </w:p>
        </w:tc>
      </w:tr>
      <w:tr w:rsidR="00495EBB" w:rsidRPr="00495EBB" w14:paraId="270F4376" w14:textId="77777777" w:rsidTr="006E1B61">
        <w:trPr>
          <w:cantSplit/>
        </w:trPr>
        <w:tc>
          <w:tcPr>
            <w:tcW w:w="813" w:type="dxa"/>
            <w:vMerge/>
          </w:tcPr>
          <w:p w14:paraId="76E415D6" w14:textId="77777777" w:rsidR="00FF27B0" w:rsidRPr="00495EBB" w:rsidRDefault="00FF27B0" w:rsidP="006E1B61">
            <w:pPr>
              <w:autoSpaceDE w:val="0"/>
              <w:autoSpaceDN w:val="0"/>
              <w:adjustRightInd w:val="0"/>
              <w:spacing w:after="0" w:line="240" w:lineRule="auto"/>
              <w:ind w:left="0" w:firstLine="0"/>
              <w:jc w:val="left"/>
              <w:rPr>
                <w:rFonts w:eastAsiaTheme="minorHAnsi"/>
                <w:color w:val="auto"/>
                <w:sz w:val="18"/>
                <w:szCs w:val="18"/>
                <w:lang w:val="es-PE" w:eastAsia="en-US"/>
              </w:rPr>
            </w:pPr>
          </w:p>
        </w:tc>
        <w:tc>
          <w:tcPr>
            <w:tcW w:w="1445" w:type="dxa"/>
          </w:tcPr>
          <w:p w14:paraId="2726A263" w14:textId="77777777" w:rsidR="00FF27B0" w:rsidRPr="00495EBB" w:rsidRDefault="00FF27B0" w:rsidP="006E1B61">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Casi siempre</w:t>
            </w:r>
          </w:p>
        </w:tc>
        <w:tc>
          <w:tcPr>
            <w:tcW w:w="1230" w:type="dxa"/>
          </w:tcPr>
          <w:p w14:paraId="10307C52" w14:textId="77777777" w:rsidR="00FF27B0" w:rsidRPr="00495EBB" w:rsidRDefault="00FF27B0"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34</w:t>
            </w:r>
          </w:p>
        </w:tc>
        <w:tc>
          <w:tcPr>
            <w:tcW w:w="1200" w:type="dxa"/>
          </w:tcPr>
          <w:p w14:paraId="2F1E0CCA" w14:textId="77777777" w:rsidR="00FF27B0" w:rsidRPr="00495EBB" w:rsidRDefault="00FF27B0"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70,84</w:t>
            </w:r>
          </w:p>
        </w:tc>
        <w:tc>
          <w:tcPr>
            <w:tcW w:w="1476" w:type="dxa"/>
          </w:tcPr>
          <w:p w14:paraId="2EDD614C" w14:textId="77777777" w:rsidR="00FF27B0" w:rsidRPr="00495EBB" w:rsidRDefault="00FF27B0"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70,84</w:t>
            </w:r>
          </w:p>
        </w:tc>
        <w:tc>
          <w:tcPr>
            <w:tcW w:w="1476" w:type="dxa"/>
          </w:tcPr>
          <w:p w14:paraId="7DEA781F" w14:textId="77777777" w:rsidR="00FF27B0" w:rsidRPr="00495EBB" w:rsidRDefault="00FF27B0"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91,67</w:t>
            </w:r>
          </w:p>
        </w:tc>
      </w:tr>
      <w:tr w:rsidR="00495EBB" w:rsidRPr="00495EBB" w14:paraId="7CA2BB2B" w14:textId="77777777" w:rsidTr="006E1B61">
        <w:trPr>
          <w:cantSplit/>
        </w:trPr>
        <w:tc>
          <w:tcPr>
            <w:tcW w:w="813" w:type="dxa"/>
            <w:vMerge/>
          </w:tcPr>
          <w:p w14:paraId="0F9BC5A2" w14:textId="77777777" w:rsidR="00FF27B0" w:rsidRPr="00495EBB" w:rsidRDefault="00FF27B0" w:rsidP="006E1B61">
            <w:pPr>
              <w:autoSpaceDE w:val="0"/>
              <w:autoSpaceDN w:val="0"/>
              <w:adjustRightInd w:val="0"/>
              <w:spacing w:after="0" w:line="240" w:lineRule="auto"/>
              <w:ind w:left="0" w:firstLine="0"/>
              <w:jc w:val="left"/>
              <w:rPr>
                <w:rFonts w:eastAsiaTheme="minorHAnsi"/>
                <w:color w:val="auto"/>
                <w:sz w:val="18"/>
                <w:szCs w:val="18"/>
                <w:lang w:val="es-PE" w:eastAsia="en-US"/>
              </w:rPr>
            </w:pPr>
          </w:p>
        </w:tc>
        <w:tc>
          <w:tcPr>
            <w:tcW w:w="1445" w:type="dxa"/>
          </w:tcPr>
          <w:p w14:paraId="65F9A16E" w14:textId="77777777" w:rsidR="00FF27B0" w:rsidRPr="00495EBB" w:rsidRDefault="00FF27B0" w:rsidP="006E1B61">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Siempre</w:t>
            </w:r>
          </w:p>
        </w:tc>
        <w:tc>
          <w:tcPr>
            <w:tcW w:w="1230" w:type="dxa"/>
          </w:tcPr>
          <w:p w14:paraId="34B2E10A" w14:textId="77777777" w:rsidR="00FF27B0" w:rsidRPr="00495EBB" w:rsidRDefault="00FF27B0"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4</w:t>
            </w:r>
          </w:p>
        </w:tc>
        <w:tc>
          <w:tcPr>
            <w:tcW w:w="1200" w:type="dxa"/>
          </w:tcPr>
          <w:p w14:paraId="4D6FFB92" w14:textId="77777777" w:rsidR="00FF27B0" w:rsidRPr="00495EBB" w:rsidRDefault="00FF27B0"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8,33</w:t>
            </w:r>
          </w:p>
        </w:tc>
        <w:tc>
          <w:tcPr>
            <w:tcW w:w="1476" w:type="dxa"/>
          </w:tcPr>
          <w:p w14:paraId="5C13000E" w14:textId="77777777" w:rsidR="00FF27B0" w:rsidRPr="00495EBB" w:rsidRDefault="00FF27B0"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8,33</w:t>
            </w:r>
          </w:p>
        </w:tc>
        <w:tc>
          <w:tcPr>
            <w:tcW w:w="1476" w:type="dxa"/>
          </w:tcPr>
          <w:p w14:paraId="5FF60821" w14:textId="77777777" w:rsidR="00FF27B0" w:rsidRPr="00495EBB" w:rsidRDefault="00FF27B0"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100,0</w:t>
            </w:r>
          </w:p>
        </w:tc>
      </w:tr>
      <w:tr w:rsidR="00495EBB" w:rsidRPr="00495EBB" w14:paraId="62C78C43" w14:textId="77777777" w:rsidTr="006E1B61">
        <w:trPr>
          <w:cantSplit/>
        </w:trPr>
        <w:tc>
          <w:tcPr>
            <w:tcW w:w="813" w:type="dxa"/>
            <w:vMerge/>
          </w:tcPr>
          <w:p w14:paraId="09F35104" w14:textId="77777777" w:rsidR="00FF27B0" w:rsidRPr="00495EBB" w:rsidRDefault="00FF27B0" w:rsidP="006E1B61">
            <w:pPr>
              <w:autoSpaceDE w:val="0"/>
              <w:autoSpaceDN w:val="0"/>
              <w:adjustRightInd w:val="0"/>
              <w:spacing w:after="0" w:line="240" w:lineRule="auto"/>
              <w:ind w:left="0" w:firstLine="0"/>
              <w:jc w:val="left"/>
              <w:rPr>
                <w:rFonts w:eastAsiaTheme="minorHAnsi"/>
                <w:color w:val="auto"/>
                <w:sz w:val="18"/>
                <w:szCs w:val="18"/>
                <w:lang w:val="es-PE" w:eastAsia="en-US"/>
              </w:rPr>
            </w:pPr>
          </w:p>
        </w:tc>
        <w:tc>
          <w:tcPr>
            <w:tcW w:w="1445" w:type="dxa"/>
          </w:tcPr>
          <w:p w14:paraId="5677CB9C" w14:textId="77777777" w:rsidR="00FF27B0" w:rsidRPr="00495EBB" w:rsidRDefault="00FF27B0" w:rsidP="006E1B61">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Total</w:t>
            </w:r>
          </w:p>
        </w:tc>
        <w:tc>
          <w:tcPr>
            <w:tcW w:w="1230" w:type="dxa"/>
          </w:tcPr>
          <w:p w14:paraId="4CCB129D" w14:textId="77777777" w:rsidR="00FF27B0" w:rsidRPr="00495EBB" w:rsidRDefault="00FF27B0"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48</w:t>
            </w:r>
          </w:p>
        </w:tc>
        <w:tc>
          <w:tcPr>
            <w:tcW w:w="1200" w:type="dxa"/>
          </w:tcPr>
          <w:p w14:paraId="2595DCF1" w14:textId="77777777" w:rsidR="00FF27B0" w:rsidRPr="00495EBB" w:rsidRDefault="00FF27B0"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100,0</w:t>
            </w:r>
          </w:p>
        </w:tc>
        <w:tc>
          <w:tcPr>
            <w:tcW w:w="1476" w:type="dxa"/>
          </w:tcPr>
          <w:p w14:paraId="0149BD1B" w14:textId="77777777" w:rsidR="00FF27B0" w:rsidRPr="00495EBB" w:rsidRDefault="00FF27B0"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100,0</w:t>
            </w:r>
          </w:p>
        </w:tc>
        <w:tc>
          <w:tcPr>
            <w:tcW w:w="1476" w:type="dxa"/>
            <w:vAlign w:val="center"/>
          </w:tcPr>
          <w:p w14:paraId="04E86717" w14:textId="77777777" w:rsidR="00FF27B0" w:rsidRPr="00495EBB" w:rsidRDefault="00FF27B0" w:rsidP="006E1B61">
            <w:pPr>
              <w:autoSpaceDE w:val="0"/>
              <w:autoSpaceDN w:val="0"/>
              <w:adjustRightInd w:val="0"/>
              <w:spacing w:after="0" w:line="240" w:lineRule="auto"/>
              <w:ind w:left="0" w:firstLine="0"/>
              <w:jc w:val="left"/>
              <w:rPr>
                <w:rFonts w:ascii="Times New Roman" w:eastAsiaTheme="minorHAnsi" w:hAnsi="Times New Roman" w:cs="Times New Roman"/>
                <w:color w:val="auto"/>
                <w:szCs w:val="24"/>
                <w:lang w:val="es-PE" w:eastAsia="en-US"/>
              </w:rPr>
            </w:pPr>
          </w:p>
        </w:tc>
      </w:tr>
    </w:tbl>
    <w:p w14:paraId="1C5CC070" w14:textId="77777777" w:rsidR="00FF27B0" w:rsidRPr="00495EBB" w:rsidRDefault="00FF27B0" w:rsidP="00FF27B0">
      <w:pPr>
        <w:autoSpaceDE w:val="0"/>
        <w:autoSpaceDN w:val="0"/>
        <w:adjustRightInd w:val="0"/>
        <w:spacing w:after="0" w:line="360" w:lineRule="auto"/>
        <w:ind w:left="0" w:firstLine="0"/>
        <w:jc w:val="left"/>
        <w:rPr>
          <w:color w:val="auto"/>
        </w:rPr>
      </w:pPr>
      <w:r w:rsidRPr="00495EBB">
        <w:rPr>
          <w:i/>
          <w:iCs/>
          <w:color w:val="auto"/>
          <w:szCs w:val="24"/>
        </w:rPr>
        <w:t xml:space="preserve">Nota. </w:t>
      </w:r>
      <w:r w:rsidRPr="00495EBB">
        <w:rPr>
          <w:iCs/>
          <w:color w:val="auto"/>
          <w:szCs w:val="24"/>
        </w:rPr>
        <w:t>Desarrollado con el SPSS por el investigador.</w:t>
      </w:r>
    </w:p>
    <w:p w14:paraId="2D4F57F7" w14:textId="77777777" w:rsidR="00FF27B0" w:rsidRPr="00495EBB" w:rsidRDefault="00FF27B0" w:rsidP="00FF27B0">
      <w:pPr>
        <w:spacing w:after="0" w:line="360" w:lineRule="auto"/>
        <w:ind w:left="0" w:firstLine="0"/>
        <w:rPr>
          <w:b/>
          <w:color w:val="auto"/>
        </w:rPr>
      </w:pPr>
    </w:p>
    <w:p w14:paraId="57EE58F3" w14:textId="5AB3F32D" w:rsidR="00FF27B0" w:rsidRPr="00495EBB" w:rsidRDefault="00FF27B0" w:rsidP="00FF27B0">
      <w:pPr>
        <w:spacing w:after="0" w:line="360" w:lineRule="auto"/>
        <w:ind w:left="0" w:firstLine="0"/>
        <w:rPr>
          <w:b/>
          <w:color w:val="auto"/>
        </w:rPr>
      </w:pPr>
      <w:r w:rsidRPr="00495EBB">
        <w:rPr>
          <w:b/>
          <w:color w:val="auto"/>
        </w:rPr>
        <w:t xml:space="preserve">Figura </w:t>
      </w:r>
      <w:r w:rsidR="00294894" w:rsidRPr="00495EBB">
        <w:rPr>
          <w:b/>
          <w:color w:val="auto"/>
        </w:rPr>
        <w:t>22</w:t>
      </w:r>
      <w:r w:rsidRPr="00495EBB">
        <w:rPr>
          <w:b/>
          <w:color w:val="auto"/>
        </w:rPr>
        <w:t xml:space="preserve"> </w:t>
      </w:r>
    </w:p>
    <w:p w14:paraId="4AE45CD9" w14:textId="216896AB" w:rsidR="00A94B06" w:rsidRPr="00495EBB" w:rsidRDefault="00A0271D" w:rsidP="00A94B06">
      <w:pPr>
        <w:spacing w:line="360" w:lineRule="auto"/>
        <w:ind w:left="0" w:firstLine="0"/>
        <w:rPr>
          <w:i/>
          <w:color w:val="auto"/>
          <w:szCs w:val="24"/>
        </w:rPr>
      </w:pPr>
      <w:r w:rsidRPr="00495EBB">
        <w:rPr>
          <w:rFonts w:eastAsia="Times New Roman"/>
          <w:bCs/>
          <w:i/>
          <w:color w:val="auto"/>
          <w:szCs w:val="24"/>
          <w:lang w:eastAsia="es-ES"/>
        </w:rPr>
        <w:t xml:space="preserve">Gráfica de distribución por criterio, </w:t>
      </w:r>
      <w:r w:rsidR="00A14F3F" w:rsidRPr="00495EBB">
        <w:rPr>
          <w:i/>
          <w:color w:val="auto"/>
        </w:rPr>
        <w:t>en</w:t>
      </w:r>
      <w:r w:rsidR="00FF27B0" w:rsidRPr="00495EBB">
        <w:rPr>
          <w:i/>
          <w:color w:val="auto"/>
        </w:rPr>
        <w:t xml:space="preserve"> </w:t>
      </w:r>
      <w:r w:rsidR="00A94B06" w:rsidRPr="00495EBB">
        <w:rPr>
          <w:i/>
          <w:iCs/>
          <w:color w:val="auto"/>
        </w:rPr>
        <w:t xml:space="preserve">la </w:t>
      </w:r>
      <w:r w:rsidR="00A94B06" w:rsidRPr="00495EBB">
        <w:rPr>
          <w:i/>
          <w:color w:val="auto"/>
          <w:szCs w:val="24"/>
        </w:rPr>
        <w:t>seguridad ciudadana por efectos de una operación en el ciberespacio</w:t>
      </w:r>
    </w:p>
    <w:p w14:paraId="75F073A5" w14:textId="35CABBB0" w:rsidR="00FF27B0" w:rsidRPr="00495EBB" w:rsidRDefault="00A94B06" w:rsidP="00A94B06">
      <w:pPr>
        <w:spacing w:line="360" w:lineRule="auto"/>
        <w:ind w:left="0" w:firstLine="0"/>
        <w:rPr>
          <w:noProof/>
          <w:color w:val="auto"/>
          <w:lang w:val="es-PE"/>
        </w:rPr>
      </w:pPr>
      <w:r w:rsidRPr="00495EBB">
        <w:rPr>
          <w:noProof/>
          <w:color w:val="auto"/>
          <w:lang w:val="es-PE"/>
        </w:rPr>
        <w:t xml:space="preserve"> </w:t>
      </w:r>
      <w:r w:rsidR="00FF27B0" w:rsidRPr="00495EBB">
        <w:rPr>
          <w:noProof/>
          <w:color w:val="auto"/>
          <w:lang w:val="es-PE"/>
        </w:rPr>
        <w:drawing>
          <wp:inline distT="0" distB="0" distL="0" distR="0" wp14:anchorId="20D0F926" wp14:editId="0BF2F31F">
            <wp:extent cx="4462780" cy="3152775"/>
            <wp:effectExtent l="0" t="0" r="0" b="9525"/>
            <wp:docPr id="1657938896" name="Imagen 16579388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462780" cy="3152775"/>
                    </a:xfrm>
                    <a:prstGeom prst="rect">
                      <a:avLst/>
                    </a:prstGeom>
                    <a:noFill/>
                    <a:ln>
                      <a:noFill/>
                    </a:ln>
                  </pic:spPr>
                </pic:pic>
              </a:graphicData>
            </a:graphic>
          </wp:inline>
        </w:drawing>
      </w:r>
    </w:p>
    <w:p w14:paraId="7AA7561F" w14:textId="77777777" w:rsidR="00FF27B0" w:rsidRPr="00495EBB" w:rsidRDefault="00FF27B0" w:rsidP="00FF27B0">
      <w:pPr>
        <w:pStyle w:val="Prrafodelista"/>
        <w:spacing w:line="240" w:lineRule="auto"/>
        <w:ind w:left="426" w:firstLine="0"/>
        <w:jc w:val="left"/>
        <w:rPr>
          <w:color w:val="auto"/>
          <w:szCs w:val="24"/>
        </w:rPr>
      </w:pPr>
    </w:p>
    <w:p w14:paraId="009FCB6B" w14:textId="77777777" w:rsidR="00FF27B0" w:rsidRPr="00495EBB" w:rsidRDefault="00FF27B0" w:rsidP="00FF27B0">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0"/>
        <w:rPr>
          <w:rFonts w:eastAsiaTheme="minorHAnsi"/>
          <w:b/>
          <w:color w:val="auto"/>
          <w:szCs w:val="24"/>
          <w:lang w:val="es-PE" w:eastAsia="en-US"/>
        </w:rPr>
      </w:pPr>
      <w:r w:rsidRPr="00495EBB">
        <w:rPr>
          <w:rFonts w:eastAsiaTheme="minorHAnsi"/>
          <w:b/>
          <w:color w:val="auto"/>
          <w:szCs w:val="24"/>
          <w:lang w:val="es-PE" w:eastAsia="en-US"/>
        </w:rPr>
        <w:t>Interpretación</w:t>
      </w:r>
    </w:p>
    <w:p w14:paraId="0D4B6792" w14:textId="72046A9D" w:rsidR="00FF27B0" w:rsidRPr="00495EBB" w:rsidRDefault="00FF27B0" w:rsidP="00FF27B0">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0"/>
        <w:rPr>
          <w:rFonts w:eastAsia="Times New Roman"/>
          <w:color w:val="auto"/>
        </w:rPr>
      </w:pPr>
      <w:r w:rsidRPr="00495EBB">
        <w:rPr>
          <w:rFonts w:eastAsiaTheme="minorHAnsi"/>
          <w:color w:val="auto"/>
          <w:szCs w:val="24"/>
          <w:lang w:val="es-PE" w:eastAsia="en-US"/>
        </w:rPr>
        <w:t xml:space="preserve">La </w:t>
      </w:r>
      <w:r w:rsidR="00F6002F" w:rsidRPr="00495EBB">
        <w:rPr>
          <w:iCs/>
          <w:color w:val="auto"/>
          <w:szCs w:val="24"/>
          <w:lang w:val="es-PE"/>
        </w:rPr>
        <w:t xml:space="preserve">Tabla </w:t>
      </w:r>
      <w:r w:rsidR="00D4320B" w:rsidRPr="00495EBB">
        <w:rPr>
          <w:iCs/>
          <w:color w:val="auto"/>
          <w:szCs w:val="24"/>
          <w:lang w:val="es-PE"/>
        </w:rPr>
        <w:t>2</w:t>
      </w:r>
      <w:r w:rsidR="007A1724" w:rsidRPr="00495EBB">
        <w:rPr>
          <w:iCs/>
          <w:color w:val="auto"/>
          <w:szCs w:val="24"/>
          <w:lang w:val="es-PE"/>
        </w:rPr>
        <w:t>6</w:t>
      </w:r>
      <w:r w:rsidR="00F6002F" w:rsidRPr="00495EBB">
        <w:rPr>
          <w:iCs/>
          <w:color w:val="auto"/>
          <w:szCs w:val="24"/>
          <w:lang w:val="es-PE"/>
        </w:rPr>
        <w:t xml:space="preserve"> y la Figura 22, </w:t>
      </w:r>
      <w:r w:rsidR="00F6002F" w:rsidRPr="00495EBB">
        <w:rPr>
          <w:rFonts w:eastAsiaTheme="minorHAnsi"/>
          <w:color w:val="auto"/>
          <w:szCs w:val="24"/>
          <w:lang w:val="es-PE" w:eastAsia="en-US"/>
        </w:rPr>
        <w:t xml:space="preserve">nos indica </w:t>
      </w:r>
      <w:r w:rsidRPr="00495EBB">
        <w:rPr>
          <w:rFonts w:eastAsiaTheme="minorHAnsi"/>
          <w:color w:val="auto"/>
          <w:szCs w:val="24"/>
          <w:lang w:val="es-PE" w:eastAsia="en-US"/>
        </w:rPr>
        <w:t xml:space="preserve">la </w:t>
      </w:r>
      <w:r w:rsidRPr="00495EBB">
        <w:rPr>
          <w:rFonts w:eastAsia="Times New Roman"/>
          <w:color w:val="auto"/>
        </w:rPr>
        <w:t xml:space="preserve">distribución de criterios  de los 48 encuestados con relación a la pregunta 18 contestaron de la siguiente manera: opinan que el </w:t>
      </w:r>
      <w:r w:rsidR="00F63118" w:rsidRPr="00495EBB">
        <w:rPr>
          <w:rFonts w:eastAsia="Times New Roman"/>
          <w:color w:val="auto"/>
        </w:rPr>
        <w:t>20</w:t>
      </w:r>
      <w:r w:rsidR="00CF1843" w:rsidRPr="00495EBB">
        <w:rPr>
          <w:rFonts w:eastAsia="Times New Roman"/>
          <w:color w:val="auto"/>
        </w:rPr>
        <w:t>,</w:t>
      </w:r>
      <w:r w:rsidR="00F63118" w:rsidRPr="00495EBB">
        <w:rPr>
          <w:rFonts w:eastAsia="Times New Roman"/>
          <w:color w:val="auto"/>
        </w:rPr>
        <w:t>83</w:t>
      </w:r>
      <w:r w:rsidRPr="00495EBB">
        <w:rPr>
          <w:rFonts w:eastAsia="Times New Roman"/>
          <w:color w:val="auto"/>
        </w:rPr>
        <w:t xml:space="preserve">% a veces, el 70,84% casi siempre y el </w:t>
      </w:r>
      <w:r w:rsidR="00F63118" w:rsidRPr="00495EBB">
        <w:rPr>
          <w:rFonts w:eastAsia="Times New Roman"/>
          <w:color w:val="auto"/>
        </w:rPr>
        <w:t>8,33</w:t>
      </w:r>
      <w:r w:rsidRPr="00495EBB">
        <w:rPr>
          <w:rFonts w:eastAsia="Times New Roman"/>
          <w:color w:val="auto"/>
        </w:rPr>
        <w:t>% siempre.</w:t>
      </w:r>
    </w:p>
    <w:p w14:paraId="12CA6352" w14:textId="476C1578" w:rsidR="002B4047" w:rsidRPr="00495EBB" w:rsidRDefault="002B4047" w:rsidP="00FF27B0">
      <w:pPr>
        <w:autoSpaceDE w:val="0"/>
        <w:autoSpaceDN w:val="0"/>
        <w:adjustRightInd w:val="0"/>
        <w:spacing w:after="0" w:line="360" w:lineRule="auto"/>
        <w:ind w:left="0" w:firstLine="0"/>
        <w:rPr>
          <w:rFonts w:eastAsia="Times New Roman"/>
          <w:color w:val="auto"/>
        </w:rPr>
      </w:pPr>
    </w:p>
    <w:p w14:paraId="1880765C" w14:textId="77777777" w:rsidR="007115DE" w:rsidRPr="00495EBB" w:rsidRDefault="007115DE" w:rsidP="00FF27B0">
      <w:pPr>
        <w:autoSpaceDE w:val="0"/>
        <w:autoSpaceDN w:val="0"/>
        <w:adjustRightInd w:val="0"/>
        <w:spacing w:after="0" w:line="360" w:lineRule="auto"/>
        <w:ind w:left="0" w:firstLine="0"/>
        <w:rPr>
          <w:rFonts w:eastAsia="Times New Roman"/>
          <w:color w:val="auto"/>
        </w:rPr>
      </w:pPr>
    </w:p>
    <w:p w14:paraId="010E3ADD" w14:textId="7E261A3E" w:rsidR="00131549" w:rsidRPr="00495EBB" w:rsidRDefault="00131549" w:rsidP="00D263DB">
      <w:pPr>
        <w:pStyle w:val="Prrafodelista"/>
        <w:numPr>
          <w:ilvl w:val="0"/>
          <w:numId w:val="15"/>
        </w:numPr>
        <w:spacing w:line="240" w:lineRule="auto"/>
        <w:ind w:left="426"/>
        <w:rPr>
          <w:color w:val="auto"/>
          <w:szCs w:val="24"/>
        </w:rPr>
      </w:pPr>
      <w:r w:rsidRPr="00495EBB">
        <w:rPr>
          <w:color w:val="auto"/>
          <w:szCs w:val="24"/>
        </w:rPr>
        <w:lastRenderedPageBreak/>
        <w:t xml:space="preserve">¿Tiene </w:t>
      </w:r>
      <w:r w:rsidR="006334DA" w:rsidRPr="00495EBB">
        <w:rPr>
          <w:color w:val="auto"/>
          <w:szCs w:val="24"/>
        </w:rPr>
        <w:t>seguridad</w:t>
      </w:r>
      <w:r w:rsidRPr="00495EBB">
        <w:rPr>
          <w:color w:val="auto"/>
          <w:szCs w:val="24"/>
        </w:rPr>
        <w:t xml:space="preserve"> ciudadana por efectos de </w:t>
      </w:r>
      <w:r w:rsidR="00FF27B0" w:rsidRPr="00495EBB">
        <w:rPr>
          <w:color w:val="auto"/>
          <w:szCs w:val="24"/>
        </w:rPr>
        <w:t>engaño</w:t>
      </w:r>
      <w:r w:rsidRPr="00495EBB">
        <w:rPr>
          <w:color w:val="auto"/>
          <w:szCs w:val="24"/>
        </w:rPr>
        <w:t>?</w:t>
      </w:r>
    </w:p>
    <w:p w14:paraId="022DBACC" w14:textId="77777777" w:rsidR="002B4047" w:rsidRPr="00495EBB" w:rsidRDefault="002B4047" w:rsidP="0003551A">
      <w:pPr>
        <w:pStyle w:val="Prrafodelista"/>
        <w:autoSpaceDE w:val="0"/>
        <w:autoSpaceDN w:val="0"/>
        <w:adjustRightInd w:val="0"/>
        <w:spacing w:after="0" w:line="360" w:lineRule="auto"/>
        <w:ind w:left="0" w:firstLine="0"/>
        <w:rPr>
          <w:b/>
          <w:bCs/>
          <w:color w:val="auto"/>
        </w:rPr>
      </w:pPr>
    </w:p>
    <w:p w14:paraId="0F72BB81" w14:textId="236060EF" w:rsidR="0003551A" w:rsidRPr="00495EBB" w:rsidRDefault="00B63735" w:rsidP="0003551A">
      <w:pPr>
        <w:pStyle w:val="Prrafodelista"/>
        <w:autoSpaceDE w:val="0"/>
        <w:autoSpaceDN w:val="0"/>
        <w:adjustRightInd w:val="0"/>
        <w:spacing w:after="0" w:line="360" w:lineRule="auto"/>
        <w:ind w:left="0" w:firstLine="0"/>
        <w:rPr>
          <w:b/>
          <w:bCs/>
          <w:color w:val="auto"/>
        </w:rPr>
      </w:pPr>
      <w:r w:rsidRPr="00495EBB">
        <w:rPr>
          <w:b/>
          <w:bCs/>
          <w:color w:val="auto"/>
        </w:rPr>
        <w:t xml:space="preserve">Tabla </w:t>
      </w:r>
      <w:r w:rsidR="003D57C3" w:rsidRPr="00495EBB">
        <w:rPr>
          <w:b/>
          <w:bCs/>
          <w:color w:val="auto"/>
        </w:rPr>
        <w:t>27</w:t>
      </w:r>
    </w:p>
    <w:p w14:paraId="3F900F04" w14:textId="599D2F22" w:rsidR="0003551A" w:rsidRPr="00495EBB" w:rsidRDefault="0003551A" w:rsidP="0003551A">
      <w:pPr>
        <w:pStyle w:val="Prrafodelista"/>
        <w:autoSpaceDE w:val="0"/>
        <w:autoSpaceDN w:val="0"/>
        <w:adjustRightInd w:val="0"/>
        <w:spacing w:after="0" w:line="360" w:lineRule="auto"/>
        <w:ind w:left="0" w:firstLine="0"/>
        <w:rPr>
          <w:i/>
          <w:iCs/>
          <w:color w:val="auto"/>
        </w:rPr>
      </w:pPr>
      <w:r w:rsidRPr="00495EBB">
        <w:rPr>
          <w:i/>
          <w:iCs/>
          <w:color w:val="auto"/>
        </w:rPr>
        <w:t xml:space="preserve">Frecuencias de </w:t>
      </w:r>
      <w:r w:rsidR="007115DE" w:rsidRPr="00495EBB">
        <w:rPr>
          <w:i/>
          <w:color w:val="auto"/>
          <w:szCs w:val="24"/>
        </w:rPr>
        <w:t>la seguridad ciudadana por efectos de engaño</w:t>
      </w:r>
    </w:p>
    <w:p w14:paraId="20CA40E8" w14:textId="77777777" w:rsidR="0003551A" w:rsidRPr="00495EBB" w:rsidRDefault="0003551A" w:rsidP="0003551A">
      <w:pPr>
        <w:pStyle w:val="Prrafodelista"/>
        <w:spacing w:line="240" w:lineRule="auto"/>
        <w:ind w:left="426" w:firstLine="0"/>
        <w:rPr>
          <w:color w:val="auto"/>
          <w:szCs w:val="24"/>
        </w:rPr>
      </w:pPr>
    </w:p>
    <w:p w14:paraId="75D30ADF" w14:textId="77777777" w:rsidR="00E80DE3" w:rsidRPr="00495EBB" w:rsidRDefault="00E80DE3" w:rsidP="00E80DE3">
      <w:pPr>
        <w:autoSpaceDE w:val="0"/>
        <w:autoSpaceDN w:val="0"/>
        <w:adjustRightInd w:val="0"/>
        <w:spacing w:after="0" w:line="240" w:lineRule="auto"/>
        <w:ind w:left="0" w:firstLine="0"/>
        <w:jc w:val="left"/>
        <w:rPr>
          <w:rFonts w:ascii="Times New Roman" w:eastAsiaTheme="minorEastAsia" w:hAnsi="Times New Roman" w:cs="Times New Roman"/>
          <w:color w:val="auto"/>
          <w:szCs w:val="24"/>
          <w:lang w:val="es-PE"/>
        </w:rPr>
      </w:pPr>
    </w:p>
    <w:tbl>
      <w:tblPr>
        <w:tblW w:w="764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813"/>
        <w:gridCol w:w="1445"/>
        <w:gridCol w:w="1230"/>
        <w:gridCol w:w="1200"/>
        <w:gridCol w:w="1476"/>
        <w:gridCol w:w="1476"/>
      </w:tblGrid>
      <w:tr w:rsidR="00495EBB" w:rsidRPr="00495EBB" w14:paraId="0415920B" w14:textId="77777777" w:rsidTr="00FF27B0">
        <w:trPr>
          <w:cantSplit/>
        </w:trPr>
        <w:tc>
          <w:tcPr>
            <w:tcW w:w="2258" w:type="dxa"/>
            <w:gridSpan w:val="2"/>
            <w:tcBorders>
              <w:top w:val="single" w:sz="4" w:space="0" w:color="auto"/>
              <w:bottom w:val="single" w:sz="4" w:space="0" w:color="auto"/>
            </w:tcBorders>
            <w:vAlign w:val="bottom"/>
          </w:tcPr>
          <w:p w14:paraId="36F138D4" w14:textId="77777777" w:rsidR="00FF27B0" w:rsidRPr="00495EBB" w:rsidRDefault="00FF27B0" w:rsidP="006E1B61">
            <w:pPr>
              <w:autoSpaceDE w:val="0"/>
              <w:autoSpaceDN w:val="0"/>
              <w:adjustRightInd w:val="0"/>
              <w:spacing w:after="0" w:line="240" w:lineRule="auto"/>
              <w:ind w:left="0" w:firstLine="0"/>
              <w:jc w:val="left"/>
              <w:rPr>
                <w:rFonts w:ascii="Times New Roman" w:eastAsiaTheme="minorHAnsi" w:hAnsi="Times New Roman" w:cs="Times New Roman"/>
                <w:color w:val="auto"/>
                <w:szCs w:val="24"/>
                <w:lang w:val="es-PE" w:eastAsia="en-US"/>
              </w:rPr>
            </w:pPr>
          </w:p>
        </w:tc>
        <w:tc>
          <w:tcPr>
            <w:tcW w:w="1230" w:type="dxa"/>
            <w:tcBorders>
              <w:top w:val="single" w:sz="4" w:space="0" w:color="auto"/>
              <w:bottom w:val="single" w:sz="4" w:space="0" w:color="auto"/>
            </w:tcBorders>
            <w:vAlign w:val="bottom"/>
          </w:tcPr>
          <w:p w14:paraId="5F1DE518" w14:textId="77777777" w:rsidR="00FF27B0" w:rsidRPr="00495EBB" w:rsidRDefault="00FF27B0" w:rsidP="006E1B61">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Frecuencia</w:t>
            </w:r>
          </w:p>
        </w:tc>
        <w:tc>
          <w:tcPr>
            <w:tcW w:w="1200" w:type="dxa"/>
            <w:tcBorders>
              <w:top w:val="single" w:sz="4" w:space="0" w:color="auto"/>
              <w:bottom w:val="single" w:sz="4" w:space="0" w:color="auto"/>
            </w:tcBorders>
            <w:vAlign w:val="bottom"/>
          </w:tcPr>
          <w:p w14:paraId="18EABFE2" w14:textId="77777777" w:rsidR="00FF27B0" w:rsidRPr="00495EBB" w:rsidRDefault="00FF27B0" w:rsidP="006E1B61">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Porcentaje</w:t>
            </w:r>
          </w:p>
        </w:tc>
        <w:tc>
          <w:tcPr>
            <w:tcW w:w="1476" w:type="dxa"/>
            <w:tcBorders>
              <w:top w:val="single" w:sz="4" w:space="0" w:color="auto"/>
              <w:bottom w:val="single" w:sz="4" w:space="0" w:color="auto"/>
            </w:tcBorders>
            <w:vAlign w:val="bottom"/>
          </w:tcPr>
          <w:p w14:paraId="00D005BD" w14:textId="77777777" w:rsidR="00FF27B0" w:rsidRPr="00495EBB" w:rsidRDefault="00FF27B0" w:rsidP="006E1B61">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Porcentaje válido</w:t>
            </w:r>
          </w:p>
        </w:tc>
        <w:tc>
          <w:tcPr>
            <w:tcW w:w="1476" w:type="dxa"/>
            <w:tcBorders>
              <w:top w:val="single" w:sz="4" w:space="0" w:color="auto"/>
              <w:bottom w:val="single" w:sz="4" w:space="0" w:color="auto"/>
            </w:tcBorders>
            <w:vAlign w:val="bottom"/>
          </w:tcPr>
          <w:p w14:paraId="4778E5D2" w14:textId="77777777" w:rsidR="00FF27B0" w:rsidRPr="00495EBB" w:rsidRDefault="00FF27B0" w:rsidP="006E1B61">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Porcentaje acumulado</w:t>
            </w:r>
          </w:p>
        </w:tc>
      </w:tr>
      <w:tr w:rsidR="00495EBB" w:rsidRPr="00495EBB" w14:paraId="15416172" w14:textId="77777777" w:rsidTr="00FF27B0">
        <w:trPr>
          <w:cantSplit/>
        </w:trPr>
        <w:tc>
          <w:tcPr>
            <w:tcW w:w="813" w:type="dxa"/>
            <w:vMerge w:val="restart"/>
            <w:tcBorders>
              <w:top w:val="single" w:sz="4" w:space="0" w:color="auto"/>
            </w:tcBorders>
          </w:tcPr>
          <w:p w14:paraId="4A906C63" w14:textId="77777777" w:rsidR="00FF27B0" w:rsidRPr="00495EBB" w:rsidRDefault="00FF27B0" w:rsidP="006E1B61">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Válido</w:t>
            </w:r>
          </w:p>
        </w:tc>
        <w:tc>
          <w:tcPr>
            <w:tcW w:w="1445" w:type="dxa"/>
            <w:tcBorders>
              <w:top w:val="single" w:sz="4" w:space="0" w:color="auto"/>
            </w:tcBorders>
          </w:tcPr>
          <w:p w14:paraId="219AFB3E" w14:textId="77777777" w:rsidR="00FF27B0" w:rsidRPr="00495EBB" w:rsidRDefault="00FF27B0" w:rsidP="006E1B61">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A veces</w:t>
            </w:r>
          </w:p>
        </w:tc>
        <w:tc>
          <w:tcPr>
            <w:tcW w:w="1230" w:type="dxa"/>
            <w:tcBorders>
              <w:top w:val="single" w:sz="4" w:space="0" w:color="auto"/>
            </w:tcBorders>
          </w:tcPr>
          <w:p w14:paraId="51A534DE" w14:textId="77777777" w:rsidR="00FF27B0" w:rsidRPr="00495EBB" w:rsidRDefault="00FF27B0"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7</w:t>
            </w:r>
          </w:p>
        </w:tc>
        <w:tc>
          <w:tcPr>
            <w:tcW w:w="1200" w:type="dxa"/>
            <w:tcBorders>
              <w:top w:val="single" w:sz="4" w:space="0" w:color="auto"/>
            </w:tcBorders>
          </w:tcPr>
          <w:p w14:paraId="49E9FD18" w14:textId="34935F85" w:rsidR="00FF27B0" w:rsidRPr="00495EBB" w:rsidRDefault="00FF27B0" w:rsidP="00FF27B0">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14,58</w:t>
            </w:r>
          </w:p>
        </w:tc>
        <w:tc>
          <w:tcPr>
            <w:tcW w:w="1476" w:type="dxa"/>
            <w:tcBorders>
              <w:top w:val="single" w:sz="4" w:space="0" w:color="auto"/>
            </w:tcBorders>
          </w:tcPr>
          <w:p w14:paraId="309F5065" w14:textId="5A51FDAC" w:rsidR="00FF27B0" w:rsidRPr="00495EBB" w:rsidRDefault="00FF27B0" w:rsidP="00FF27B0">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14,58</w:t>
            </w:r>
          </w:p>
        </w:tc>
        <w:tc>
          <w:tcPr>
            <w:tcW w:w="1476" w:type="dxa"/>
            <w:tcBorders>
              <w:top w:val="single" w:sz="4" w:space="0" w:color="auto"/>
            </w:tcBorders>
          </w:tcPr>
          <w:p w14:paraId="6ADC01E3" w14:textId="2165B09B" w:rsidR="00FF27B0" w:rsidRPr="00495EBB" w:rsidRDefault="00FF27B0" w:rsidP="00FF27B0">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14,58</w:t>
            </w:r>
          </w:p>
        </w:tc>
      </w:tr>
      <w:tr w:rsidR="00495EBB" w:rsidRPr="00495EBB" w14:paraId="1CC1EEAB" w14:textId="77777777" w:rsidTr="00FF27B0">
        <w:trPr>
          <w:cantSplit/>
        </w:trPr>
        <w:tc>
          <w:tcPr>
            <w:tcW w:w="813" w:type="dxa"/>
            <w:vMerge/>
          </w:tcPr>
          <w:p w14:paraId="08440F2F" w14:textId="77777777" w:rsidR="00FF27B0" w:rsidRPr="00495EBB" w:rsidRDefault="00FF27B0" w:rsidP="006E1B61">
            <w:pPr>
              <w:autoSpaceDE w:val="0"/>
              <w:autoSpaceDN w:val="0"/>
              <w:adjustRightInd w:val="0"/>
              <w:spacing w:after="0" w:line="240" w:lineRule="auto"/>
              <w:ind w:left="0" w:firstLine="0"/>
              <w:jc w:val="left"/>
              <w:rPr>
                <w:rFonts w:eastAsiaTheme="minorHAnsi"/>
                <w:color w:val="auto"/>
                <w:sz w:val="18"/>
                <w:szCs w:val="18"/>
                <w:lang w:val="es-PE" w:eastAsia="en-US"/>
              </w:rPr>
            </w:pPr>
          </w:p>
        </w:tc>
        <w:tc>
          <w:tcPr>
            <w:tcW w:w="1445" w:type="dxa"/>
          </w:tcPr>
          <w:p w14:paraId="36073D77" w14:textId="77777777" w:rsidR="00FF27B0" w:rsidRPr="00495EBB" w:rsidRDefault="00FF27B0" w:rsidP="006E1B61">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Casi siempre</w:t>
            </w:r>
          </w:p>
        </w:tc>
        <w:tc>
          <w:tcPr>
            <w:tcW w:w="1230" w:type="dxa"/>
          </w:tcPr>
          <w:p w14:paraId="4ECDCB55" w14:textId="77777777" w:rsidR="00FF27B0" w:rsidRPr="00495EBB" w:rsidRDefault="00FF27B0"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38</w:t>
            </w:r>
          </w:p>
        </w:tc>
        <w:tc>
          <w:tcPr>
            <w:tcW w:w="1200" w:type="dxa"/>
          </w:tcPr>
          <w:p w14:paraId="47FE5232" w14:textId="485BFC86" w:rsidR="00FF27B0" w:rsidRPr="00495EBB" w:rsidRDefault="00FF27B0" w:rsidP="00FF27B0">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79,17</w:t>
            </w:r>
          </w:p>
        </w:tc>
        <w:tc>
          <w:tcPr>
            <w:tcW w:w="1476" w:type="dxa"/>
          </w:tcPr>
          <w:p w14:paraId="02A42B99" w14:textId="69ED1C9B" w:rsidR="00FF27B0" w:rsidRPr="00495EBB" w:rsidRDefault="00FF27B0" w:rsidP="00FF27B0">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79,17</w:t>
            </w:r>
          </w:p>
        </w:tc>
        <w:tc>
          <w:tcPr>
            <w:tcW w:w="1476" w:type="dxa"/>
          </w:tcPr>
          <w:p w14:paraId="6F29417B" w14:textId="30DA7280" w:rsidR="00FF27B0" w:rsidRPr="00495EBB" w:rsidRDefault="00FF27B0"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93,75</w:t>
            </w:r>
          </w:p>
        </w:tc>
      </w:tr>
      <w:tr w:rsidR="00495EBB" w:rsidRPr="00495EBB" w14:paraId="275383A4" w14:textId="77777777" w:rsidTr="00FF27B0">
        <w:trPr>
          <w:cantSplit/>
        </w:trPr>
        <w:tc>
          <w:tcPr>
            <w:tcW w:w="813" w:type="dxa"/>
            <w:vMerge/>
          </w:tcPr>
          <w:p w14:paraId="56EDDE93" w14:textId="77777777" w:rsidR="00FF27B0" w:rsidRPr="00495EBB" w:rsidRDefault="00FF27B0" w:rsidP="006E1B61">
            <w:pPr>
              <w:autoSpaceDE w:val="0"/>
              <w:autoSpaceDN w:val="0"/>
              <w:adjustRightInd w:val="0"/>
              <w:spacing w:after="0" w:line="240" w:lineRule="auto"/>
              <w:ind w:left="0" w:firstLine="0"/>
              <w:jc w:val="left"/>
              <w:rPr>
                <w:rFonts w:eastAsiaTheme="minorHAnsi"/>
                <w:color w:val="auto"/>
                <w:sz w:val="18"/>
                <w:szCs w:val="18"/>
                <w:lang w:val="es-PE" w:eastAsia="en-US"/>
              </w:rPr>
            </w:pPr>
          </w:p>
        </w:tc>
        <w:tc>
          <w:tcPr>
            <w:tcW w:w="1445" w:type="dxa"/>
          </w:tcPr>
          <w:p w14:paraId="7E80A00A" w14:textId="77777777" w:rsidR="00FF27B0" w:rsidRPr="00495EBB" w:rsidRDefault="00FF27B0" w:rsidP="006E1B61">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Siempre</w:t>
            </w:r>
          </w:p>
        </w:tc>
        <w:tc>
          <w:tcPr>
            <w:tcW w:w="1230" w:type="dxa"/>
          </w:tcPr>
          <w:p w14:paraId="27889C64" w14:textId="77777777" w:rsidR="00FF27B0" w:rsidRPr="00495EBB" w:rsidRDefault="00FF27B0"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3</w:t>
            </w:r>
          </w:p>
        </w:tc>
        <w:tc>
          <w:tcPr>
            <w:tcW w:w="1200" w:type="dxa"/>
          </w:tcPr>
          <w:p w14:paraId="3EE46C70" w14:textId="16FDAE80" w:rsidR="00FF27B0" w:rsidRPr="00495EBB" w:rsidRDefault="00FF27B0" w:rsidP="00FF27B0">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6,25</w:t>
            </w:r>
          </w:p>
        </w:tc>
        <w:tc>
          <w:tcPr>
            <w:tcW w:w="1476" w:type="dxa"/>
          </w:tcPr>
          <w:p w14:paraId="5C20E2CC" w14:textId="71DF823D" w:rsidR="00FF27B0" w:rsidRPr="00495EBB" w:rsidRDefault="00FF27B0" w:rsidP="00FF27B0">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6,25</w:t>
            </w:r>
          </w:p>
        </w:tc>
        <w:tc>
          <w:tcPr>
            <w:tcW w:w="1476" w:type="dxa"/>
          </w:tcPr>
          <w:p w14:paraId="74A98B57" w14:textId="77777777" w:rsidR="00FF27B0" w:rsidRPr="00495EBB" w:rsidRDefault="00FF27B0"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100,0</w:t>
            </w:r>
          </w:p>
        </w:tc>
      </w:tr>
      <w:tr w:rsidR="00FF27B0" w:rsidRPr="00495EBB" w14:paraId="24750BE0" w14:textId="77777777" w:rsidTr="00FF27B0">
        <w:trPr>
          <w:cantSplit/>
        </w:trPr>
        <w:tc>
          <w:tcPr>
            <w:tcW w:w="813" w:type="dxa"/>
            <w:vMerge/>
          </w:tcPr>
          <w:p w14:paraId="49EDE7F2" w14:textId="77777777" w:rsidR="00FF27B0" w:rsidRPr="00495EBB" w:rsidRDefault="00FF27B0" w:rsidP="006E1B61">
            <w:pPr>
              <w:autoSpaceDE w:val="0"/>
              <w:autoSpaceDN w:val="0"/>
              <w:adjustRightInd w:val="0"/>
              <w:spacing w:after="0" w:line="240" w:lineRule="auto"/>
              <w:ind w:left="0" w:firstLine="0"/>
              <w:jc w:val="left"/>
              <w:rPr>
                <w:rFonts w:eastAsiaTheme="minorHAnsi"/>
                <w:color w:val="auto"/>
                <w:sz w:val="18"/>
                <w:szCs w:val="18"/>
                <w:lang w:val="es-PE" w:eastAsia="en-US"/>
              </w:rPr>
            </w:pPr>
          </w:p>
        </w:tc>
        <w:tc>
          <w:tcPr>
            <w:tcW w:w="1445" w:type="dxa"/>
          </w:tcPr>
          <w:p w14:paraId="46E7FFB0" w14:textId="77777777" w:rsidR="00FF27B0" w:rsidRPr="00495EBB" w:rsidRDefault="00FF27B0" w:rsidP="006E1B61">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Total</w:t>
            </w:r>
          </w:p>
        </w:tc>
        <w:tc>
          <w:tcPr>
            <w:tcW w:w="1230" w:type="dxa"/>
          </w:tcPr>
          <w:p w14:paraId="4D48D56F" w14:textId="77777777" w:rsidR="00FF27B0" w:rsidRPr="00495EBB" w:rsidRDefault="00FF27B0"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48</w:t>
            </w:r>
          </w:p>
        </w:tc>
        <w:tc>
          <w:tcPr>
            <w:tcW w:w="1200" w:type="dxa"/>
          </w:tcPr>
          <w:p w14:paraId="7E30DCA3" w14:textId="77777777" w:rsidR="00FF27B0" w:rsidRPr="00495EBB" w:rsidRDefault="00FF27B0"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100,0</w:t>
            </w:r>
          </w:p>
        </w:tc>
        <w:tc>
          <w:tcPr>
            <w:tcW w:w="1476" w:type="dxa"/>
          </w:tcPr>
          <w:p w14:paraId="338D46D6" w14:textId="77777777" w:rsidR="00FF27B0" w:rsidRPr="00495EBB" w:rsidRDefault="00FF27B0"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100,0</w:t>
            </w:r>
          </w:p>
        </w:tc>
        <w:tc>
          <w:tcPr>
            <w:tcW w:w="1476" w:type="dxa"/>
            <w:vAlign w:val="center"/>
          </w:tcPr>
          <w:p w14:paraId="4DE34FB1" w14:textId="77777777" w:rsidR="00FF27B0" w:rsidRPr="00495EBB" w:rsidRDefault="00FF27B0" w:rsidP="006E1B61">
            <w:pPr>
              <w:autoSpaceDE w:val="0"/>
              <w:autoSpaceDN w:val="0"/>
              <w:adjustRightInd w:val="0"/>
              <w:spacing w:after="0" w:line="240" w:lineRule="auto"/>
              <w:ind w:left="0" w:firstLine="0"/>
              <w:jc w:val="left"/>
              <w:rPr>
                <w:rFonts w:ascii="Times New Roman" w:eastAsiaTheme="minorHAnsi" w:hAnsi="Times New Roman" w:cs="Times New Roman"/>
                <w:color w:val="auto"/>
                <w:szCs w:val="24"/>
                <w:lang w:val="es-PE" w:eastAsia="en-US"/>
              </w:rPr>
            </w:pPr>
          </w:p>
        </w:tc>
      </w:tr>
    </w:tbl>
    <w:p w14:paraId="5487BA22" w14:textId="77777777" w:rsidR="00E80DE3" w:rsidRPr="00495EBB" w:rsidRDefault="00E80DE3" w:rsidP="00E80DE3">
      <w:pPr>
        <w:pStyle w:val="Prrafodelista"/>
        <w:autoSpaceDE w:val="0"/>
        <w:autoSpaceDN w:val="0"/>
        <w:adjustRightInd w:val="0"/>
        <w:spacing w:after="0" w:line="400" w:lineRule="atLeast"/>
        <w:ind w:firstLine="0"/>
        <w:jc w:val="left"/>
        <w:rPr>
          <w:rFonts w:ascii="Times New Roman" w:eastAsiaTheme="minorEastAsia" w:hAnsi="Times New Roman" w:cs="Times New Roman"/>
          <w:color w:val="auto"/>
          <w:szCs w:val="24"/>
          <w:lang w:val="es-PE"/>
        </w:rPr>
      </w:pPr>
    </w:p>
    <w:p w14:paraId="659342EB" w14:textId="77777777" w:rsidR="00F86396" w:rsidRPr="00495EBB" w:rsidRDefault="00F86396" w:rsidP="00F86396">
      <w:pPr>
        <w:autoSpaceDE w:val="0"/>
        <w:autoSpaceDN w:val="0"/>
        <w:adjustRightInd w:val="0"/>
        <w:spacing w:after="0" w:line="360" w:lineRule="auto"/>
        <w:ind w:left="0" w:firstLine="0"/>
        <w:jc w:val="left"/>
        <w:rPr>
          <w:color w:val="auto"/>
        </w:rPr>
      </w:pPr>
      <w:r w:rsidRPr="00495EBB">
        <w:rPr>
          <w:i/>
          <w:iCs/>
          <w:color w:val="auto"/>
          <w:szCs w:val="24"/>
        </w:rPr>
        <w:t xml:space="preserve">Nota. </w:t>
      </w:r>
      <w:r w:rsidRPr="00495EBB">
        <w:rPr>
          <w:iCs/>
          <w:color w:val="auto"/>
          <w:szCs w:val="24"/>
        </w:rPr>
        <w:t>Desarrollado con el SPSS por el investigador.</w:t>
      </w:r>
    </w:p>
    <w:p w14:paraId="04536709" w14:textId="77777777" w:rsidR="00355A96" w:rsidRPr="00495EBB" w:rsidRDefault="00355A96" w:rsidP="00355A96">
      <w:pPr>
        <w:spacing w:after="0" w:line="360" w:lineRule="auto"/>
        <w:ind w:left="0" w:firstLine="0"/>
        <w:rPr>
          <w:b/>
          <w:color w:val="auto"/>
        </w:rPr>
      </w:pPr>
    </w:p>
    <w:p w14:paraId="0EA469D0" w14:textId="37E90C51" w:rsidR="00355A96" w:rsidRPr="00495EBB" w:rsidRDefault="00355A96" w:rsidP="00355A96">
      <w:pPr>
        <w:spacing w:after="0" w:line="360" w:lineRule="auto"/>
        <w:ind w:left="0" w:firstLine="0"/>
        <w:rPr>
          <w:b/>
          <w:color w:val="auto"/>
        </w:rPr>
      </w:pPr>
      <w:r w:rsidRPr="00495EBB">
        <w:rPr>
          <w:b/>
          <w:color w:val="auto"/>
        </w:rPr>
        <w:t xml:space="preserve">Figura </w:t>
      </w:r>
      <w:r w:rsidR="00294894" w:rsidRPr="00495EBB">
        <w:rPr>
          <w:b/>
          <w:color w:val="auto"/>
        </w:rPr>
        <w:t>23</w:t>
      </w:r>
      <w:r w:rsidRPr="00495EBB">
        <w:rPr>
          <w:b/>
          <w:color w:val="auto"/>
        </w:rPr>
        <w:t xml:space="preserve"> </w:t>
      </w:r>
    </w:p>
    <w:p w14:paraId="547C041D" w14:textId="0785067F" w:rsidR="00355A96" w:rsidRPr="00495EBB" w:rsidRDefault="00355A96" w:rsidP="00355A96">
      <w:pPr>
        <w:spacing w:line="360" w:lineRule="auto"/>
        <w:ind w:left="0" w:firstLine="0"/>
        <w:rPr>
          <w:rFonts w:ascii="Times New Roman" w:eastAsiaTheme="minorEastAsia" w:hAnsi="Times New Roman" w:cs="Times New Roman"/>
          <w:i/>
          <w:color w:val="auto"/>
          <w:szCs w:val="24"/>
          <w:lang w:val="es-PE"/>
        </w:rPr>
      </w:pPr>
      <w:r w:rsidRPr="00495EBB">
        <w:rPr>
          <w:i/>
          <w:color w:val="auto"/>
        </w:rPr>
        <w:t xml:space="preserve">Gráfica de distribución por criterio, </w:t>
      </w:r>
      <w:r w:rsidR="00A14F3F" w:rsidRPr="00495EBB">
        <w:rPr>
          <w:i/>
          <w:color w:val="auto"/>
        </w:rPr>
        <w:t>en</w:t>
      </w:r>
      <w:r w:rsidR="007115DE" w:rsidRPr="00495EBB">
        <w:rPr>
          <w:i/>
          <w:color w:val="auto"/>
          <w:szCs w:val="24"/>
        </w:rPr>
        <w:t xml:space="preserve"> la seguridad ciudadana por efectos de engaño</w:t>
      </w:r>
    </w:p>
    <w:p w14:paraId="0932DB9C" w14:textId="77777777" w:rsidR="00355A96" w:rsidRPr="00495EBB" w:rsidRDefault="00355A96" w:rsidP="00BE7C31">
      <w:pPr>
        <w:autoSpaceDE w:val="0"/>
        <w:autoSpaceDN w:val="0"/>
        <w:adjustRightInd w:val="0"/>
        <w:spacing w:after="0" w:line="240" w:lineRule="auto"/>
        <w:ind w:left="0" w:firstLine="0"/>
        <w:jc w:val="left"/>
        <w:rPr>
          <w:rFonts w:ascii="Times New Roman" w:eastAsiaTheme="minorEastAsia" w:hAnsi="Times New Roman" w:cs="Times New Roman"/>
          <w:color w:val="auto"/>
          <w:szCs w:val="24"/>
          <w:lang w:val="es-PE"/>
        </w:rPr>
      </w:pPr>
    </w:p>
    <w:p w14:paraId="4569B020" w14:textId="4E5C6801" w:rsidR="00BE7C31" w:rsidRPr="00495EBB" w:rsidRDefault="00FF27B0" w:rsidP="00BE7C31">
      <w:pPr>
        <w:autoSpaceDE w:val="0"/>
        <w:autoSpaceDN w:val="0"/>
        <w:adjustRightInd w:val="0"/>
        <w:spacing w:after="0" w:line="240" w:lineRule="auto"/>
        <w:ind w:left="0" w:firstLine="0"/>
        <w:jc w:val="left"/>
        <w:rPr>
          <w:rFonts w:ascii="Times New Roman" w:eastAsiaTheme="minorEastAsia" w:hAnsi="Times New Roman" w:cs="Times New Roman"/>
          <w:color w:val="auto"/>
          <w:szCs w:val="24"/>
          <w:lang w:val="es-PE"/>
        </w:rPr>
      </w:pPr>
      <w:r w:rsidRPr="00495EBB">
        <w:rPr>
          <w:rFonts w:ascii="Times New Roman" w:eastAsiaTheme="minorEastAsia" w:hAnsi="Times New Roman" w:cs="Times New Roman"/>
          <w:noProof/>
          <w:color w:val="auto"/>
          <w:szCs w:val="24"/>
          <w:lang w:val="es-PE"/>
        </w:rPr>
        <w:drawing>
          <wp:inline distT="0" distB="0" distL="0" distR="0" wp14:anchorId="7331090A" wp14:editId="2E069A5B">
            <wp:extent cx="4558665" cy="3275330"/>
            <wp:effectExtent l="0" t="0" r="0" b="1270"/>
            <wp:docPr id="1657938897" name="Imagen 16579388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558665" cy="3275330"/>
                    </a:xfrm>
                    <a:prstGeom prst="rect">
                      <a:avLst/>
                    </a:prstGeom>
                    <a:noFill/>
                    <a:ln>
                      <a:noFill/>
                    </a:ln>
                  </pic:spPr>
                </pic:pic>
              </a:graphicData>
            </a:graphic>
          </wp:inline>
        </w:drawing>
      </w:r>
    </w:p>
    <w:p w14:paraId="6ABD67E9" w14:textId="77777777" w:rsidR="002B4047" w:rsidRPr="00495EBB" w:rsidRDefault="002B4047" w:rsidP="002B4047">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0"/>
        <w:rPr>
          <w:rFonts w:eastAsiaTheme="minorHAnsi"/>
          <w:b/>
          <w:color w:val="auto"/>
          <w:szCs w:val="24"/>
          <w:lang w:val="es-PE" w:eastAsia="en-US"/>
        </w:rPr>
      </w:pPr>
      <w:r w:rsidRPr="00495EBB">
        <w:rPr>
          <w:rFonts w:eastAsiaTheme="minorHAnsi"/>
          <w:b/>
          <w:color w:val="auto"/>
          <w:szCs w:val="24"/>
          <w:lang w:val="es-PE" w:eastAsia="en-US"/>
        </w:rPr>
        <w:t>Interpretación</w:t>
      </w:r>
    </w:p>
    <w:p w14:paraId="60E0E939" w14:textId="3F131272" w:rsidR="0003551A" w:rsidRPr="00495EBB" w:rsidRDefault="002B4047" w:rsidP="002B4047">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0"/>
        <w:rPr>
          <w:rFonts w:eastAsia="Times New Roman"/>
          <w:b/>
          <w:color w:val="auto"/>
        </w:rPr>
      </w:pPr>
      <w:r w:rsidRPr="00495EBB">
        <w:rPr>
          <w:rFonts w:eastAsiaTheme="minorHAnsi"/>
          <w:color w:val="auto"/>
          <w:szCs w:val="24"/>
          <w:lang w:val="es-PE" w:eastAsia="en-US"/>
        </w:rPr>
        <w:t xml:space="preserve">La </w:t>
      </w:r>
      <w:r w:rsidR="00F6002F" w:rsidRPr="00495EBB">
        <w:rPr>
          <w:iCs/>
          <w:color w:val="auto"/>
          <w:szCs w:val="24"/>
          <w:lang w:val="es-PE"/>
        </w:rPr>
        <w:t xml:space="preserve">Tabla </w:t>
      </w:r>
      <w:r w:rsidR="00D4320B" w:rsidRPr="00495EBB">
        <w:rPr>
          <w:iCs/>
          <w:color w:val="auto"/>
          <w:szCs w:val="24"/>
          <w:lang w:val="es-PE"/>
        </w:rPr>
        <w:t>2</w:t>
      </w:r>
      <w:r w:rsidR="007A1724" w:rsidRPr="00495EBB">
        <w:rPr>
          <w:iCs/>
          <w:color w:val="auto"/>
          <w:szCs w:val="24"/>
          <w:lang w:val="es-PE"/>
        </w:rPr>
        <w:t>7</w:t>
      </w:r>
      <w:r w:rsidR="00F6002F" w:rsidRPr="00495EBB">
        <w:rPr>
          <w:iCs/>
          <w:color w:val="auto"/>
          <w:szCs w:val="24"/>
          <w:lang w:val="es-PE"/>
        </w:rPr>
        <w:t xml:space="preserve"> y la Figura </w:t>
      </w:r>
      <w:r w:rsidR="004A6C7E" w:rsidRPr="00495EBB">
        <w:rPr>
          <w:iCs/>
          <w:color w:val="auto"/>
          <w:szCs w:val="24"/>
          <w:lang w:val="es-PE"/>
        </w:rPr>
        <w:t>2</w:t>
      </w:r>
      <w:r w:rsidR="00F6002F" w:rsidRPr="00495EBB">
        <w:rPr>
          <w:iCs/>
          <w:color w:val="auto"/>
          <w:szCs w:val="24"/>
          <w:lang w:val="es-PE"/>
        </w:rPr>
        <w:t xml:space="preserve">3, </w:t>
      </w:r>
      <w:r w:rsidR="00F6002F" w:rsidRPr="00495EBB">
        <w:rPr>
          <w:rFonts w:eastAsiaTheme="minorHAnsi"/>
          <w:color w:val="auto"/>
          <w:szCs w:val="24"/>
          <w:lang w:val="es-PE" w:eastAsia="en-US"/>
        </w:rPr>
        <w:t xml:space="preserve">nos indica </w:t>
      </w:r>
      <w:r w:rsidRPr="00495EBB">
        <w:rPr>
          <w:rFonts w:eastAsiaTheme="minorHAnsi"/>
          <w:color w:val="auto"/>
          <w:szCs w:val="24"/>
          <w:lang w:val="es-PE" w:eastAsia="en-US"/>
        </w:rPr>
        <w:t xml:space="preserve">la </w:t>
      </w:r>
      <w:r w:rsidRPr="00495EBB">
        <w:rPr>
          <w:rFonts w:eastAsia="Times New Roman"/>
          <w:color w:val="auto"/>
        </w:rPr>
        <w:t xml:space="preserve">distribución de criterios  de los 48 encuestados con relación a la pregunta </w:t>
      </w:r>
      <w:r w:rsidR="0047582F" w:rsidRPr="00495EBB">
        <w:rPr>
          <w:rFonts w:eastAsia="Times New Roman"/>
          <w:color w:val="auto"/>
        </w:rPr>
        <w:t>19</w:t>
      </w:r>
      <w:r w:rsidRPr="00495EBB">
        <w:rPr>
          <w:rFonts w:eastAsia="Times New Roman"/>
          <w:color w:val="auto"/>
        </w:rPr>
        <w:t xml:space="preserve"> contestaron de la siguiente manera</w:t>
      </w:r>
      <w:r w:rsidR="0047582F" w:rsidRPr="00495EBB">
        <w:rPr>
          <w:rFonts w:eastAsia="Times New Roman"/>
          <w:color w:val="auto"/>
        </w:rPr>
        <w:t>: opinan</w:t>
      </w:r>
      <w:r w:rsidRPr="00495EBB">
        <w:rPr>
          <w:rFonts w:eastAsia="Times New Roman"/>
          <w:color w:val="auto"/>
        </w:rPr>
        <w:t xml:space="preserve"> </w:t>
      </w:r>
      <w:r w:rsidR="0003551A" w:rsidRPr="00495EBB">
        <w:rPr>
          <w:rFonts w:eastAsia="Times New Roman"/>
          <w:color w:val="auto"/>
        </w:rPr>
        <w:t xml:space="preserve">que el </w:t>
      </w:r>
      <w:r w:rsidR="00CF1843" w:rsidRPr="00495EBB">
        <w:rPr>
          <w:rFonts w:eastAsia="Times New Roman"/>
          <w:color w:val="auto"/>
        </w:rPr>
        <w:t>14,</w:t>
      </w:r>
      <w:r w:rsidR="0047582F" w:rsidRPr="00495EBB">
        <w:rPr>
          <w:rFonts w:eastAsia="Times New Roman"/>
          <w:color w:val="auto"/>
        </w:rPr>
        <w:t>58</w:t>
      </w:r>
      <w:r w:rsidR="0003551A" w:rsidRPr="00495EBB">
        <w:rPr>
          <w:rFonts w:eastAsia="Times New Roman"/>
          <w:color w:val="auto"/>
        </w:rPr>
        <w:t xml:space="preserve">% a veces, el </w:t>
      </w:r>
      <w:r w:rsidR="00CF1843" w:rsidRPr="00495EBB">
        <w:rPr>
          <w:rFonts w:eastAsia="Times New Roman"/>
          <w:color w:val="auto"/>
        </w:rPr>
        <w:t>79,</w:t>
      </w:r>
      <w:r w:rsidR="0047582F" w:rsidRPr="00495EBB">
        <w:rPr>
          <w:rFonts w:eastAsia="Times New Roman"/>
          <w:color w:val="auto"/>
        </w:rPr>
        <w:t>17</w:t>
      </w:r>
      <w:r w:rsidR="0003551A" w:rsidRPr="00495EBB">
        <w:rPr>
          <w:rFonts w:eastAsia="Times New Roman"/>
          <w:color w:val="auto"/>
        </w:rPr>
        <w:t xml:space="preserve">% casi siempre y el </w:t>
      </w:r>
      <w:r w:rsidR="0047582F" w:rsidRPr="00495EBB">
        <w:rPr>
          <w:rFonts w:eastAsia="Times New Roman"/>
          <w:color w:val="auto"/>
        </w:rPr>
        <w:t>6,25</w:t>
      </w:r>
      <w:r w:rsidRPr="00495EBB">
        <w:rPr>
          <w:rFonts w:eastAsia="Times New Roman"/>
          <w:color w:val="auto"/>
        </w:rPr>
        <w:t>% siempre.</w:t>
      </w:r>
    </w:p>
    <w:p w14:paraId="0EC4811A" w14:textId="77777777" w:rsidR="00D969BD" w:rsidRPr="00495EBB" w:rsidRDefault="00D969BD" w:rsidP="00D969BD">
      <w:pPr>
        <w:pStyle w:val="Prrafodelista"/>
        <w:spacing w:line="240" w:lineRule="auto"/>
        <w:ind w:left="426" w:firstLine="0"/>
        <w:rPr>
          <w:color w:val="auto"/>
          <w:szCs w:val="24"/>
        </w:rPr>
      </w:pPr>
    </w:p>
    <w:p w14:paraId="773C369D" w14:textId="2D07AA47" w:rsidR="00131549" w:rsidRPr="00495EBB" w:rsidRDefault="00131549" w:rsidP="00D263DB">
      <w:pPr>
        <w:pStyle w:val="Prrafodelista"/>
        <w:numPr>
          <w:ilvl w:val="0"/>
          <w:numId w:val="15"/>
        </w:numPr>
        <w:spacing w:line="240" w:lineRule="auto"/>
        <w:ind w:left="426"/>
        <w:rPr>
          <w:color w:val="auto"/>
          <w:szCs w:val="24"/>
        </w:rPr>
      </w:pPr>
      <w:r w:rsidRPr="00495EBB">
        <w:rPr>
          <w:color w:val="auto"/>
          <w:szCs w:val="24"/>
        </w:rPr>
        <w:lastRenderedPageBreak/>
        <w:t xml:space="preserve">¿Tiene </w:t>
      </w:r>
      <w:r w:rsidR="006334DA" w:rsidRPr="00495EBB">
        <w:rPr>
          <w:color w:val="auto"/>
          <w:szCs w:val="24"/>
        </w:rPr>
        <w:t>seguridad</w:t>
      </w:r>
      <w:r w:rsidRPr="00495EBB">
        <w:rPr>
          <w:color w:val="auto"/>
          <w:szCs w:val="24"/>
        </w:rPr>
        <w:t xml:space="preserve"> ciudadana por efectos de operaciones de</w:t>
      </w:r>
      <w:r w:rsidR="00857490" w:rsidRPr="00495EBB">
        <w:rPr>
          <w:color w:val="auto"/>
          <w:szCs w:val="24"/>
        </w:rPr>
        <w:t>psicológicas</w:t>
      </w:r>
      <w:r w:rsidRPr="00495EBB">
        <w:rPr>
          <w:color w:val="auto"/>
          <w:szCs w:val="24"/>
        </w:rPr>
        <w:t>?</w:t>
      </w:r>
    </w:p>
    <w:p w14:paraId="46E4281F" w14:textId="77777777" w:rsidR="002B4047" w:rsidRPr="00495EBB" w:rsidRDefault="002B4047" w:rsidP="00D61A6E">
      <w:pPr>
        <w:pStyle w:val="Prrafodelista"/>
        <w:autoSpaceDE w:val="0"/>
        <w:autoSpaceDN w:val="0"/>
        <w:adjustRightInd w:val="0"/>
        <w:spacing w:after="0" w:line="360" w:lineRule="auto"/>
        <w:ind w:left="0" w:firstLine="0"/>
        <w:rPr>
          <w:b/>
          <w:bCs/>
          <w:color w:val="auto"/>
        </w:rPr>
      </w:pPr>
    </w:p>
    <w:p w14:paraId="111BFDD4" w14:textId="71D8DBC7" w:rsidR="00D61A6E" w:rsidRPr="00495EBB" w:rsidRDefault="00AA73B7" w:rsidP="00D61A6E">
      <w:pPr>
        <w:pStyle w:val="Prrafodelista"/>
        <w:autoSpaceDE w:val="0"/>
        <w:autoSpaceDN w:val="0"/>
        <w:adjustRightInd w:val="0"/>
        <w:spacing w:after="0" w:line="360" w:lineRule="auto"/>
        <w:ind w:left="0" w:firstLine="0"/>
        <w:rPr>
          <w:b/>
          <w:bCs/>
          <w:color w:val="auto"/>
        </w:rPr>
      </w:pPr>
      <w:r w:rsidRPr="00495EBB">
        <w:rPr>
          <w:b/>
          <w:bCs/>
          <w:color w:val="auto"/>
        </w:rPr>
        <w:t xml:space="preserve">Tabla </w:t>
      </w:r>
      <w:r w:rsidR="003D57C3" w:rsidRPr="00495EBB">
        <w:rPr>
          <w:b/>
          <w:bCs/>
          <w:color w:val="auto"/>
        </w:rPr>
        <w:t>28</w:t>
      </w:r>
    </w:p>
    <w:p w14:paraId="79E559C5" w14:textId="4785C9C0" w:rsidR="00D61A6E" w:rsidRPr="00495EBB" w:rsidRDefault="00D61A6E" w:rsidP="00D61A6E">
      <w:pPr>
        <w:pStyle w:val="Prrafodelista"/>
        <w:autoSpaceDE w:val="0"/>
        <w:autoSpaceDN w:val="0"/>
        <w:adjustRightInd w:val="0"/>
        <w:spacing w:after="0" w:line="360" w:lineRule="auto"/>
        <w:ind w:left="0" w:firstLine="0"/>
        <w:rPr>
          <w:i/>
          <w:iCs/>
          <w:color w:val="auto"/>
        </w:rPr>
      </w:pPr>
      <w:r w:rsidRPr="00495EBB">
        <w:rPr>
          <w:i/>
          <w:iCs/>
          <w:color w:val="auto"/>
        </w:rPr>
        <w:t>Frecuencias de</w:t>
      </w:r>
      <w:r w:rsidR="0054615A" w:rsidRPr="00495EBB">
        <w:rPr>
          <w:i/>
          <w:iCs/>
          <w:color w:val="auto"/>
        </w:rPr>
        <w:t xml:space="preserve"> </w:t>
      </w:r>
      <w:r w:rsidR="007115DE" w:rsidRPr="00495EBB">
        <w:rPr>
          <w:i/>
          <w:color w:val="auto"/>
          <w:szCs w:val="24"/>
        </w:rPr>
        <w:t>la seguridad ciudadana por efecto</w:t>
      </w:r>
      <w:r w:rsidR="00A91455" w:rsidRPr="00495EBB">
        <w:rPr>
          <w:i/>
          <w:color w:val="auto"/>
          <w:szCs w:val="24"/>
        </w:rPr>
        <w:t>s de operaciones de</w:t>
      </w:r>
      <w:r w:rsidR="00857490" w:rsidRPr="00495EBB">
        <w:rPr>
          <w:i/>
          <w:color w:val="auto"/>
          <w:szCs w:val="24"/>
        </w:rPr>
        <w:t>psicológicas</w:t>
      </w:r>
    </w:p>
    <w:p w14:paraId="0840B905" w14:textId="77777777" w:rsidR="000D4E44" w:rsidRPr="00495EBB" w:rsidRDefault="000D4E44" w:rsidP="000D4E44">
      <w:pPr>
        <w:spacing w:line="240" w:lineRule="auto"/>
        <w:ind w:left="66" w:firstLine="0"/>
        <w:rPr>
          <w:color w:val="auto"/>
          <w:szCs w:val="24"/>
        </w:rPr>
      </w:pPr>
    </w:p>
    <w:tbl>
      <w:tblPr>
        <w:tblW w:w="764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813"/>
        <w:gridCol w:w="1445"/>
        <w:gridCol w:w="1230"/>
        <w:gridCol w:w="1200"/>
        <w:gridCol w:w="1476"/>
        <w:gridCol w:w="1476"/>
      </w:tblGrid>
      <w:tr w:rsidR="00495EBB" w:rsidRPr="00495EBB" w14:paraId="166A3426" w14:textId="77777777" w:rsidTr="006E1B61">
        <w:trPr>
          <w:cantSplit/>
        </w:trPr>
        <w:tc>
          <w:tcPr>
            <w:tcW w:w="2258" w:type="dxa"/>
            <w:gridSpan w:val="2"/>
            <w:tcBorders>
              <w:top w:val="single" w:sz="4" w:space="0" w:color="auto"/>
              <w:bottom w:val="single" w:sz="4" w:space="0" w:color="auto"/>
            </w:tcBorders>
            <w:vAlign w:val="bottom"/>
          </w:tcPr>
          <w:p w14:paraId="360696E9" w14:textId="77777777" w:rsidR="000D4E44" w:rsidRPr="00495EBB" w:rsidRDefault="000D4E44" w:rsidP="006E1B61">
            <w:pPr>
              <w:autoSpaceDE w:val="0"/>
              <w:autoSpaceDN w:val="0"/>
              <w:adjustRightInd w:val="0"/>
              <w:spacing w:after="0" w:line="240" w:lineRule="auto"/>
              <w:ind w:left="0" w:firstLine="0"/>
              <w:jc w:val="left"/>
              <w:rPr>
                <w:rFonts w:ascii="Times New Roman" w:eastAsiaTheme="minorHAnsi" w:hAnsi="Times New Roman" w:cs="Times New Roman"/>
                <w:color w:val="auto"/>
                <w:szCs w:val="24"/>
                <w:lang w:val="es-PE" w:eastAsia="en-US"/>
              </w:rPr>
            </w:pPr>
          </w:p>
        </w:tc>
        <w:tc>
          <w:tcPr>
            <w:tcW w:w="1230" w:type="dxa"/>
            <w:tcBorders>
              <w:top w:val="single" w:sz="4" w:space="0" w:color="auto"/>
              <w:bottom w:val="single" w:sz="4" w:space="0" w:color="auto"/>
            </w:tcBorders>
            <w:vAlign w:val="bottom"/>
          </w:tcPr>
          <w:p w14:paraId="35D834EC" w14:textId="77777777" w:rsidR="000D4E44" w:rsidRPr="00495EBB" w:rsidRDefault="000D4E44" w:rsidP="006E1B61">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Frecuencia</w:t>
            </w:r>
          </w:p>
        </w:tc>
        <w:tc>
          <w:tcPr>
            <w:tcW w:w="1200" w:type="dxa"/>
            <w:tcBorders>
              <w:top w:val="single" w:sz="4" w:space="0" w:color="auto"/>
              <w:bottom w:val="single" w:sz="4" w:space="0" w:color="auto"/>
            </w:tcBorders>
            <w:vAlign w:val="bottom"/>
          </w:tcPr>
          <w:p w14:paraId="42731820" w14:textId="77777777" w:rsidR="000D4E44" w:rsidRPr="00495EBB" w:rsidRDefault="000D4E44" w:rsidP="006E1B61">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Porcentaje</w:t>
            </w:r>
          </w:p>
        </w:tc>
        <w:tc>
          <w:tcPr>
            <w:tcW w:w="1476" w:type="dxa"/>
            <w:tcBorders>
              <w:top w:val="single" w:sz="4" w:space="0" w:color="auto"/>
              <w:bottom w:val="single" w:sz="4" w:space="0" w:color="auto"/>
            </w:tcBorders>
            <w:vAlign w:val="bottom"/>
          </w:tcPr>
          <w:p w14:paraId="54716E06" w14:textId="77777777" w:rsidR="000D4E44" w:rsidRPr="00495EBB" w:rsidRDefault="000D4E44" w:rsidP="006E1B61">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Porcentaje válido</w:t>
            </w:r>
          </w:p>
        </w:tc>
        <w:tc>
          <w:tcPr>
            <w:tcW w:w="1476" w:type="dxa"/>
            <w:tcBorders>
              <w:top w:val="single" w:sz="4" w:space="0" w:color="auto"/>
              <w:bottom w:val="single" w:sz="4" w:space="0" w:color="auto"/>
            </w:tcBorders>
            <w:vAlign w:val="bottom"/>
          </w:tcPr>
          <w:p w14:paraId="1E96B353" w14:textId="77777777" w:rsidR="000D4E44" w:rsidRPr="00495EBB" w:rsidRDefault="000D4E44" w:rsidP="006E1B61">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Porcentaje acumulado</w:t>
            </w:r>
          </w:p>
        </w:tc>
      </w:tr>
      <w:tr w:rsidR="00495EBB" w:rsidRPr="00495EBB" w14:paraId="4D60750D" w14:textId="77777777" w:rsidTr="006E1B61">
        <w:trPr>
          <w:cantSplit/>
        </w:trPr>
        <w:tc>
          <w:tcPr>
            <w:tcW w:w="813" w:type="dxa"/>
            <w:vMerge w:val="restart"/>
            <w:tcBorders>
              <w:top w:val="single" w:sz="4" w:space="0" w:color="auto"/>
            </w:tcBorders>
          </w:tcPr>
          <w:p w14:paraId="035F43BD" w14:textId="77777777" w:rsidR="000D4E44" w:rsidRPr="00495EBB" w:rsidRDefault="000D4E44" w:rsidP="006E1B61">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Válido</w:t>
            </w:r>
          </w:p>
        </w:tc>
        <w:tc>
          <w:tcPr>
            <w:tcW w:w="1445" w:type="dxa"/>
            <w:tcBorders>
              <w:top w:val="single" w:sz="4" w:space="0" w:color="auto"/>
            </w:tcBorders>
          </w:tcPr>
          <w:p w14:paraId="78B66A65" w14:textId="77777777" w:rsidR="000D4E44" w:rsidRPr="00495EBB" w:rsidRDefault="000D4E44" w:rsidP="006E1B61">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Casi siempre</w:t>
            </w:r>
          </w:p>
        </w:tc>
        <w:tc>
          <w:tcPr>
            <w:tcW w:w="1230" w:type="dxa"/>
            <w:tcBorders>
              <w:top w:val="single" w:sz="4" w:space="0" w:color="auto"/>
            </w:tcBorders>
          </w:tcPr>
          <w:p w14:paraId="091CA280" w14:textId="77777777" w:rsidR="000D4E44" w:rsidRPr="00495EBB" w:rsidRDefault="000D4E44"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20</w:t>
            </w:r>
          </w:p>
        </w:tc>
        <w:tc>
          <w:tcPr>
            <w:tcW w:w="1200" w:type="dxa"/>
            <w:tcBorders>
              <w:top w:val="single" w:sz="4" w:space="0" w:color="auto"/>
            </w:tcBorders>
          </w:tcPr>
          <w:p w14:paraId="2A92BB14" w14:textId="77777777" w:rsidR="000D4E44" w:rsidRPr="00495EBB" w:rsidRDefault="000D4E44"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41,67</w:t>
            </w:r>
          </w:p>
        </w:tc>
        <w:tc>
          <w:tcPr>
            <w:tcW w:w="1476" w:type="dxa"/>
            <w:tcBorders>
              <w:top w:val="single" w:sz="4" w:space="0" w:color="auto"/>
            </w:tcBorders>
          </w:tcPr>
          <w:p w14:paraId="5A1FB90B" w14:textId="77777777" w:rsidR="000D4E44" w:rsidRPr="00495EBB" w:rsidRDefault="000D4E44"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41,67</w:t>
            </w:r>
          </w:p>
        </w:tc>
        <w:tc>
          <w:tcPr>
            <w:tcW w:w="1476" w:type="dxa"/>
            <w:tcBorders>
              <w:top w:val="single" w:sz="4" w:space="0" w:color="auto"/>
            </w:tcBorders>
          </w:tcPr>
          <w:p w14:paraId="0E0ABF7A" w14:textId="77777777" w:rsidR="000D4E44" w:rsidRPr="00495EBB" w:rsidRDefault="000D4E44"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41,67</w:t>
            </w:r>
          </w:p>
        </w:tc>
      </w:tr>
      <w:tr w:rsidR="00495EBB" w:rsidRPr="00495EBB" w14:paraId="17488674" w14:textId="77777777" w:rsidTr="006E1B61">
        <w:trPr>
          <w:cantSplit/>
        </w:trPr>
        <w:tc>
          <w:tcPr>
            <w:tcW w:w="813" w:type="dxa"/>
            <w:vMerge/>
          </w:tcPr>
          <w:p w14:paraId="08774360" w14:textId="77777777" w:rsidR="000D4E44" w:rsidRPr="00495EBB" w:rsidRDefault="000D4E44" w:rsidP="006E1B61">
            <w:pPr>
              <w:autoSpaceDE w:val="0"/>
              <w:autoSpaceDN w:val="0"/>
              <w:adjustRightInd w:val="0"/>
              <w:spacing w:after="0" w:line="240" w:lineRule="auto"/>
              <w:ind w:left="0" w:firstLine="0"/>
              <w:jc w:val="left"/>
              <w:rPr>
                <w:rFonts w:eastAsiaTheme="minorHAnsi"/>
                <w:color w:val="auto"/>
                <w:sz w:val="18"/>
                <w:szCs w:val="18"/>
                <w:lang w:val="es-PE" w:eastAsia="en-US"/>
              </w:rPr>
            </w:pPr>
          </w:p>
        </w:tc>
        <w:tc>
          <w:tcPr>
            <w:tcW w:w="1445" w:type="dxa"/>
          </w:tcPr>
          <w:p w14:paraId="62607092" w14:textId="77777777" w:rsidR="000D4E44" w:rsidRPr="00495EBB" w:rsidRDefault="000D4E44" w:rsidP="006E1B61">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Siempre</w:t>
            </w:r>
          </w:p>
        </w:tc>
        <w:tc>
          <w:tcPr>
            <w:tcW w:w="1230" w:type="dxa"/>
          </w:tcPr>
          <w:p w14:paraId="28CB81CF" w14:textId="77777777" w:rsidR="000D4E44" w:rsidRPr="00495EBB" w:rsidRDefault="000D4E44"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28</w:t>
            </w:r>
          </w:p>
        </w:tc>
        <w:tc>
          <w:tcPr>
            <w:tcW w:w="1200" w:type="dxa"/>
          </w:tcPr>
          <w:p w14:paraId="223FA3D7" w14:textId="77777777" w:rsidR="000D4E44" w:rsidRPr="00495EBB" w:rsidRDefault="000D4E44"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58,33</w:t>
            </w:r>
          </w:p>
        </w:tc>
        <w:tc>
          <w:tcPr>
            <w:tcW w:w="1476" w:type="dxa"/>
          </w:tcPr>
          <w:p w14:paraId="7E7D2713" w14:textId="77777777" w:rsidR="000D4E44" w:rsidRPr="00495EBB" w:rsidRDefault="000D4E44"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58,33</w:t>
            </w:r>
          </w:p>
        </w:tc>
        <w:tc>
          <w:tcPr>
            <w:tcW w:w="1476" w:type="dxa"/>
          </w:tcPr>
          <w:p w14:paraId="2250F80B" w14:textId="77777777" w:rsidR="000D4E44" w:rsidRPr="00495EBB" w:rsidRDefault="000D4E44"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100,0</w:t>
            </w:r>
          </w:p>
        </w:tc>
      </w:tr>
      <w:tr w:rsidR="000D4E44" w:rsidRPr="00495EBB" w14:paraId="548AF5CD" w14:textId="77777777" w:rsidTr="006E1B61">
        <w:trPr>
          <w:cantSplit/>
        </w:trPr>
        <w:tc>
          <w:tcPr>
            <w:tcW w:w="813" w:type="dxa"/>
            <w:vMerge/>
          </w:tcPr>
          <w:p w14:paraId="545ADC6B" w14:textId="77777777" w:rsidR="000D4E44" w:rsidRPr="00495EBB" w:rsidRDefault="000D4E44" w:rsidP="006E1B61">
            <w:pPr>
              <w:autoSpaceDE w:val="0"/>
              <w:autoSpaceDN w:val="0"/>
              <w:adjustRightInd w:val="0"/>
              <w:spacing w:after="0" w:line="240" w:lineRule="auto"/>
              <w:ind w:left="0" w:firstLine="0"/>
              <w:jc w:val="left"/>
              <w:rPr>
                <w:rFonts w:eastAsiaTheme="minorHAnsi"/>
                <w:color w:val="auto"/>
                <w:sz w:val="18"/>
                <w:szCs w:val="18"/>
                <w:lang w:val="es-PE" w:eastAsia="en-US"/>
              </w:rPr>
            </w:pPr>
          </w:p>
        </w:tc>
        <w:tc>
          <w:tcPr>
            <w:tcW w:w="1445" w:type="dxa"/>
          </w:tcPr>
          <w:p w14:paraId="3CC6CB44" w14:textId="77777777" w:rsidR="000D4E44" w:rsidRPr="00495EBB" w:rsidRDefault="000D4E44" w:rsidP="006E1B61">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Total</w:t>
            </w:r>
          </w:p>
        </w:tc>
        <w:tc>
          <w:tcPr>
            <w:tcW w:w="1230" w:type="dxa"/>
          </w:tcPr>
          <w:p w14:paraId="3170B3BD" w14:textId="77777777" w:rsidR="000D4E44" w:rsidRPr="00495EBB" w:rsidRDefault="000D4E44"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48</w:t>
            </w:r>
          </w:p>
        </w:tc>
        <w:tc>
          <w:tcPr>
            <w:tcW w:w="1200" w:type="dxa"/>
          </w:tcPr>
          <w:p w14:paraId="4BAC30CD" w14:textId="77777777" w:rsidR="000D4E44" w:rsidRPr="00495EBB" w:rsidRDefault="000D4E44"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100,0</w:t>
            </w:r>
          </w:p>
        </w:tc>
        <w:tc>
          <w:tcPr>
            <w:tcW w:w="1476" w:type="dxa"/>
          </w:tcPr>
          <w:p w14:paraId="27D90BD4" w14:textId="77777777" w:rsidR="000D4E44" w:rsidRPr="00495EBB" w:rsidRDefault="000D4E44"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100,0</w:t>
            </w:r>
          </w:p>
        </w:tc>
        <w:tc>
          <w:tcPr>
            <w:tcW w:w="1476" w:type="dxa"/>
            <w:vAlign w:val="center"/>
          </w:tcPr>
          <w:p w14:paraId="4CA7984F" w14:textId="77777777" w:rsidR="000D4E44" w:rsidRPr="00495EBB" w:rsidRDefault="000D4E44" w:rsidP="006E1B61">
            <w:pPr>
              <w:autoSpaceDE w:val="0"/>
              <w:autoSpaceDN w:val="0"/>
              <w:adjustRightInd w:val="0"/>
              <w:spacing w:after="0" w:line="240" w:lineRule="auto"/>
              <w:ind w:left="0" w:firstLine="0"/>
              <w:jc w:val="left"/>
              <w:rPr>
                <w:rFonts w:ascii="Times New Roman" w:eastAsiaTheme="minorHAnsi" w:hAnsi="Times New Roman" w:cs="Times New Roman"/>
                <w:color w:val="auto"/>
                <w:szCs w:val="24"/>
                <w:lang w:val="es-PE" w:eastAsia="en-US"/>
              </w:rPr>
            </w:pPr>
          </w:p>
        </w:tc>
      </w:tr>
    </w:tbl>
    <w:p w14:paraId="720490E9" w14:textId="77777777" w:rsidR="000D4E44" w:rsidRPr="00495EBB" w:rsidRDefault="000D4E44" w:rsidP="000D4E44">
      <w:pPr>
        <w:autoSpaceDE w:val="0"/>
        <w:autoSpaceDN w:val="0"/>
        <w:adjustRightInd w:val="0"/>
        <w:spacing w:after="0" w:line="240" w:lineRule="auto"/>
        <w:ind w:left="0" w:firstLine="0"/>
        <w:jc w:val="left"/>
        <w:rPr>
          <w:rFonts w:ascii="Times New Roman" w:eastAsiaTheme="minorEastAsia" w:hAnsi="Times New Roman" w:cs="Times New Roman"/>
          <w:color w:val="auto"/>
          <w:szCs w:val="24"/>
          <w:lang w:val="es-PE"/>
        </w:rPr>
      </w:pPr>
    </w:p>
    <w:p w14:paraId="343839E0" w14:textId="77777777" w:rsidR="000D4E44" w:rsidRPr="00495EBB" w:rsidRDefault="000D4E44" w:rsidP="000D4E44">
      <w:pPr>
        <w:autoSpaceDE w:val="0"/>
        <w:autoSpaceDN w:val="0"/>
        <w:adjustRightInd w:val="0"/>
        <w:spacing w:after="0" w:line="360" w:lineRule="auto"/>
        <w:ind w:left="0" w:firstLine="0"/>
        <w:jc w:val="left"/>
        <w:rPr>
          <w:color w:val="auto"/>
        </w:rPr>
      </w:pPr>
      <w:r w:rsidRPr="00495EBB">
        <w:rPr>
          <w:i/>
          <w:iCs/>
          <w:color w:val="auto"/>
          <w:szCs w:val="24"/>
        </w:rPr>
        <w:t xml:space="preserve">Nota. </w:t>
      </w:r>
      <w:r w:rsidRPr="00495EBB">
        <w:rPr>
          <w:iCs/>
          <w:color w:val="auto"/>
          <w:szCs w:val="24"/>
        </w:rPr>
        <w:t>Desarrollado con el SPSS por el investigador.</w:t>
      </w:r>
    </w:p>
    <w:p w14:paraId="6C110A55" w14:textId="77777777" w:rsidR="000D4E44" w:rsidRPr="00495EBB" w:rsidRDefault="000D4E44" w:rsidP="000D4E44">
      <w:pPr>
        <w:spacing w:after="0" w:line="360" w:lineRule="auto"/>
        <w:ind w:left="0" w:firstLine="0"/>
        <w:rPr>
          <w:b/>
          <w:color w:val="auto"/>
        </w:rPr>
      </w:pPr>
    </w:p>
    <w:p w14:paraId="64C6556A" w14:textId="11640DCF" w:rsidR="000D4E44" w:rsidRPr="00495EBB" w:rsidRDefault="000D4E44" w:rsidP="000D4E44">
      <w:pPr>
        <w:spacing w:after="0" w:line="360" w:lineRule="auto"/>
        <w:ind w:left="0" w:firstLine="0"/>
        <w:rPr>
          <w:b/>
          <w:color w:val="auto"/>
        </w:rPr>
      </w:pPr>
      <w:r w:rsidRPr="00495EBB">
        <w:rPr>
          <w:b/>
          <w:color w:val="auto"/>
        </w:rPr>
        <w:t xml:space="preserve">Figura </w:t>
      </w:r>
      <w:r w:rsidR="00294894" w:rsidRPr="00495EBB">
        <w:rPr>
          <w:b/>
          <w:color w:val="auto"/>
        </w:rPr>
        <w:t>24</w:t>
      </w:r>
      <w:r w:rsidRPr="00495EBB">
        <w:rPr>
          <w:b/>
          <w:color w:val="auto"/>
        </w:rPr>
        <w:t xml:space="preserve"> </w:t>
      </w:r>
    </w:p>
    <w:p w14:paraId="6477DAB9" w14:textId="0A2C9377" w:rsidR="007115DE" w:rsidRPr="00495EBB" w:rsidRDefault="00A0271D" w:rsidP="007115DE">
      <w:pPr>
        <w:spacing w:line="360" w:lineRule="auto"/>
        <w:ind w:left="0" w:firstLine="0"/>
        <w:rPr>
          <w:rFonts w:ascii="Times New Roman" w:eastAsiaTheme="minorEastAsia" w:hAnsi="Times New Roman" w:cs="Times New Roman"/>
          <w:i/>
          <w:noProof/>
          <w:color w:val="auto"/>
          <w:szCs w:val="24"/>
          <w:lang w:val="es-PE"/>
        </w:rPr>
      </w:pPr>
      <w:r w:rsidRPr="00495EBB">
        <w:rPr>
          <w:rFonts w:eastAsia="Times New Roman"/>
          <w:bCs/>
          <w:i/>
          <w:color w:val="auto"/>
          <w:szCs w:val="24"/>
          <w:lang w:eastAsia="es-ES"/>
        </w:rPr>
        <w:t>Gráfica de distribución por criterio,</w:t>
      </w:r>
      <w:r w:rsidR="000D4E44" w:rsidRPr="00495EBB">
        <w:rPr>
          <w:i/>
          <w:color w:val="auto"/>
        </w:rPr>
        <w:t xml:space="preserve"> </w:t>
      </w:r>
      <w:r w:rsidR="00A14F3F" w:rsidRPr="00495EBB">
        <w:rPr>
          <w:i/>
          <w:color w:val="auto"/>
        </w:rPr>
        <w:t>en</w:t>
      </w:r>
      <w:r w:rsidR="000D4E44" w:rsidRPr="00495EBB">
        <w:rPr>
          <w:i/>
          <w:color w:val="auto"/>
        </w:rPr>
        <w:t xml:space="preserve"> </w:t>
      </w:r>
      <w:r w:rsidR="007115DE" w:rsidRPr="00495EBB">
        <w:rPr>
          <w:i/>
          <w:color w:val="auto"/>
          <w:szCs w:val="24"/>
        </w:rPr>
        <w:t>la seguridad ciudadana por efectos de operaciones de</w:t>
      </w:r>
      <w:r w:rsidR="00857490" w:rsidRPr="00495EBB">
        <w:rPr>
          <w:i/>
          <w:color w:val="auto"/>
          <w:szCs w:val="24"/>
        </w:rPr>
        <w:t>psicológicas</w:t>
      </w:r>
    </w:p>
    <w:p w14:paraId="31FD1936" w14:textId="650ED6BA" w:rsidR="000D4E44" w:rsidRPr="00495EBB" w:rsidRDefault="000D4E44" w:rsidP="007115DE">
      <w:pPr>
        <w:spacing w:line="360" w:lineRule="auto"/>
        <w:ind w:left="0" w:firstLine="0"/>
        <w:rPr>
          <w:rFonts w:ascii="Times New Roman" w:eastAsiaTheme="minorEastAsia" w:hAnsi="Times New Roman" w:cs="Times New Roman"/>
          <w:color w:val="auto"/>
          <w:szCs w:val="24"/>
          <w:lang w:val="es-PE"/>
        </w:rPr>
      </w:pPr>
      <w:r w:rsidRPr="00495EBB">
        <w:rPr>
          <w:rFonts w:ascii="Times New Roman" w:eastAsiaTheme="minorEastAsia" w:hAnsi="Times New Roman" w:cs="Times New Roman"/>
          <w:noProof/>
          <w:color w:val="auto"/>
          <w:szCs w:val="24"/>
          <w:lang w:val="es-PE"/>
        </w:rPr>
        <w:drawing>
          <wp:inline distT="0" distB="0" distL="0" distR="0" wp14:anchorId="6050D25B" wp14:editId="17A2D68F">
            <wp:extent cx="4462780" cy="3193415"/>
            <wp:effectExtent l="0" t="0" r="0" b="6985"/>
            <wp:docPr id="1657938898" name="Imagen 16579388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462780" cy="3193415"/>
                    </a:xfrm>
                    <a:prstGeom prst="rect">
                      <a:avLst/>
                    </a:prstGeom>
                    <a:noFill/>
                    <a:ln>
                      <a:noFill/>
                    </a:ln>
                  </pic:spPr>
                </pic:pic>
              </a:graphicData>
            </a:graphic>
          </wp:inline>
        </w:drawing>
      </w:r>
    </w:p>
    <w:p w14:paraId="55BCE8A2" w14:textId="77777777" w:rsidR="000D4E44" w:rsidRPr="00495EBB" w:rsidRDefault="000D4E44" w:rsidP="000D4E44">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0"/>
        <w:rPr>
          <w:rFonts w:eastAsiaTheme="minorHAnsi"/>
          <w:b/>
          <w:color w:val="auto"/>
          <w:szCs w:val="24"/>
          <w:lang w:val="es-PE" w:eastAsia="en-US"/>
        </w:rPr>
      </w:pPr>
      <w:r w:rsidRPr="00495EBB">
        <w:rPr>
          <w:rFonts w:eastAsiaTheme="minorHAnsi"/>
          <w:b/>
          <w:color w:val="auto"/>
          <w:szCs w:val="24"/>
          <w:lang w:val="es-PE" w:eastAsia="en-US"/>
        </w:rPr>
        <w:t>Interpretación</w:t>
      </w:r>
    </w:p>
    <w:p w14:paraId="4B357BA6" w14:textId="5E91978B" w:rsidR="000D4E44" w:rsidRPr="00495EBB" w:rsidRDefault="000D4E44" w:rsidP="000D4E44">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0"/>
        <w:rPr>
          <w:rFonts w:eastAsia="Times New Roman"/>
          <w:b/>
          <w:color w:val="auto"/>
        </w:rPr>
      </w:pPr>
      <w:r w:rsidRPr="00495EBB">
        <w:rPr>
          <w:rFonts w:eastAsiaTheme="minorHAnsi"/>
          <w:color w:val="auto"/>
          <w:szCs w:val="24"/>
          <w:lang w:val="es-PE" w:eastAsia="en-US"/>
        </w:rPr>
        <w:t xml:space="preserve">La </w:t>
      </w:r>
      <w:r w:rsidR="004A6C7E" w:rsidRPr="00495EBB">
        <w:rPr>
          <w:iCs/>
          <w:color w:val="auto"/>
          <w:szCs w:val="24"/>
          <w:lang w:val="es-PE"/>
        </w:rPr>
        <w:t xml:space="preserve">Tabla </w:t>
      </w:r>
      <w:r w:rsidR="007A1724" w:rsidRPr="00495EBB">
        <w:rPr>
          <w:iCs/>
          <w:color w:val="auto"/>
          <w:szCs w:val="24"/>
          <w:lang w:val="es-PE"/>
        </w:rPr>
        <w:t>28</w:t>
      </w:r>
      <w:r w:rsidR="004A6C7E" w:rsidRPr="00495EBB">
        <w:rPr>
          <w:iCs/>
          <w:color w:val="auto"/>
          <w:szCs w:val="24"/>
          <w:lang w:val="es-PE"/>
        </w:rPr>
        <w:t xml:space="preserve"> y la Figura 24, </w:t>
      </w:r>
      <w:r w:rsidR="004A6C7E" w:rsidRPr="00495EBB">
        <w:rPr>
          <w:rFonts w:eastAsiaTheme="minorHAnsi"/>
          <w:color w:val="auto"/>
          <w:szCs w:val="24"/>
          <w:lang w:val="es-PE" w:eastAsia="en-US"/>
        </w:rPr>
        <w:t xml:space="preserve">nos indica </w:t>
      </w:r>
      <w:r w:rsidRPr="00495EBB">
        <w:rPr>
          <w:rFonts w:eastAsiaTheme="minorHAnsi"/>
          <w:color w:val="auto"/>
          <w:szCs w:val="24"/>
          <w:lang w:val="es-PE" w:eastAsia="en-US"/>
        </w:rPr>
        <w:t xml:space="preserve">la </w:t>
      </w:r>
      <w:r w:rsidRPr="00495EBB">
        <w:rPr>
          <w:rFonts w:eastAsia="Times New Roman"/>
          <w:color w:val="auto"/>
        </w:rPr>
        <w:t xml:space="preserve">distribución de criterios  de los </w:t>
      </w:r>
      <w:r w:rsidR="00CF1843" w:rsidRPr="00495EBB">
        <w:rPr>
          <w:rFonts w:eastAsia="Times New Roman"/>
          <w:color w:val="auto"/>
        </w:rPr>
        <w:t>4</w:t>
      </w:r>
      <w:r w:rsidRPr="00495EBB">
        <w:rPr>
          <w:rFonts w:eastAsia="Times New Roman"/>
          <w:color w:val="auto"/>
        </w:rPr>
        <w:t>8 encuestados con relación a la pregunta 20 contestaron de la siguiente manera: opinan que el 41,67% casi siempre y el 58,33% siempre.</w:t>
      </w:r>
    </w:p>
    <w:p w14:paraId="5DD55F40" w14:textId="77777777" w:rsidR="000D4E44" w:rsidRPr="00495EBB" w:rsidRDefault="000D4E44" w:rsidP="000D4E44">
      <w:pPr>
        <w:autoSpaceDE w:val="0"/>
        <w:autoSpaceDN w:val="0"/>
        <w:adjustRightInd w:val="0"/>
        <w:spacing w:after="0" w:line="240" w:lineRule="auto"/>
        <w:ind w:left="0" w:firstLine="0"/>
        <w:jc w:val="left"/>
        <w:rPr>
          <w:rFonts w:ascii="Times New Roman" w:eastAsiaTheme="minorEastAsia" w:hAnsi="Times New Roman" w:cs="Times New Roman"/>
          <w:color w:val="auto"/>
          <w:szCs w:val="24"/>
          <w:lang w:val="es-PE"/>
        </w:rPr>
      </w:pPr>
    </w:p>
    <w:p w14:paraId="5DB4132F" w14:textId="77777777" w:rsidR="000D4E44" w:rsidRPr="00495EBB" w:rsidRDefault="000D4E44" w:rsidP="000D4E44">
      <w:pPr>
        <w:autoSpaceDE w:val="0"/>
        <w:autoSpaceDN w:val="0"/>
        <w:adjustRightInd w:val="0"/>
        <w:spacing w:after="0" w:line="240" w:lineRule="auto"/>
        <w:ind w:left="0" w:firstLine="0"/>
        <w:jc w:val="left"/>
        <w:rPr>
          <w:rFonts w:ascii="Times New Roman" w:eastAsiaTheme="minorEastAsia" w:hAnsi="Times New Roman" w:cs="Times New Roman"/>
          <w:color w:val="auto"/>
          <w:szCs w:val="24"/>
          <w:lang w:val="es-PE"/>
        </w:rPr>
      </w:pPr>
    </w:p>
    <w:p w14:paraId="680952F6" w14:textId="77777777" w:rsidR="003A3AAC" w:rsidRPr="00495EBB" w:rsidRDefault="003A3AAC" w:rsidP="003A3AAC">
      <w:pPr>
        <w:autoSpaceDE w:val="0"/>
        <w:autoSpaceDN w:val="0"/>
        <w:adjustRightInd w:val="0"/>
        <w:spacing w:after="0" w:line="240" w:lineRule="auto"/>
        <w:ind w:left="0" w:firstLine="0"/>
        <w:jc w:val="left"/>
        <w:rPr>
          <w:rFonts w:ascii="Times New Roman" w:eastAsiaTheme="minorEastAsia" w:hAnsi="Times New Roman" w:cs="Times New Roman"/>
          <w:color w:val="auto"/>
          <w:szCs w:val="24"/>
          <w:lang w:val="es-PE"/>
        </w:rPr>
      </w:pPr>
    </w:p>
    <w:p w14:paraId="469A8395" w14:textId="0F61B83E" w:rsidR="00131549" w:rsidRPr="00495EBB" w:rsidRDefault="00131549" w:rsidP="00D263DB">
      <w:pPr>
        <w:pStyle w:val="Prrafodelista"/>
        <w:numPr>
          <w:ilvl w:val="0"/>
          <w:numId w:val="15"/>
        </w:numPr>
        <w:spacing w:line="240" w:lineRule="auto"/>
        <w:ind w:left="426"/>
        <w:rPr>
          <w:color w:val="auto"/>
          <w:szCs w:val="24"/>
        </w:rPr>
      </w:pPr>
      <w:r w:rsidRPr="00495EBB">
        <w:rPr>
          <w:color w:val="auto"/>
          <w:szCs w:val="24"/>
        </w:rPr>
        <w:lastRenderedPageBreak/>
        <w:t xml:space="preserve">¿Tiene </w:t>
      </w:r>
      <w:r w:rsidR="007115DE" w:rsidRPr="00495EBB">
        <w:rPr>
          <w:color w:val="auto"/>
          <w:szCs w:val="24"/>
        </w:rPr>
        <w:t>estabilidad de la organización política</w:t>
      </w:r>
      <w:r w:rsidR="0010144A" w:rsidRPr="00495EBB">
        <w:rPr>
          <w:color w:val="auto"/>
          <w:szCs w:val="24"/>
        </w:rPr>
        <w:t xml:space="preserve"> </w:t>
      </w:r>
      <w:r w:rsidRPr="00495EBB">
        <w:rPr>
          <w:color w:val="auto"/>
          <w:szCs w:val="24"/>
        </w:rPr>
        <w:t xml:space="preserve">por efectos de </w:t>
      </w:r>
      <w:r w:rsidR="0010144A" w:rsidRPr="00495EBB">
        <w:rPr>
          <w:color w:val="auto"/>
          <w:szCs w:val="24"/>
        </w:rPr>
        <w:t>la</w:t>
      </w:r>
      <w:r w:rsidRPr="00495EBB">
        <w:rPr>
          <w:color w:val="auto"/>
          <w:szCs w:val="24"/>
        </w:rPr>
        <w:t xml:space="preserve"> guerra electrónica?</w:t>
      </w:r>
    </w:p>
    <w:p w14:paraId="6E7657FA" w14:textId="77777777" w:rsidR="00D8669A" w:rsidRPr="00495EBB" w:rsidRDefault="00D8669A" w:rsidP="00CD0C2A">
      <w:pPr>
        <w:autoSpaceDE w:val="0"/>
        <w:autoSpaceDN w:val="0"/>
        <w:adjustRightInd w:val="0"/>
        <w:spacing w:after="0" w:line="360" w:lineRule="auto"/>
        <w:rPr>
          <w:b/>
          <w:bCs/>
          <w:color w:val="auto"/>
        </w:rPr>
      </w:pPr>
    </w:p>
    <w:p w14:paraId="5B569AEE" w14:textId="2468F2BA" w:rsidR="00CD0C2A" w:rsidRPr="00495EBB" w:rsidRDefault="00CD0C2A" w:rsidP="00CD0C2A">
      <w:pPr>
        <w:autoSpaceDE w:val="0"/>
        <w:autoSpaceDN w:val="0"/>
        <w:adjustRightInd w:val="0"/>
        <w:spacing w:after="0" w:line="360" w:lineRule="auto"/>
        <w:rPr>
          <w:b/>
          <w:bCs/>
          <w:color w:val="auto"/>
        </w:rPr>
      </w:pPr>
      <w:r w:rsidRPr="00495EBB">
        <w:rPr>
          <w:b/>
          <w:bCs/>
          <w:color w:val="auto"/>
        </w:rPr>
        <w:t xml:space="preserve">Tabla </w:t>
      </w:r>
      <w:r w:rsidR="003D57C3" w:rsidRPr="00495EBB">
        <w:rPr>
          <w:b/>
          <w:bCs/>
          <w:color w:val="auto"/>
        </w:rPr>
        <w:t>29</w:t>
      </w:r>
    </w:p>
    <w:p w14:paraId="24827B79" w14:textId="0FF4AC55" w:rsidR="00CD0C2A" w:rsidRPr="00495EBB" w:rsidRDefault="00CD0C2A" w:rsidP="00CD0C2A">
      <w:pPr>
        <w:autoSpaceDE w:val="0"/>
        <w:autoSpaceDN w:val="0"/>
        <w:adjustRightInd w:val="0"/>
        <w:spacing w:after="0" w:line="360" w:lineRule="auto"/>
        <w:ind w:left="0" w:firstLine="0"/>
        <w:rPr>
          <w:i/>
          <w:iCs/>
          <w:color w:val="auto"/>
        </w:rPr>
      </w:pPr>
      <w:r w:rsidRPr="00495EBB">
        <w:rPr>
          <w:i/>
          <w:iCs/>
          <w:color w:val="auto"/>
        </w:rPr>
        <w:t>Frecuencias de</w:t>
      </w:r>
      <w:r w:rsidR="008420F5" w:rsidRPr="00495EBB">
        <w:rPr>
          <w:i/>
          <w:iCs/>
          <w:color w:val="auto"/>
        </w:rPr>
        <w:t xml:space="preserve"> </w:t>
      </w:r>
      <w:r w:rsidR="007115DE" w:rsidRPr="00495EBB">
        <w:rPr>
          <w:i/>
          <w:color w:val="auto"/>
          <w:szCs w:val="24"/>
        </w:rPr>
        <w:t xml:space="preserve">la estabilidad </w:t>
      </w:r>
      <w:r w:rsidR="00A14F3F" w:rsidRPr="00495EBB">
        <w:rPr>
          <w:i/>
          <w:color w:val="auto"/>
          <w:szCs w:val="24"/>
        </w:rPr>
        <w:t>en</w:t>
      </w:r>
      <w:r w:rsidR="007115DE" w:rsidRPr="00495EBB">
        <w:rPr>
          <w:i/>
          <w:color w:val="auto"/>
          <w:szCs w:val="24"/>
        </w:rPr>
        <w:t xml:space="preserve"> la organización política por efectos de la</w:t>
      </w:r>
      <w:r w:rsidR="00A91455" w:rsidRPr="00495EBB">
        <w:rPr>
          <w:i/>
          <w:color w:val="auto"/>
          <w:szCs w:val="24"/>
        </w:rPr>
        <w:t xml:space="preserve"> guerra electrónica</w:t>
      </w:r>
    </w:p>
    <w:p w14:paraId="74CD12B5" w14:textId="77777777" w:rsidR="000D4E44" w:rsidRPr="00495EBB" w:rsidRDefault="000D4E44" w:rsidP="000D4E44">
      <w:pPr>
        <w:pStyle w:val="Prrafodelista"/>
        <w:autoSpaceDE w:val="0"/>
        <w:autoSpaceDN w:val="0"/>
        <w:adjustRightInd w:val="0"/>
        <w:spacing w:after="0" w:line="240" w:lineRule="auto"/>
        <w:ind w:firstLine="0"/>
        <w:jc w:val="left"/>
        <w:rPr>
          <w:rFonts w:ascii="Times New Roman" w:eastAsiaTheme="minorEastAsia" w:hAnsi="Times New Roman" w:cs="Times New Roman"/>
          <w:color w:val="auto"/>
          <w:szCs w:val="24"/>
          <w:lang w:val="es-PE"/>
        </w:rPr>
      </w:pPr>
    </w:p>
    <w:tbl>
      <w:tblPr>
        <w:tblW w:w="764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813"/>
        <w:gridCol w:w="1445"/>
        <w:gridCol w:w="1230"/>
        <w:gridCol w:w="1200"/>
        <w:gridCol w:w="1476"/>
        <w:gridCol w:w="1476"/>
      </w:tblGrid>
      <w:tr w:rsidR="00495EBB" w:rsidRPr="00495EBB" w14:paraId="2D157F4D" w14:textId="77777777" w:rsidTr="006E1B61">
        <w:trPr>
          <w:cantSplit/>
        </w:trPr>
        <w:tc>
          <w:tcPr>
            <w:tcW w:w="2258" w:type="dxa"/>
            <w:gridSpan w:val="2"/>
            <w:tcBorders>
              <w:top w:val="single" w:sz="4" w:space="0" w:color="auto"/>
              <w:bottom w:val="single" w:sz="4" w:space="0" w:color="auto"/>
            </w:tcBorders>
            <w:vAlign w:val="bottom"/>
          </w:tcPr>
          <w:p w14:paraId="7A539785" w14:textId="77777777" w:rsidR="000D4E44" w:rsidRPr="00495EBB" w:rsidRDefault="000D4E44" w:rsidP="006E1B61">
            <w:pPr>
              <w:autoSpaceDE w:val="0"/>
              <w:autoSpaceDN w:val="0"/>
              <w:adjustRightInd w:val="0"/>
              <w:spacing w:after="0" w:line="240" w:lineRule="auto"/>
              <w:ind w:left="0" w:firstLine="0"/>
              <w:jc w:val="left"/>
              <w:rPr>
                <w:rFonts w:ascii="Times New Roman" w:eastAsiaTheme="minorHAnsi" w:hAnsi="Times New Roman" w:cs="Times New Roman"/>
                <w:color w:val="auto"/>
                <w:szCs w:val="24"/>
                <w:lang w:val="es-PE" w:eastAsia="en-US"/>
              </w:rPr>
            </w:pPr>
          </w:p>
        </w:tc>
        <w:tc>
          <w:tcPr>
            <w:tcW w:w="1230" w:type="dxa"/>
            <w:tcBorders>
              <w:top w:val="single" w:sz="4" w:space="0" w:color="auto"/>
              <w:bottom w:val="single" w:sz="4" w:space="0" w:color="auto"/>
            </w:tcBorders>
            <w:vAlign w:val="bottom"/>
          </w:tcPr>
          <w:p w14:paraId="73E8CD90" w14:textId="77777777" w:rsidR="000D4E44" w:rsidRPr="00495EBB" w:rsidRDefault="000D4E44" w:rsidP="006E1B61">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Frecuencia</w:t>
            </w:r>
          </w:p>
        </w:tc>
        <w:tc>
          <w:tcPr>
            <w:tcW w:w="1200" w:type="dxa"/>
            <w:tcBorders>
              <w:top w:val="single" w:sz="4" w:space="0" w:color="auto"/>
              <w:bottom w:val="single" w:sz="4" w:space="0" w:color="auto"/>
            </w:tcBorders>
            <w:vAlign w:val="bottom"/>
          </w:tcPr>
          <w:p w14:paraId="4522FE14" w14:textId="77777777" w:rsidR="000D4E44" w:rsidRPr="00495EBB" w:rsidRDefault="000D4E44" w:rsidP="006E1B61">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Porcentaje</w:t>
            </w:r>
          </w:p>
        </w:tc>
        <w:tc>
          <w:tcPr>
            <w:tcW w:w="1476" w:type="dxa"/>
            <w:tcBorders>
              <w:top w:val="single" w:sz="4" w:space="0" w:color="auto"/>
              <w:bottom w:val="single" w:sz="4" w:space="0" w:color="auto"/>
            </w:tcBorders>
            <w:vAlign w:val="bottom"/>
          </w:tcPr>
          <w:p w14:paraId="6A7A2D57" w14:textId="77777777" w:rsidR="000D4E44" w:rsidRPr="00495EBB" w:rsidRDefault="000D4E44" w:rsidP="006E1B61">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Porcentaje válido</w:t>
            </w:r>
          </w:p>
        </w:tc>
        <w:tc>
          <w:tcPr>
            <w:tcW w:w="1476" w:type="dxa"/>
            <w:tcBorders>
              <w:top w:val="single" w:sz="4" w:space="0" w:color="auto"/>
              <w:bottom w:val="single" w:sz="4" w:space="0" w:color="auto"/>
            </w:tcBorders>
            <w:vAlign w:val="bottom"/>
          </w:tcPr>
          <w:p w14:paraId="6C2A47E8" w14:textId="77777777" w:rsidR="000D4E44" w:rsidRPr="00495EBB" w:rsidRDefault="000D4E44" w:rsidP="006E1B61">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Porcentaje acumulado</w:t>
            </w:r>
          </w:p>
        </w:tc>
      </w:tr>
      <w:tr w:rsidR="00495EBB" w:rsidRPr="00495EBB" w14:paraId="73D70F57" w14:textId="77777777" w:rsidTr="006E1B61">
        <w:trPr>
          <w:cantSplit/>
        </w:trPr>
        <w:tc>
          <w:tcPr>
            <w:tcW w:w="813" w:type="dxa"/>
            <w:vMerge w:val="restart"/>
            <w:tcBorders>
              <w:top w:val="single" w:sz="4" w:space="0" w:color="auto"/>
            </w:tcBorders>
          </w:tcPr>
          <w:p w14:paraId="2CC175BB" w14:textId="77777777" w:rsidR="000D4E44" w:rsidRPr="00495EBB" w:rsidRDefault="000D4E44" w:rsidP="006E1B61">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Válido</w:t>
            </w:r>
          </w:p>
        </w:tc>
        <w:tc>
          <w:tcPr>
            <w:tcW w:w="1445" w:type="dxa"/>
            <w:tcBorders>
              <w:top w:val="single" w:sz="4" w:space="0" w:color="auto"/>
            </w:tcBorders>
          </w:tcPr>
          <w:p w14:paraId="14CE48B9" w14:textId="77777777" w:rsidR="000D4E44" w:rsidRPr="00495EBB" w:rsidRDefault="000D4E44" w:rsidP="006E1B61">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Casi nunca</w:t>
            </w:r>
          </w:p>
        </w:tc>
        <w:tc>
          <w:tcPr>
            <w:tcW w:w="1230" w:type="dxa"/>
            <w:tcBorders>
              <w:top w:val="single" w:sz="4" w:space="0" w:color="auto"/>
            </w:tcBorders>
          </w:tcPr>
          <w:p w14:paraId="48C8A71D" w14:textId="77777777" w:rsidR="000D4E44" w:rsidRPr="00495EBB" w:rsidRDefault="000D4E44"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27</w:t>
            </w:r>
          </w:p>
        </w:tc>
        <w:tc>
          <w:tcPr>
            <w:tcW w:w="1200" w:type="dxa"/>
            <w:tcBorders>
              <w:top w:val="single" w:sz="4" w:space="0" w:color="auto"/>
            </w:tcBorders>
          </w:tcPr>
          <w:p w14:paraId="54BFEF6E" w14:textId="77777777" w:rsidR="000D4E44" w:rsidRPr="00495EBB" w:rsidRDefault="000D4E44"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56,25</w:t>
            </w:r>
          </w:p>
        </w:tc>
        <w:tc>
          <w:tcPr>
            <w:tcW w:w="1476" w:type="dxa"/>
            <w:tcBorders>
              <w:top w:val="single" w:sz="4" w:space="0" w:color="auto"/>
            </w:tcBorders>
          </w:tcPr>
          <w:p w14:paraId="62513E61" w14:textId="77777777" w:rsidR="000D4E44" w:rsidRPr="00495EBB" w:rsidRDefault="000D4E44"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56,25</w:t>
            </w:r>
          </w:p>
        </w:tc>
        <w:tc>
          <w:tcPr>
            <w:tcW w:w="1476" w:type="dxa"/>
            <w:tcBorders>
              <w:top w:val="single" w:sz="4" w:space="0" w:color="auto"/>
            </w:tcBorders>
          </w:tcPr>
          <w:p w14:paraId="61D2ECE6" w14:textId="77777777" w:rsidR="000D4E44" w:rsidRPr="00495EBB" w:rsidRDefault="000D4E44"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56,25</w:t>
            </w:r>
          </w:p>
        </w:tc>
      </w:tr>
      <w:tr w:rsidR="00495EBB" w:rsidRPr="00495EBB" w14:paraId="36CE01B1" w14:textId="77777777" w:rsidTr="006E1B61">
        <w:trPr>
          <w:cantSplit/>
        </w:trPr>
        <w:tc>
          <w:tcPr>
            <w:tcW w:w="813" w:type="dxa"/>
            <w:vMerge/>
          </w:tcPr>
          <w:p w14:paraId="1C746A01" w14:textId="77777777" w:rsidR="000D4E44" w:rsidRPr="00495EBB" w:rsidRDefault="000D4E44" w:rsidP="006E1B61">
            <w:pPr>
              <w:autoSpaceDE w:val="0"/>
              <w:autoSpaceDN w:val="0"/>
              <w:adjustRightInd w:val="0"/>
              <w:spacing w:after="0" w:line="240" w:lineRule="auto"/>
              <w:ind w:left="0" w:firstLine="0"/>
              <w:jc w:val="left"/>
              <w:rPr>
                <w:rFonts w:eastAsiaTheme="minorHAnsi"/>
                <w:color w:val="auto"/>
                <w:sz w:val="18"/>
                <w:szCs w:val="18"/>
                <w:lang w:val="es-PE" w:eastAsia="en-US"/>
              </w:rPr>
            </w:pPr>
          </w:p>
        </w:tc>
        <w:tc>
          <w:tcPr>
            <w:tcW w:w="1445" w:type="dxa"/>
          </w:tcPr>
          <w:p w14:paraId="39136355" w14:textId="77777777" w:rsidR="000D4E44" w:rsidRPr="00495EBB" w:rsidRDefault="000D4E44" w:rsidP="006E1B61">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Casi siempre</w:t>
            </w:r>
          </w:p>
        </w:tc>
        <w:tc>
          <w:tcPr>
            <w:tcW w:w="1230" w:type="dxa"/>
          </w:tcPr>
          <w:p w14:paraId="37D68BD8" w14:textId="77777777" w:rsidR="000D4E44" w:rsidRPr="00495EBB" w:rsidRDefault="000D4E44"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18</w:t>
            </w:r>
          </w:p>
        </w:tc>
        <w:tc>
          <w:tcPr>
            <w:tcW w:w="1200" w:type="dxa"/>
          </w:tcPr>
          <w:p w14:paraId="3CBFC0C0" w14:textId="77777777" w:rsidR="000D4E44" w:rsidRPr="00495EBB" w:rsidRDefault="000D4E44"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37,50</w:t>
            </w:r>
          </w:p>
        </w:tc>
        <w:tc>
          <w:tcPr>
            <w:tcW w:w="1476" w:type="dxa"/>
          </w:tcPr>
          <w:p w14:paraId="23525314" w14:textId="77777777" w:rsidR="000D4E44" w:rsidRPr="00495EBB" w:rsidRDefault="000D4E44"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37,50</w:t>
            </w:r>
          </w:p>
        </w:tc>
        <w:tc>
          <w:tcPr>
            <w:tcW w:w="1476" w:type="dxa"/>
          </w:tcPr>
          <w:p w14:paraId="2849EB20" w14:textId="77777777" w:rsidR="000D4E44" w:rsidRPr="00495EBB" w:rsidRDefault="000D4E44"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93,75</w:t>
            </w:r>
          </w:p>
        </w:tc>
      </w:tr>
      <w:tr w:rsidR="00495EBB" w:rsidRPr="00495EBB" w14:paraId="5D734603" w14:textId="77777777" w:rsidTr="006E1B61">
        <w:trPr>
          <w:cantSplit/>
        </w:trPr>
        <w:tc>
          <w:tcPr>
            <w:tcW w:w="813" w:type="dxa"/>
            <w:vMerge/>
          </w:tcPr>
          <w:p w14:paraId="1823BFB1" w14:textId="77777777" w:rsidR="000D4E44" w:rsidRPr="00495EBB" w:rsidRDefault="000D4E44" w:rsidP="006E1B61">
            <w:pPr>
              <w:autoSpaceDE w:val="0"/>
              <w:autoSpaceDN w:val="0"/>
              <w:adjustRightInd w:val="0"/>
              <w:spacing w:after="0" w:line="240" w:lineRule="auto"/>
              <w:ind w:left="0" w:firstLine="0"/>
              <w:jc w:val="left"/>
              <w:rPr>
                <w:rFonts w:eastAsiaTheme="minorHAnsi"/>
                <w:color w:val="auto"/>
                <w:sz w:val="18"/>
                <w:szCs w:val="18"/>
                <w:lang w:val="es-PE" w:eastAsia="en-US"/>
              </w:rPr>
            </w:pPr>
          </w:p>
        </w:tc>
        <w:tc>
          <w:tcPr>
            <w:tcW w:w="1445" w:type="dxa"/>
          </w:tcPr>
          <w:p w14:paraId="2E7D9B5B" w14:textId="77777777" w:rsidR="000D4E44" w:rsidRPr="00495EBB" w:rsidRDefault="000D4E44" w:rsidP="006E1B61">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Siempre</w:t>
            </w:r>
          </w:p>
        </w:tc>
        <w:tc>
          <w:tcPr>
            <w:tcW w:w="1230" w:type="dxa"/>
          </w:tcPr>
          <w:p w14:paraId="23BDB26D" w14:textId="77777777" w:rsidR="000D4E44" w:rsidRPr="00495EBB" w:rsidRDefault="000D4E44"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3</w:t>
            </w:r>
          </w:p>
        </w:tc>
        <w:tc>
          <w:tcPr>
            <w:tcW w:w="1200" w:type="dxa"/>
          </w:tcPr>
          <w:p w14:paraId="3F72B433" w14:textId="77777777" w:rsidR="000D4E44" w:rsidRPr="00495EBB" w:rsidRDefault="000D4E44"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6,25</w:t>
            </w:r>
          </w:p>
        </w:tc>
        <w:tc>
          <w:tcPr>
            <w:tcW w:w="1476" w:type="dxa"/>
          </w:tcPr>
          <w:p w14:paraId="2E77CFA3" w14:textId="77777777" w:rsidR="000D4E44" w:rsidRPr="00495EBB" w:rsidRDefault="000D4E44"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6,25</w:t>
            </w:r>
          </w:p>
        </w:tc>
        <w:tc>
          <w:tcPr>
            <w:tcW w:w="1476" w:type="dxa"/>
          </w:tcPr>
          <w:p w14:paraId="45656227" w14:textId="77777777" w:rsidR="000D4E44" w:rsidRPr="00495EBB" w:rsidRDefault="000D4E44"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100,0</w:t>
            </w:r>
          </w:p>
        </w:tc>
      </w:tr>
      <w:tr w:rsidR="00495EBB" w:rsidRPr="00495EBB" w14:paraId="653D477B" w14:textId="77777777" w:rsidTr="006E1B61">
        <w:trPr>
          <w:cantSplit/>
        </w:trPr>
        <w:tc>
          <w:tcPr>
            <w:tcW w:w="813" w:type="dxa"/>
            <w:vMerge/>
          </w:tcPr>
          <w:p w14:paraId="2A51C4BF" w14:textId="77777777" w:rsidR="000D4E44" w:rsidRPr="00495EBB" w:rsidRDefault="000D4E44" w:rsidP="006E1B61">
            <w:pPr>
              <w:autoSpaceDE w:val="0"/>
              <w:autoSpaceDN w:val="0"/>
              <w:adjustRightInd w:val="0"/>
              <w:spacing w:after="0" w:line="240" w:lineRule="auto"/>
              <w:ind w:left="0" w:firstLine="0"/>
              <w:jc w:val="left"/>
              <w:rPr>
                <w:rFonts w:eastAsiaTheme="minorHAnsi"/>
                <w:color w:val="auto"/>
                <w:sz w:val="18"/>
                <w:szCs w:val="18"/>
                <w:lang w:val="es-PE" w:eastAsia="en-US"/>
              </w:rPr>
            </w:pPr>
          </w:p>
        </w:tc>
        <w:tc>
          <w:tcPr>
            <w:tcW w:w="1445" w:type="dxa"/>
          </w:tcPr>
          <w:p w14:paraId="1DF59D32" w14:textId="77777777" w:rsidR="000D4E44" w:rsidRPr="00495EBB" w:rsidRDefault="000D4E44" w:rsidP="006E1B61">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Total</w:t>
            </w:r>
          </w:p>
        </w:tc>
        <w:tc>
          <w:tcPr>
            <w:tcW w:w="1230" w:type="dxa"/>
          </w:tcPr>
          <w:p w14:paraId="729C376A" w14:textId="77777777" w:rsidR="000D4E44" w:rsidRPr="00495EBB" w:rsidRDefault="000D4E44"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48</w:t>
            </w:r>
          </w:p>
        </w:tc>
        <w:tc>
          <w:tcPr>
            <w:tcW w:w="1200" w:type="dxa"/>
          </w:tcPr>
          <w:p w14:paraId="6E06DCCF" w14:textId="77777777" w:rsidR="000D4E44" w:rsidRPr="00495EBB" w:rsidRDefault="000D4E44"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100,0</w:t>
            </w:r>
          </w:p>
        </w:tc>
        <w:tc>
          <w:tcPr>
            <w:tcW w:w="1476" w:type="dxa"/>
          </w:tcPr>
          <w:p w14:paraId="1851E26B" w14:textId="77777777" w:rsidR="000D4E44" w:rsidRPr="00495EBB" w:rsidRDefault="000D4E44"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100,0</w:t>
            </w:r>
          </w:p>
        </w:tc>
        <w:tc>
          <w:tcPr>
            <w:tcW w:w="1476" w:type="dxa"/>
            <w:vAlign w:val="center"/>
          </w:tcPr>
          <w:p w14:paraId="1867E808" w14:textId="77777777" w:rsidR="000D4E44" w:rsidRPr="00495EBB" w:rsidRDefault="000D4E44" w:rsidP="006E1B61">
            <w:pPr>
              <w:autoSpaceDE w:val="0"/>
              <w:autoSpaceDN w:val="0"/>
              <w:adjustRightInd w:val="0"/>
              <w:spacing w:after="0" w:line="240" w:lineRule="auto"/>
              <w:ind w:left="0" w:firstLine="0"/>
              <w:jc w:val="left"/>
              <w:rPr>
                <w:rFonts w:ascii="Times New Roman" w:eastAsiaTheme="minorHAnsi" w:hAnsi="Times New Roman" w:cs="Times New Roman"/>
                <w:color w:val="auto"/>
                <w:szCs w:val="24"/>
                <w:lang w:val="es-PE" w:eastAsia="en-US"/>
              </w:rPr>
            </w:pPr>
          </w:p>
        </w:tc>
      </w:tr>
    </w:tbl>
    <w:p w14:paraId="7AEC2BF2" w14:textId="77777777" w:rsidR="000D4E44" w:rsidRPr="00495EBB" w:rsidRDefault="000D4E44" w:rsidP="000D4E44">
      <w:pPr>
        <w:autoSpaceDE w:val="0"/>
        <w:autoSpaceDN w:val="0"/>
        <w:adjustRightInd w:val="0"/>
        <w:spacing w:after="0" w:line="360" w:lineRule="auto"/>
        <w:ind w:left="0" w:firstLine="0"/>
        <w:jc w:val="left"/>
        <w:rPr>
          <w:color w:val="auto"/>
        </w:rPr>
      </w:pPr>
      <w:r w:rsidRPr="00495EBB">
        <w:rPr>
          <w:i/>
          <w:iCs/>
          <w:color w:val="auto"/>
          <w:szCs w:val="24"/>
        </w:rPr>
        <w:t xml:space="preserve">Nota. </w:t>
      </w:r>
      <w:r w:rsidRPr="00495EBB">
        <w:rPr>
          <w:iCs/>
          <w:color w:val="auto"/>
          <w:szCs w:val="24"/>
        </w:rPr>
        <w:t>Desarrollado con el SPSS por el investigador.</w:t>
      </w:r>
    </w:p>
    <w:p w14:paraId="515EE331" w14:textId="77777777" w:rsidR="000D4E44" w:rsidRPr="00495EBB" w:rsidRDefault="000D4E44" w:rsidP="000D4E44">
      <w:pPr>
        <w:spacing w:after="0" w:line="360" w:lineRule="auto"/>
        <w:ind w:left="0" w:firstLine="0"/>
        <w:rPr>
          <w:b/>
          <w:color w:val="auto"/>
        </w:rPr>
      </w:pPr>
    </w:p>
    <w:p w14:paraId="403EA771" w14:textId="2FB95FF0" w:rsidR="000D4E44" w:rsidRPr="00495EBB" w:rsidRDefault="000D4E44" w:rsidP="000D4E44">
      <w:pPr>
        <w:spacing w:after="0" w:line="360" w:lineRule="auto"/>
        <w:ind w:left="0" w:firstLine="0"/>
        <w:rPr>
          <w:b/>
          <w:color w:val="auto"/>
        </w:rPr>
      </w:pPr>
      <w:r w:rsidRPr="00495EBB">
        <w:rPr>
          <w:b/>
          <w:color w:val="auto"/>
        </w:rPr>
        <w:t xml:space="preserve">Figura </w:t>
      </w:r>
      <w:r w:rsidR="00294894" w:rsidRPr="00495EBB">
        <w:rPr>
          <w:b/>
          <w:color w:val="auto"/>
        </w:rPr>
        <w:t>25</w:t>
      </w:r>
      <w:r w:rsidRPr="00495EBB">
        <w:rPr>
          <w:b/>
          <w:color w:val="auto"/>
        </w:rPr>
        <w:t xml:space="preserve"> </w:t>
      </w:r>
    </w:p>
    <w:p w14:paraId="33147894" w14:textId="3A98D381" w:rsidR="007115DE" w:rsidRPr="00495EBB" w:rsidRDefault="00A0271D" w:rsidP="007115DE">
      <w:pPr>
        <w:spacing w:line="360" w:lineRule="auto"/>
        <w:ind w:left="0" w:firstLine="0"/>
        <w:rPr>
          <w:i/>
          <w:color w:val="auto"/>
          <w:szCs w:val="24"/>
        </w:rPr>
      </w:pPr>
      <w:r w:rsidRPr="00495EBB">
        <w:rPr>
          <w:rFonts w:eastAsia="Times New Roman"/>
          <w:bCs/>
          <w:i/>
          <w:color w:val="auto"/>
          <w:szCs w:val="24"/>
          <w:lang w:eastAsia="es-ES"/>
        </w:rPr>
        <w:t>Gráfica de distribución por criterio,</w:t>
      </w:r>
      <w:r w:rsidR="000D4E44" w:rsidRPr="00495EBB">
        <w:rPr>
          <w:i/>
          <w:color w:val="auto"/>
        </w:rPr>
        <w:t xml:space="preserve"> </w:t>
      </w:r>
      <w:r w:rsidR="00A14F3F" w:rsidRPr="00495EBB">
        <w:rPr>
          <w:i/>
          <w:color w:val="auto"/>
        </w:rPr>
        <w:t>en</w:t>
      </w:r>
      <w:r w:rsidR="000D4E44" w:rsidRPr="00495EBB">
        <w:rPr>
          <w:i/>
          <w:color w:val="auto"/>
        </w:rPr>
        <w:t xml:space="preserve"> </w:t>
      </w:r>
      <w:r w:rsidR="007115DE" w:rsidRPr="00495EBB">
        <w:rPr>
          <w:i/>
          <w:color w:val="auto"/>
          <w:szCs w:val="24"/>
        </w:rPr>
        <w:t>la estabilidad de la organización política por efectos de la guerra electrónica</w:t>
      </w:r>
    </w:p>
    <w:p w14:paraId="2B7D6B64" w14:textId="3362A513" w:rsidR="000D4E44" w:rsidRPr="00495EBB" w:rsidRDefault="000D4E44" w:rsidP="007115DE">
      <w:pPr>
        <w:spacing w:line="360" w:lineRule="auto"/>
        <w:ind w:left="0" w:firstLine="0"/>
        <w:rPr>
          <w:rFonts w:ascii="Times New Roman" w:eastAsiaTheme="minorEastAsia" w:hAnsi="Times New Roman" w:cs="Times New Roman"/>
          <w:color w:val="auto"/>
          <w:szCs w:val="24"/>
          <w:lang w:val="es-PE"/>
        </w:rPr>
      </w:pPr>
      <w:r w:rsidRPr="00495EBB">
        <w:rPr>
          <w:rFonts w:ascii="Times New Roman" w:eastAsiaTheme="minorEastAsia" w:hAnsi="Times New Roman" w:cs="Times New Roman"/>
          <w:noProof/>
          <w:color w:val="auto"/>
          <w:szCs w:val="24"/>
          <w:lang w:val="es-PE"/>
        </w:rPr>
        <w:drawing>
          <wp:inline distT="0" distB="0" distL="0" distR="0" wp14:anchorId="76DEBDC9" wp14:editId="5A9459BB">
            <wp:extent cx="4449170" cy="3164316"/>
            <wp:effectExtent l="0" t="0" r="8890" b="0"/>
            <wp:docPr id="1657938899" name="Imagen 16579388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457397" cy="3170167"/>
                    </a:xfrm>
                    <a:prstGeom prst="rect">
                      <a:avLst/>
                    </a:prstGeom>
                    <a:noFill/>
                    <a:ln>
                      <a:noFill/>
                    </a:ln>
                  </pic:spPr>
                </pic:pic>
              </a:graphicData>
            </a:graphic>
          </wp:inline>
        </w:drawing>
      </w:r>
    </w:p>
    <w:p w14:paraId="058DA390" w14:textId="77777777" w:rsidR="000D4E44" w:rsidRPr="00495EBB" w:rsidRDefault="000D4E44" w:rsidP="000D4E44">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0"/>
        <w:rPr>
          <w:rFonts w:eastAsiaTheme="minorHAnsi"/>
          <w:b/>
          <w:color w:val="auto"/>
          <w:szCs w:val="24"/>
          <w:lang w:val="es-PE" w:eastAsia="en-US"/>
        </w:rPr>
      </w:pPr>
      <w:r w:rsidRPr="00495EBB">
        <w:rPr>
          <w:rFonts w:eastAsiaTheme="minorHAnsi"/>
          <w:b/>
          <w:color w:val="auto"/>
          <w:szCs w:val="24"/>
          <w:lang w:val="es-PE" w:eastAsia="en-US"/>
        </w:rPr>
        <w:t>Interpretación</w:t>
      </w:r>
    </w:p>
    <w:p w14:paraId="25C882B0" w14:textId="7DBC3153" w:rsidR="000D4E44" w:rsidRPr="00495EBB" w:rsidRDefault="000D4E44" w:rsidP="000D4E44">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0"/>
        <w:rPr>
          <w:rFonts w:eastAsia="Times New Roman"/>
          <w:color w:val="auto"/>
        </w:rPr>
      </w:pPr>
      <w:r w:rsidRPr="00495EBB">
        <w:rPr>
          <w:rFonts w:eastAsiaTheme="minorHAnsi"/>
          <w:color w:val="auto"/>
          <w:szCs w:val="24"/>
          <w:lang w:val="es-PE" w:eastAsia="en-US"/>
        </w:rPr>
        <w:t xml:space="preserve">La </w:t>
      </w:r>
      <w:r w:rsidR="00E569A9" w:rsidRPr="00495EBB">
        <w:rPr>
          <w:iCs/>
          <w:color w:val="auto"/>
          <w:szCs w:val="24"/>
          <w:lang w:val="es-PE"/>
        </w:rPr>
        <w:t xml:space="preserve">Tabla </w:t>
      </w:r>
      <w:r w:rsidR="00D4320B" w:rsidRPr="00495EBB">
        <w:rPr>
          <w:iCs/>
          <w:color w:val="auto"/>
          <w:szCs w:val="24"/>
          <w:lang w:val="es-PE"/>
        </w:rPr>
        <w:t>2</w:t>
      </w:r>
      <w:r w:rsidR="007A1724" w:rsidRPr="00495EBB">
        <w:rPr>
          <w:iCs/>
          <w:color w:val="auto"/>
          <w:szCs w:val="24"/>
          <w:lang w:val="es-PE"/>
        </w:rPr>
        <w:t>9</w:t>
      </w:r>
      <w:r w:rsidR="00E569A9" w:rsidRPr="00495EBB">
        <w:rPr>
          <w:iCs/>
          <w:color w:val="auto"/>
          <w:szCs w:val="24"/>
          <w:lang w:val="es-PE"/>
        </w:rPr>
        <w:t xml:space="preserve"> y la Figura 25, </w:t>
      </w:r>
      <w:r w:rsidR="00E569A9" w:rsidRPr="00495EBB">
        <w:rPr>
          <w:rFonts w:eastAsiaTheme="minorHAnsi"/>
          <w:color w:val="auto"/>
          <w:szCs w:val="24"/>
          <w:lang w:val="es-PE" w:eastAsia="en-US"/>
        </w:rPr>
        <w:t xml:space="preserve">nos indica </w:t>
      </w:r>
      <w:r w:rsidRPr="00495EBB">
        <w:rPr>
          <w:rFonts w:eastAsiaTheme="minorHAnsi"/>
          <w:color w:val="auto"/>
          <w:szCs w:val="24"/>
          <w:lang w:val="es-PE" w:eastAsia="en-US"/>
        </w:rPr>
        <w:t xml:space="preserve">la </w:t>
      </w:r>
      <w:r w:rsidRPr="00495EBB">
        <w:rPr>
          <w:rFonts w:eastAsia="Times New Roman"/>
          <w:color w:val="auto"/>
        </w:rPr>
        <w:t xml:space="preserve">distribución de criterios  de los </w:t>
      </w:r>
      <w:r w:rsidR="00D14DDC" w:rsidRPr="00495EBB">
        <w:rPr>
          <w:rFonts w:eastAsia="Times New Roman"/>
          <w:color w:val="auto"/>
        </w:rPr>
        <w:t>4</w:t>
      </w:r>
      <w:r w:rsidRPr="00495EBB">
        <w:rPr>
          <w:rFonts w:eastAsia="Times New Roman"/>
          <w:color w:val="auto"/>
        </w:rPr>
        <w:t xml:space="preserve">8 encuestados con relación a la pregunta 21 contestaron de la siguiente manera: opinan que el 56,25% a veces, el 37,50% casi siempre y el </w:t>
      </w:r>
      <w:r w:rsidR="007115DE" w:rsidRPr="00495EBB">
        <w:rPr>
          <w:rFonts w:eastAsia="Times New Roman"/>
          <w:color w:val="auto"/>
        </w:rPr>
        <w:t>6,25</w:t>
      </w:r>
      <w:r w:rsidRPr="00495EBB">
        <w:rPr>
          <w:rFonts w:eastAsia="Times New Roman"/>
          <w:color w:val="auto"/>
        </w:rPr>
        <w:t>% siempre.</w:t>
      </w:r>
    </w:p>
    <w:p w14:paraId="7922A4E5" w14:textId="77777777" w:rsidR="00F168A6" w:rsidRPr="00495EBB" w:rsidRDefault="00F168A6" w:rsidP="000D4E44">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0"/>
        <w:rPr>
          <w:rFonts w:eastAsia="Times New Roman"/>
          <w:b/>
          <w:color w:val="auto"/>
        </w:rPr>
      </w:pPr>
    </w:p>
    <w:p w14:paraId="30B6CC76" w14:textId="1A2EC5AA" w:rsidR="00131549" w:rsidRPr="00495EBB" w:rsidRDefault="00131549" w:rsidP="00D263DB">
      <w:pPr>
        <w:pStyle w:val="Prrafodelista"/>
        <w:numPr>
          <w:ilvl w:val="0"/>
          <w:numId w:val="15"/>
        </w:numPr>
        <w:spacing w:line="240" w:lineRule="auto"/>
        <w:ind w:left="426"/>
        <w:rPr>
          <w:color w:val="auto"/>
          <w:szCs w:val="24"/>
        </w:rPr>
      </w:pPr>
      <w:r w:rsidRPr="00495EBB">
        <w:rPr>
          <w:color w:val="auto"/>
          <w:szCs w:val="24"/>
        </w:rPr>
        <w:lastRenderedPageBreak/>
        <w:t xml:space="preserve">¿Tiene </w:t>
      </w:r>
      <w:r w:rsidR="007115DE" w:rsidRPr="00495EBB">
        <w:rPr>
          <w:color w:val="auto"/>
          <w:szCs w:val="24"/>
        </w:rPr>
        <w:t xml:space="preserve">estabilidad de la organización política por efectos </w:t>
      </w:r>
      <w:r w:rsidRPr="00495EBB">
        <w:rPr>
          <w:color w:val="auto"/>
          <w:szCs w:val="24"/>
        </w:rPr>
        <w:t>de operaciones de seguridad?</w:t>
      </w:r>
    </w:p>
    <w:p w14:paraId="5313ADC3" w14:textId="77777777" w:rsidR="00E80DE3" w:rsidRPr="00495EBB" w:rsidRDefault="00E80DE3" w:rsidP="00E80DE3">
      <w:pPr>
        <w:autoSpaceDE w:val="0"/>
        <w:autoSpaceDN w:val="0"/>
        <w:adjustRightInd w:val="0"/>
        <w:spacing w:after="0" w:line="240" w:lineRule="auto"/>
        <w:jc w:val="left"/>
        <w:rPr>
          <w:rFonts w:ascii="Times New Roman" w:eastAsiaTheme="minorEastAsia" w:hAnsi="Times New Roman" w:cs="Times New Roman"/>
          <w:color w:val="auto"/>
          <w:szCs w:val="24"/>
          <w:lang w:val="es-PE"/>
        </w:rPr>
      </w:pPr>
    </w:p>
    <w:p w14:paraId="67DAE583" w14:textId="7AAE78F6" w:rsidR="00CD0C2A" w:rsidRPr="00495EBB" w:rsidRDefault="00CD0C2A" w:rsidP="00CD0C2A">
      <w:pPr>
        <w:autoSpaceDE w:val="0"/>
        <w:autoSpaceDN w:val="0"/>
        <w:adjustRightInd w:val="0"/>
        <w:spacing w:after="0" w:line="360" w:lineRule="auto"/>
        <w:ind w:left="0" w:firstLine="0"/>
        <w:rPr>
          <w:b/>
          <w:bCs/>
          <w:color w:val="auto"/>
        </w:rPr>
      </w:pPr>
      <w:r w:rsidRPr="00495EBB">
        <w:rPr>
          <w:b/>
          <w:bCs/>
          <w:color w:val="auto"/>
        </w:rPr>
        <w:t xml:space="preserve">Tabla </w:t>
      </w:r>
      <w:r w:rsidR="003D57C3" w:rsidRPr="00495EBB">
        <w:rPr>
          <w:b/>
          <w:bCs/>
          <w:color w:val="auto"/>
        </w:rPr>
        <w:t>30</w:t>
      </w:r>
    </w:p>
    <w:p w14:paraId="53A3B3EC" w14:textId="7DC7BF33" w:rsidR="00CD0C2A" w:rsidRPr="00495EBB" w:rsidRDefault="00CD0C2A" w:rsidP="00CD0C2A">
      <w:pPr>
        <w:autoSpaceDE w:val="0"/>
        <w:autoSpaceDN w:val="0"/>
        <w:adjustRightInd w:val="0"/>
        <w:spacing w:after="0" w:line="360" w:lineRule="auto"/>
        <w:ind w:left="0" w:firstLine="0"/>
        <w:rPr>
          <w:i/>
          <w:color w:val="auto"/>
          <w:szCs w:val="24"/>
        </w:rPr>
      </w:pPr>
      <w:r w:rsidRPr="00495EBB">
        <w:rPr>
          <w:i/>
          <w:iCs/>
          <w:color w:val="auto"/>
        </w:rPr>
        <w:t xml:space="preserve">Frecuencias </w:t>
      </w:r>
      <w:r w:rsidR="008420F5" w:rsidRPr="00495EBB">
        <w:rPr>
          <w:i/>
          <w:color w:val="auto"/>
          <w:szCs w:val="24"/>
        </w:rPr>
        <w:t>de</w:t>
      </w:r>
      <w:r w:rsidR="007115DE" w:rsidRPr="00495EBB">
        <w:rPr>
          <w:i/>
          <w:color w:val="auto"/>
          <w:szCs w:val="24"/>
        </w:rPr>
        <w:t xml:space="preserve"> la estabilidad </w:t>
      </w:r>
      <w:r w:rsidR="00A14F3F" w:rsidRPr="00495EBB">
        <w:rPr>
          <w:i/>
          <w:color w:val="auto"/>
          <w:szCs w:val="24"/>
        </w:rPr>
        <w:t>en</w:t>
      </w:r>
      <w:r w:rsidR="007115DE" w:rsidRPr="00495EBB">
        <w:rPr>
          <w:i/>
          <w:color w:val="auto"/>
          <w:szCs w:val="24"/>
        </w:rPr>
        <w:t xml:space="preserve"> la organización política por efec</w:t>
      </w:r>
      <w:r w:rsidR="00A91455" w:rsidRPr="00495EBB">
        <w:rPr>
          <w:i/>
          <w:color w:val="auto"/>
          <w:szCs w:val="24"/>
        </w:rPr>
        <w:t>tos de operaciones de seguridad</w:t>
      </w:r>
    </w:p>
    <w:tbl>
      <w:tblPr>
        <w:tblW w:w="764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813"/>
        <w:gridCol w:w="1445"/>
        <w:gridCol w:w="1230"/>
        <w:gridCol w:w="1200"/>
        <w:gridCol w:w="1476"/>
        <w:gridCol w:w="1476"/>
      </w:tblGrid>
      <w:tr w:rsidR="00495EBB" w:rsidRPr="00495EBB" w14:paraId="5732265F" w14:textId="77777777" w:rsidTr="006E1B61">
        <w:trPr>
          <w:cantSplit/>
        </w:trPr>
        <w:tc>
          <w:tcPr>
            <w:tcW w:w="2258" w:type="dxa"/>
            <w:gridSpan w:val="2"/>
            <w:tcBorders>
              <w:top w:val="single" w:sz="4" w:space="0" w:color="auto"/>
              <w:bottom w:val="single" w:sz="4" w:space="0" w:color="auto"/>
            </w:tcBorders>
            <w:vAlign w:val="bottom"/>
          </w:tcPr>
          <w:p w14:paraId="26714672" w14:textId="77777777" w:rsidR="000D4E44" w:rsidRPr="00495EBB" w:rsidRDefault="000D4E44" w:rsidP="006E1B61">
            <w:pPr>
              <w:autoSpaceDE w:val="0"/>
              <w:autoSpaceDN w:val="0"/>
              <w:adjustRightInd w:val="0"/>
              <w:spacing w:after="0" w:line="240" w:lineRule="auto"/>
              <w:ind w:left="0" w:firstLine="0"/>
              <w:jc w:val="left"/>
              <w:rPr>
                <w:rFonts w:ascii="Times New Roman" w:eastAsiaTheme="minorHAnsi" w:hAnsi="Times New Roman" w:cs="Times New Roman"/>
                <w:color w:val="auto"/>
                <w:szCs w:val="24"/>
                <w:lang w:val="es-PE" w:eastAsia="en-US"/>
              </w:rPr>
            </w:pPr>
          </w:p>
        </w:tc>
        <w:tc>
          <w:tcPr>
            <w:tcW w:w="1230" w:type="dxa"/>
            <w:tcBorders>
              <w:top w:val="single" w:sz="4" w:space="0" w:color="auto"/>
              <w:bottom w:val="single" w:sz="4" w:space="0" w:color="auto"/>
            </w:tcBorders>
            <w:vAlign w:val="bottom"/>
          </w:tcPr>
          <w:p w14:paraId="62A85D67" w14:textId="77777777" w:rsidR="000D4E44" w:rsidRPr="00495EBB" w:rsidRDefault="000D4E44" w:rsidP="006E1B61">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Frecuencia</w:t>
            </w:r>
          </w:p>
        </w:tc>
        <w:tc>
          <w:tcPr>
            <w:tcW w:w="1200" w:type="dxa"/>
            <w:tcBorders>
              <w:top w:val="single" w:sz="4" w:space="0" w:color="auto"/>
              <w:bottom w:val="single" w:sz="4" w:space="0" w:color="auto"/>
            </w:tcBorders>
            <w:vAlign w:val="bottom"/>
          </w:tcPr>
          <w:p w14:paraId="70141806" w14:textId="77777777" w:rsidR="000D4E44" w:rsidRPr="00495EBB" w:rsidRDefault="000D4E44" w:rsidP="006E1B61">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Porcentaje</w:t>
            </w:r>
          </w:p>
        </w:tc>
        <w:tc>
          <w:tcPr>
            <w:tcW w:w="1476" w:type="dxa"/>
            <w:tcBorders>
              <w:top w:val="single" w:sz="4" w:space="0" w:color="auto"/>
              <w:bottom w:val="single" w:sz="4" w:space="0" w:color="auto"/>
            </w:tcBorders>
            <w:vAlign w:val="bottom"/>
          </w:tcPr>
          <w:p w14:paraId="4DEA95B1" w14:textId="77777777" w:rsidR="000D4E44" w:rsidRPr="00495EBB" w:rsidRDefault="000D4E44" w:rsidP="006E1B61">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Porcentaje válido</w:t>
            </w:r>
          </w:p>
        </w:tc>
        <w:tc>
          <w:tcPr>
            <w:tcW w:w="1476" w:type="dxa"/>
            <w:tcBorders>
              <w:top w:val="single" w:sz="4" w:space="0" w:color="auto"/>
              <w:bottom w:val="single" w:sz="4" w:space="0" w:color="auto"/>
            </w:tcBorders>
            <w:vAlign w:val="bottom"/>
          </w:tcPr>
          <w:p w14:paraId="3B7D765A" w14:textId="77777777" w:rsidR="000D4E44" w:rsidRPr="00495EBB" w:rsidRDefault="000D4E44" w:rsidP="006E1B61">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Porcentaje acumulado</w:t>
            </w:r>
          </w:p>
        </w:tc>
      </w:tr>
      <w:tr w:rsidR="00495EBB" w:rsidRPr="00495EBB" w14:paraId="4A32192E" w14:textId="77777777" w:rsidTr="006E1B61">
        <w:trPr>
          <w:cantSplit/>
        </w:trPr>
        <w:tc>
          <w:tcPr>
            <w:tcW w:w="813" w:type="dxa"/>
            <w:vMerge w:val="restart"/>
            <w:tcBorders>
              <w:top w:val="single" w:sz="4" w:space="0" w:color="auto"/>
            </w:tcBorders>
          </w:tcPr>
          <w:p w14:paraId="39F6F5E2" w14:textId="77777777" w:rsidR="000D4E44" w:rsidRPr="00495EBB" w:rsidRDefault="000D4E44" w:rsidP="006E1B61">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Válido</w:t>
            </w:r>
          </w:p>
        </w:tc>
        <w:tc>
          <w:tcPr>
            <w:tcW w:w="1445" w:type="dxa"/>
            <w:tcBorders>
              <w:top w:val="single" w:sz="4" w:space="0" w:color="auto"/>
            </w:tcBorders>
          </w:tcPr>
          <w:p w14:paraId="5243C41B" w14:textId="77777777" w:rsidR="000D4E44" w:rsidRPr="00495EBB" w:rsidRDefault="000D4E44" w:rsidP="006E1B61">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A veces</w:t>
            </w:r>
          </w:p>
        </w:tc>
        <w:tc>
          <w:tcPr>
            <w:tcW w:w="1230" w:type="dxa"/>
            <w:tcBorders>
              <w:top w:val="single" w:sz="4" w:space="0" w:color="auto"/>
            </w:tcBorders>
          </w:tcPr>
          <w:p w14:paraId="0CC713F5" w14:textId="77777777" w:rsidR="000D4E44" w:rsidRPr="00495EBB" w:rsidRDefault="000D4E44"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w:t>
            </w:r>
          </w:p>
        </w:tc>
        <w:tc>
          <w:tcPr>
            <w:tcW w:w="1200" w:type="dxa"/>
            <w:tcBorders>
              <w:top w:val="single" w:sz="4" w:space="0" w:color="auto"/>
            </w:tcBorders>
          </w:tcPr>
          <w:p w14:paraId="4C5550CE" w14:textId="77777777" w:rsidR="000D4E44" w:rsidRPr="00495EBB" w:rsidRDefault="000D4E44"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20,83</w:t>
            </w:r>
          </w:p>
        </w:tc>
        <w:tc>
          <w:tcPr>
            <w:tcW w:w="1476" w:type="dxa"/>
            <w:tcBorders>
              <w:top w:val="single" w:sz="4" w:space="0" w:color="auto"/>
            </w:tcBorders>
          </w:tcPr>
          <w:p w14:paraId="0009CE86" w14:textId="77777777" w:rsidR="000D4E44" w:rsidRPr="00495EBB" w:rsidRDefault="000D4E44"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20,83</w:t>
            </w:r>
          </w:p>
        </w:tc>
        <w:tc>
          <w:tcPr>
            <w:tcW w:w="1476" w:type="dxa"/>
            <w:tcBorders>
              <w:top w:val="single" w:sz="4" w:space="0" w:color="auto"/>
            </w:tcBorders>
          </w:tcPr>
          <w:p w14:paraId="13449C6F" w14:textId="77777777" w:rsidR="000D4E44" w:rsidRPr="00495EBB" w:rsidRDefault="000D4E44"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20,83</w:t>
            </w:r>
          </w:p>
        </w:tc>
      </w:tr>
      <w:tr w:rsidR="00495EBB" w:rsidRPr="00495EBB" w14:paraId="4C6E1453" w14:textId="77777777" w:rsidTr="006E1B61">
        <w:trPr>
          <w:cantSplit/>
        </w:trPr>
        <w:tc>
          <w:tcPr>
            <w:tcW w:w="813" w:type="dxa"/>
            <w:vMerge/>
          </w:tcPr>
          <w:p w14:paraId="7EFCCC72" w14:textId="77777777" w:rsidR="000D4E44" w:rsidRPr="00495EBB" w:rsidRDefault="000D4E44" w:rsidP="006E1B61">
            <w:pPr>
              <w:autoSpaceDE w:val="0"/>
              <w:autoSpaceDN w:val="0"/>
              <w:adjustRightInd w:val="0"/>
              <w:spacing w:after="0" w:line="240" w:lineRule="auto"/>
              <w:ind w:left="0" w:firstLine="0"/>
              <w:jc w:val="left"/>
              <w:rPr>
                <w:rFonts w:eastAsiaTheme="minorHAnsi"/>
                <w:color w:val="auto"/>
                <w:sz w:val="18"/>
                <w:szCs w:val="18"/>
                <w:lang w:val="es-PE" w:eastAsia="en-US"/>
              </w:rPr>
            </w:pPr>
          </w:p>
        </w:tc>
        <w:tc>
          <w:tcPr>
            <w:tcW w:w="1445" w:type="dxa"/>
          </w:tcPr>
          <w:p w14:paraId="433C3E21" w14:textId="77777777" w:rsidR="000D4E44" w:rsidRPr="00495EBB" w:rsidRDefault="000D4E44" w:rsidP="006E1B61">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Casi siempre</w:t>
            </w:r>
          </w:p>
        </w:tc>
        <w:tc>
          <w:tcPr>
            <w:tcW w:w="1230" w:type="dxa"/>
          </w:tcPr>
          <w:p w14:paraId="7928569F" w14:textId="77777777" w:rsidR="000D4E44" w:rsidRPr="00495EBB" w:rsidRDefault="000D4E44"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34</w:t>
            </w:r>
          </w:p>
        </w:tc>
        <w:tc>
          <w:tcPr>
            <w:tcW w:w="1200" w:type="dxa"/>
          </w:tcPr>
          <w:p w14:paraId="1B8FFB6A" w14:textId="77777777" w:rsidR="000D4E44" w:rsidRPr="00495EBB" w:rsidRDefault="000D4E44"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70,84</w:t>
            </w:r>
          </w:p>
        </w:tc>
        <w:tc>
          <w:tcPr>
            <w:tcW w:w="1476" w:type="dxa"/>
          </w:tcPr>
          <w:p w14:paraId="7DACC97A" w14:textId="77777777" w:rsidR="000D4E44" w:rsidRPr="00495EBB" w:rsidRDefault="000D4E44"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70,84</w:t>
            </w:r>
          </w:p>
        </w:tc>
        <w:tc>
          <w:tcPr>
            <w:tcW w:w="1476" w:type="dxa"/>
          </w:tcPr>
          <w:p w14:paraId="68BA4175" w14:textId="77777777" w:rsidR="000D4E44" w:rsidRPr="00495EBB" w:rsidRDefault="000D4E44"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91,67</w:t>
            </w:r>
          </w:p>
        </w:tc>
      </w:tr>
      <w:tr w:rsidR="00495EBB" w:rsidRPr="00495EBB" w14:paraId="5C2DD422" w14:textId="77777777" w:rsidTr="006E1B61">
        <w:trPr>
          <w:cantSplit/>
        </w:trPr>
        <w:tc>
          <w:tcPr>
            <w:tcW w:w="813" w:type="dxa"/>
            <w:vMerge/>
          </w:tcPr>
          <w:p w14:paraId="360E806E" w14:textId="77777777" w:rsidR="000D4E44" w:rsidRPr="00495EBB" w:rsidRDefault="000D4E44" w:rsidP="006E1B61">
            <w:pPr>
              <w:autoSpaceDE w:val="0"/>
              <w:autoSpaceDN w:val="0"/>
              <w:adjustRightInd w:val="0"/>
              <w:spacing w:after="0" w:line="240" w:lineRule="auto"/>
              <w:ind w:left="0" w:firstLine="0"/>
              <w:jc w:val="left"/>
              <w:rPr>
                <w:rFonts w:eastAsiaTheme="minorHAnsi"/>
                <w:color w:val="auto"/>
                <w:sz w:val="18"/>
                <w:szCs w:val="18"/>
                <w:lang w:val="es-PE" w:eastAsia="en-US"/>
              </w:rPr>
            </w:pPr>
          </w:p>
        </w:tc>
        <w:tc>
          <w:tcPr>
            <w:tcW w:w="1445" w:type="dxa"/>
          </w:tcPr>
          <w:p w14:paraId="6561D25A" w14:textId="77777777" w:rsidR="000D4E44" w:rsidRPr="00495EBB" w:rsidRDefault="000D4E44" w:rsidP="006E1B61">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Siempre</w:t>
            </w:r>
          </w:p>
        </w:tc>
        <w:tc>
          <w:tcPr>
            <w:tcW w:w="1230" w:type="dxa"/>
          </w:tcPr>
          <w:p w14:paraId="74CFB117" w14:textId="77777777" w:rsidR="000D4E44" w:rsidRPr="00495EBB" w:rsidRDefault="000D4E44"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4</w:t>
            </w:r>
          </w:p>
        </w:tc>
        <w:tc>
          <w:tcPr>
            <w:tcW w:w="1200" w:type="dxa"/>
          </w:tcPr>
          <w:p w14:paraId="5EC9BCDC" w14:textId="77777777" w:rsidR="000D4E44" w:rsidRPr="00495EBB" w:rsidRDefault="000D4E44"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8,33</w:t>
            </w:r>
          </w:p>
        </w:tc>
        <w:tc>
          <w:tcPr>
            <w:tcW w:w="1476" w:type="dxa"/>
          </w:tcPr>
          <w:p w14:paraId="7C5F2759" w14:textId="77777777" w:rsidR="000D4E44" w:rsidRPr="00495EBB" w:rsidRDefault="000D4E44"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8,33</w:t>
            </w:r>
          </w:p>
        </w:tc>
        <w:tc>
          <w:tcPr>
            <w:tcW w:w="1476" w:type="dxa"/>
          </w:tcPr>
          <w:p w14:paraId="697582F5" w14:textId="77777777" w:rsidR="000D4E44" w:rsidRPr="00495EBB" w:rsidRDefault="000D4E44"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100,0</w:t>
            </w:r>
          </w:p>
        </w:tc>
      </w:tr>
      <w:tr w:rsidR="00495EBB" w:rsidRPr="00495EBB" w14:paraId="6AE23B96" w14:textId="77777777" w:rsidTr="006E1B61">
        <w:trPr>
          <w:cantSplit/>
        </w:trPr>
        <w:tc>
          <w:tcPr>
            <w:tcW w:w="813" w:type="dxa"/>
            <w:vMerge/>
          </w:tcPr>
          <w:p w14:paraId="6530021A" w14:textId="77777777" w:rsidR="000D4E44" w:rsidRPr="00495EBB" w:rsidRDefault="000D4E44" w:rsidP="006E1B61">
            <w:pPr>
              <w:autoSpaceDE w:val="0"/>
              <w:autoSpaceDN w:val="0"/>
              <w:adjustRightInd w:val="0"/>
              <w:spacing w:after="0" w:line="240" w:lineRule="auto"/>
              <w:ind w:left="0" w:firstLine="0"/>
              <w:jc w:val="left"/>
              <w:rPr>
                <w:rFonts w:eastAsiaTheme="minorHAnsi"/>
                <w:color w:val="auto"/>
                <w:sz w:val="18"/>
                <w:szCs w:val="18"/>
                <w:lang w:val="es-PE" w:eastAsia="en-US"/>
              </w:rPr>
            </w:pPr>
          </w:p>
        </w:tc>
        <w:tc>
          <w:tcPr>
            <w:tcW w:w="1445" w:type="dxa"/>
          </w:tcPr>
          <w:p w14:paraId="7DCD92E8" w14:textId="77777777" w:rsidR="000D4E44" w:rsidRPr="00495EBB" w:rsidRDefault="000D4E44" w:rsidP="006E1B61">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Total</w:t>
            </w:r>
          </w:p>
        </w:tc>
        <w:tc>
          <w:tcPr>
            <w:tcW w:w="1230" w:type="dxa"/>
          </w:tcPr>
          <w:p w14:paraId="5289CAF6" w14:textId="77777777" w:rsidR="000D4E44" w:rsidRPr="00495EBB" w:rsidRDefault="000D4E44"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48</w:t>
            </w:r>
          </w:p>
        </w:tc>
        <w:tc>
          <w:tcPr>
            <w:tcW w:w="1200" w:type="dxa"/>
          </w:tcPr>
          <w:p w14:paraId="0B3C22CD" w14:textId="77777777" w:rsidR="000D4E44" w:rsidRPr="00495EBB" w:rsidRDefault="000D4E44"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100,0</w:t>
            </w:r>
          </w:p>
        </w:tc>
        <w:tc>
          <w:tcPr>
            <w:tcW w:w="1476" w:type="dxa"/>
          </w:tcPr>
          <w:p w14:paraId="1D0FC760" w14:textId="77777777" w:rsidR="000D4E44" w:rsidRPr="00495EBB" w:rsidRDefault="000D4E44"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100,0</w:t>
            </w:r>
          </w:p>
        </w:tc>
        <w:tc>
          <w:tcPr>
            <w:tcW w:w="1476" w:type="dxa"/>
            <w:vAlign w:val="center"/>
          </w:tcPr>
          <w:p w14:paraId="01606A7F" w14:textId="77777777" w:rsidR="000D4E44" w:rsidRPr="00495EBB" w:rsidRDefault="000D4E44" w:rsidP="006E1B61">
            <w:pPr>
              <w:autoSpaceDE w:val="0"/>
              <w:autoSpaceDN w:val="0"/>
              <w:adjustRightInd w:val="0"/>
              <w:spacing w:after="0" w:line="240" w:lineRule="auto"/>
              <w:ind w:left="0" w:firstLine="0"/>
              <w:jc w:val="left"/>
              <w:rPr>
                <w:rFonts w:ascii="Times New Roman" w:eastAsiaTheme="minorHAnsi" w:hAnsi="Times New Roman" w:cs="Times New Roman"/>
                <w:color w:val="auto"/>
                <w:szCs w:val="24"/>
                <w:lang w:val="es-PE" w:eastAsia="en-US"/>
              </w:rPr>
            </w:pPr>
          </w:p>
        </w:tc>
      </w:tr>
    </w:tbl>
    <w:p w14:paraId="0414E534" w14:textId="77777777" w:rsidR="000D4E44" w:rsidRPr="00495EBB" w:rsidRDefault="000D4E44" w:rsidP="000D4E44">
      <w:pPr>
        <w:autoSpaceDE w:val="0"/>
        <w:autoSpaceDN w:val="0"/>
        <w:adjustRightInd w:val="0"/>
        <w:spacing w:after="0" w:line="360" w:lineRule="auto"/>
        <w:ind w:left="0" w:firstLine="0"/>
        <w:jc w:val="left"/>
        <w:rPr>
          <w:color w:val="auto"/>
        </w:rPr>
      </w:pPr>
      <w:r w:rsidRPr="00495EBB">
        <w:rPr>
          <w:i/>
          <w:iCs/>
          <w:color w:val="auto"/>
          <w:szCs w:val="24"/>
        </w:rPr>
        <w:t xml:space="preserve">Nota. </w:t>
      </w:r>
      <w:r w:rsidRPr="00495EBB">
        <w:rPr>
          <w:iCs/>
          <w:color w:val="auto"/>
          <w:szCs w:val="24"/>
        </w:rPr>
        <w:t>Desarrollado con el SPSS por el investigador.</w:t>
      </w:r>
    </w:p>
    <w:p w14:paraId="30A9B6B6" w14:textId="77777777" w:rsidR="000D4E44" w:rsidRPr="00495EBB" w:rsidRDefault="000D4E44" w:rsidP="000D4E44">
      <w:pPr>
        <w:spacing w:after="0" w:line="360" w:lineRule="auto"/>
        <w:ind w:left="0" w:firstLine="0"/>
        <w:rPr>
          <w:b/>
          <w:color w:val="auto"/>
        </w:rPr>
      </w:pPr>
    </w:p>
    <w:p w14:paraId="79D32E25" w14:textId="6D36DC77" w:rsidR="000D4E44" w:rsidRPr="00495EBB" w:rsidRDefault="000D4E44" w:rsidP="000D4E44">
      <w:pPr>
        <w:spacing w:after="0" w:line="360" w:lineRule="auto"/>
        <w:ind w:left="0" w:firstLine="0"/>
        <w:rPr>
          <w:b/>
          <w:color w:val="auto"/>
        </w:rPr>
      </w:pPr>
      <w:r w:rsidRPr="00495EBB">
        <w:rPr>
          <w:b/>
          <w:color w:val="auto"/>
        </w:rPr>
        <w:t xml:space="preserve">Figura </w:t>
      </w:r>
      <w:r w:rsidR="00294894" w:rsidRPr="00495EBB">
        <w:rPr>
          <w:b/>
          <w:color w:val="auto"/>
        </w:rPr>
        <w:t>26</w:t>
      </w:r>
      <w:r w:rsidRPr="00495EBB">
        <w:rPr>
          <w:b/>
          <w:color w:val="auto"/>
        </w:rPr>
        <w:t xml:space="preserve"> </w:t>
      </w:r>
    </w:p>
    <w:p w14:paraId="7EDEF020" w14:textId="25529841" w:rsidR="007115DE" w:rsidRPr="00495EBB" w:rsidRDefault="00A0271D" w:rsidP="007115DE">
      <w:pPr>
        <w:spacing w:line="360" w:lineRule="auto"/>
        <w:ind w:left="0" w:firstLine="0"/>
        <w:rPr>
          <w:i/>
          <w:color w:val="auto"/>
          <w:szCs w:val="24"/>
        </w:rPr>
      </w:pPr>
      <w:r w:rsidRPr="00495EBB">
        <w:rPr>
          <w:rFonts w:eastAsia="Times New Roman"/>
          <w:bCs/>
          <w:i/>
          <w:color w:val="auto"/>
          <w:szCs w:val="24"/>
          <w:lang w:eastAsia="es-ES"/>
        </w:rPr>
        <w:t xml:space="preserve">Gráfica de distribución por criterio, </w:t>
      </w:r>
      <w:r w:rsidR="00A14F3F" w:rsidRPr="00495EBB">
        <w:rPr>
          <w:i/>
          <w:color w:val="auto"/>
          <w:szCs w:val="24"/>
        </w:rPr>
        <w:t>de</w:t>
      </w:r>
      <w:r w:rsidR="007115DE" w:rsidRPr="00495EBB">
        <w:rPr>
          <w:i/>
          <w:color w:val="auto"/>
          <w:szCs w:val="24"/>
        </w:rPr>
        <w:t xml:space="preserve"> la estabilidad </w:t>
      </w:r>
      <w:r w:rsidR="00A14F3F" w:rsidRPr="00495EBB">
        <w:rPr>
          <w:i/>
          <w:color w:val="auto"/>
          <w:szCs w:val="24"/>
        </w:rPr>
        <w:t>en</w:t>
      </w:r>
      <w:r w:rsidR="007115DE" w:rsidRPr="00495EBB">
        <w:rPr>
          <w:i/>
          <w:color w:val="auto"/>
          <w:szCs w:val="24"/>
        </w:rPr>
        <w:t xml:space="preserve"> la organización política por efec</w:t>
      </w:r>
      <w:r w:rsidR="00A91455" w:rsidRPr="00495EBB">
        <w:rPr>
          <w:i/>
          <w:color w:val="auto"/>
          <w:szCs w:val="24"/>
        </w:rPr>
        <w:t>tos de operaciones de seguridad</w:t>
      </w:r>
    </w:p>
    <w:p w14:paraId="102FCC63" w14:textId="49AEF682" w:rsidR="000D4E44" w:rsidRPr="00495EBB" w:rsidRDefault="007115DE" w:rsidP="007115DE">
      <w:pPr>
        <w:spacing w:line="360" w:lineRule="auto"/>
        <w:ind w:left="0" w:firstLine="0"/>
        <w:rPr>
          <w:color w:val="auto"/>
        </w:rPr>
      </w:pPr>
      <w:r w:rsidRPr="00495EBB">
        <w:rPr>
          <w:noProof/>
          <w:color w:val="auto"/>
          <w:lang w:val="es-PE"/>
        </w:rPr>
        <w:t xml:space="preserve"> </w:t>
      </w:r>
      <w:r w:rsidR="000D4E44" w:rsidRPr="00495EBB">
        <w:rPr>
          <w:noProof/>
          <w:color w:val="auto"/>
          <w:lang w:val="es-PE"/>
        </w:rPr>
        <w:drawing>
          <wp:inline distT="0" distB="0" distL="0" distR="0" wp14:anchorId="63DEAC30" wp14:editId="70809BCE">
            <wp:extent cx="4462780" cy="3152775"/>
            <wp:effectExtent l="0" t="0" r="0" b="9525"/>
            <wp:docPr id="1657938900" name="Imagen 16579389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462780" cy="3152775"/>
                    </a:xfrm>
                    <a:prstGeom prst="rect">
                      <a:avLst/>
                    </a:prstGeom>
                    <a:noFill/>
                    <a:ln>
                      <a:noFill/>
                    </a:ln>
                  </pic:spPr>
                </pic:pic>
              </a:graphicData>
            </a:graphic>
          </wp:inline>
        </w:drawing>
      </w:r>
    </w:p>
    <w:p w14:paraId="14C09E7A" w14:textId="77777777" w:rsidR="000D4E44" w:rsidRPr="00495EBB" w:rsidRDefault="000D4E44" w:rsidP="000D4E44">
      <w:pPr>
        <w:autoSpaceDE w:val="0"/>
        <w:autoSpaceDN w:val="0"/>
        <w:adjustRightInd w:val="0"/>
        <w:spacing w:after="0" w:line="400" w:lineRule="atLeast"/>
        <w:jc w:val="left"/>
        <w:rPr>
          <w:rFonts w:ascii="Times New Roman" w:eastAsiaTheme="minorEastAsia" w:hAnsi="Times New Roman" w:cs="Times New Roman"/>
          <w:color w:val="auto"/>
          <w:szCs w:val="24"/>
          <w:lang w:val="es-PE"/>
        </w:rPr>
      </w:pPr>
    </w:p>
    <w:p w14:paraId="3C8C5DC0" w14:textId="77777777" w:rsidR="000D4E44" w:rsidRPr="00495EBB" w:rsidRDefault="000D4E44" w:rsidP="000D4E44">
      <w:pPr>
        <w:pStyle w:val="Prrafodelista"/>
        <w:spacing w:line="240" w:lineRule="auto"/>
        <w:ind w:left="426" w:firstLine="0"/>
        <w:jc w:val="left"/>
        <w:rPr>
          <w:color w:val="auto"/>
          <w:szCs w:val="24"/>
        </w:rPr>
      </w:pPr>
    </w:p>
    <w:p w14:paraId="6FF567C3" w14:textId="77777777" w:rsidR="000D4E44" w:rsidRPr="00495EBB" w:rsidRDefault="000D4E44" w:rsidP="000D4E44">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0"/>
        <w:rPr>
          <w:rFonts w:eastAsiaTheme="minorHAnsi"/>
          <w:b/>
          <w:color w:val="auto"/>
          <w:szCs w:val="24"/>
          <w:lang w:val="es-PE" w:eastAsia="en-US"/>
        </w:rPr>
      </w:pPr>
      <w:r w:rsidRPr="00495EBB">
        <w:rPr>
          <w:rFonts w:eastAsiaTheme="minorHAnsi"/>
          <w:b/>
          <w:color w:val="auto"/>
          <w:szCs w:val="24"/>
          <w:lang w:val="es-PE" w:eastAsia="en-US"/>
        </w:rPr>
        <w:t>Interpretación</w:t>
      </w:r>
    </w:p>
    <w:p w14:paraId="349A9BF3" w14:textId="5262249F" w:rsidR="000D4E44" w:rsidRPr="00495EBB" w:rsidRDefault="000D4E44" w:rsidP="000D4E44">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0"/>
        <w:rPr>
          <w:rFonts w:eastAsia="Times New Roman"/>
          <w:color w:val="auto"/>
        </w:rPr>
      </w:pPr>
      <w:r w:rsidRPr="00495EBB">
        <w:rPr>
          <w:rFonts w:eastAsiaTheme="minorHAnsi"/>
          <w:color w:val="auto"/>
          <w:szCs w:val="24"/>
          <w:lang w:val="es-PE" w:eastAsia="en-US"/>
        </w:rPr>
        <w:t xml:space="preserve">La </w:t>
      </w:r>
      <w:r w:rsidR="00E569A9" w:rsidRPr="00495EBB">
        <w:rPr>
          <w:iCs/>
          <w:color w:val="auto"/>
          <w:szCs w:val="24"/>
          <w:lang w:val="es-PE"/>
        </w:rPr>
        <w:t xml:space="preserve">Tabla </w:t>
      </w:r>
      <w:r w:rsidR="007A1724" w:rsidRPr="00495EBB">
        <w:rPr>
          <w:iCs/>
          <w:color w:val="auto"/>
          <w:szCs w:val="24"/>
          <w:lang w:val="es-PE"/>
        </w:rPr>
        <w:t>30</w:t>
      </w:r>
      <w:r w:rsidR="00E569A9" w:rsidRPr="00495EBB">
        <w:rPr>
          <w:iCs/>
          <w:color w:val="auto"/>
          <w:szCs w:val="24"/>
          <w:lang w:val="es-PE"/>
        </w:rPr>
        <w:t xml:space="preserve"> y la Figura 26, </w:t>
      </w:r>
      <w:r w:rsidR="00E569A9" w:rsidRPr="00495EBB">
        <w:rPr>
          <w:rFonts w:eastAsiaTheme="minorHAnsi"/>
          <w:color w:val="auto"/>
          <w:szCs w:val="24"/>
          <w:lang w:val="es-PE" w:eastAsia="en-US"/>
        </w:rPr>
        <w:t xml:space="preserve">nos indica </w:t>
      </w:r>
      <w:r w:rsidRPr="00495EBB">
        <w:rPr>
          <w:rFonts w:eastAsiaTheme="minorHAnsi"/>
          <w:color w:val="auto"/>
          <w:szCs w:val="24"/>
          <w:lang w:val="es-PE" w:eastAsia="en-US"/>
        </w:rPr>
        <w:t xml:space="preserve">la </w:t>
      </w:r>
      <w:r w:rsidRPr="00495EBB">
        <w:rPr>
          <w:rFonts w:eastAsia="Times New Roman"/>
          <w:color w:val="auto"/>
        </w:rPr>
        <w:t xml:space="preserve">distribución de criterios de los 48 encuestados con relación a la pregunta </w:t>
      </w:r>
      <w:r w:rsidR="00857490" w:rsidRPr="00495EBB">
        <w:rPr>
          <w:rFonts w:eastAsia="Times New Roman"/>
          <w:color w:val="auto"/>
        </w:rPr>
        <w:t>22</w:t>
      </w:r>
      <w:r w:rsidRPr="00495EBB">
        <w:rPr>
          <w:rFonts w:eastAsia="Times New Roman"/>
          <w:color w:val="auto"/>
        </w:rPr>
        <w:t xml:space="preserve"> contestaron de la siguiente manera: opinan que el </w:t>
      </w:r>
      <w:r w:rsidR="00CF1843" w:rsidRPr="00495EBB">
        <w:rPr>
          <w:rFonts w:eastAsia="Times New Roman"/>
          <w:color w:val="auto"/>
        </w:rPr>
        <w:t>20,</w:t>
      </w:r>
      <w:r w:rsidR="00517369" w:rsidRPr="00495EBB">
        <w:rPr>
          <w:rFonts w:eastAsia="Times New Roman"/>
          <w:color w:val="auto"/>
        </w:rPr>
        <w:t>83</w:t>
      </w:r>
      <w:r w:rsidRPr="00495EBB">
        <w:rPr>
          <w:rFonts w:eastAsia="Times New Roman"/>
          <w:color w:val="auto"/>
        </w:rPr>
        <w:t xml:space="preserve">% a veces, el 70,84% casi siempre y el </w:t>
      </w:r>
      <w:r w:rsidR="00517369" w:rsidRPr="00495EBB">
        <w:rPr>
          <w:rFonts w:eastAsia="Times New Roman"/>
          <w:color w:val="auto"/>
        </w:rPr>
        <w:t>8,33</w:t>
      </w:r>
      <w:r w:rsidRPr="00495EBB">
        <w:rPr>
          <w:rFonts w:eastAsia="Times New Roman"/>
          <w:color w:val="auto"/>
        </w:rPr>
        <w:t>% siempre.</w:t>
      </w:r>
    </w:p>
    <w:p w14:paraId="2A5D99B6" w14:textId="77777777" w:rsidR="000D4E44" w:rsidRPr="00495EBB" w:rsidRDefault="000D4E44" w:rsidP="000D4E44">
      <w:pPr>
        <w:autoSpaceDE w:val="0"/>
        <w:autoSpaceDN w:val="0"/>
        <w:adjustRightInd w:val="0"/>
        <w:spacing w:after="0" w:line="360" w:lineRule="auto"/>
        <w:ind w:left="0" w:firstLine="0"/>
        <w:rPr>
          <w:rFonts w:eastAsia="Times New Roman"/>
          <w:color w:val="auto"/>
        </w:rPr>
      </w:pPr>
      <w:r w:rsidRPr="00495EBB">
        <w:rPr>
          <w:rFonts w:eastAsia="Times New Roman"/>
          <w:color w:val="auto"/>
        </w:rPr>
        <w:t>.</w:t>
      </w:r>
    </w:p>
    <w:p w14:paraId="7FCEC22F" w14:textId="495D450C" w:rsidR="00E80DE3" w:rsidRPr="00495EBB" w:rsidRDefault="00131549" w:rsidP="00D263DB">
      <w:pPr>
        <w:pStyle w:val="Prrafodelista"/>
        <w:numPr>
          <w:ilvl w:val="0"/>
          <w:numId w:val="15"/>
        </w:numPr>
        <w:spacing w:line="240" w:lineRule="auto"/>
        <w:ind w:left="426"/>
        <w:rPr>
          <w:color w:val="auto"/>
          <w:szCs w:val="24"/>
        </w:rPr>
      </w:pPr>
      <w:r w:rsidRPr="00495EBB">
        <w:rPr>
          <w:color w:val="auto"/>
          <w:szCs w:val="24"/>
        </w:rPr>
        <w:lastRenderedPageBreak/>
        <w:t xml:space="preserve">¿Tiene </w:t>
      </w:r>
      <w:r w:rsidR="007115DE" w:rsidRPr="00495EBB">
        <w:rPr>
          <w:color w:val="auto"/>
          <w:szCs w:val="24"/>
        </w:rPr>
        <w:t>estabilidad de la organización política por efectos</w:t>
      </w:r>
      <w:r w:rsidRPr="00495EBB">
        <w:rPr>
          <w:color w:val="auto"/>
          <w:szCs w:val="24"/>
        </w:rPr>
        <w:t xml:space="preserve"> de operaciones en el ciberespacio?</w:t>
      </w:r>
    </w:p>
    <w:p w14:paraId="4CD0552A" w14:textId="77777777" w:rsidR="00CD0C2A" w:rsidRPr="00495EBB" w:rsidRDefault="00CD0C2A" w:rsidP="00CD0C2A">
      <w:pPr>
        <w:pStyle w:val="Prrafodelista"/>
        <w:autoSpaceDE w:val="0"/>
        <w:autoSpaceDN w:val="0"/>
        <w:adjustRightInd w:val="0"/>
        <w:spacing w:after="0" w:line="360" w:lineRule="auto"/>
        <w:ind w:firstLine="0"/>
        <w:rPr>
          <w:b/>
          <w:bCs/>
          <w:color w:val="auto"/>
        </w:rPr>
      </w:pPr>
    </w:p>
    <w:p w14:paraId="10FD52DE" w14:textId="0B466383" w:rsidR="00CD0C2A" w:rsidRPr="00495EBB" w:rsidRDefault="00B63735" w:rsidP="00CD0C2A">
      <w:pPr>
        <w:pStyle w:val="Prrafodelista"/>
        <w:autoSpaceDE w:val="0"/>
        <w:autoSpaceDN w:val="0"/>
        <w:adjustRightInd w:val="0"/>
        <w:spacing w:after="0" w:line="360" w:lineRule="auto"/>
        <w:ind w:left="0" w:firstLine="0"/>
        <w:rPr>
          <w:b/>
          <w:bCs/>
          <w:color w:val="auto"/>
        </w:rPr>
      </w:pPr>
      <w:r w:rsidRPr="00495EBB">
        <w:rPr>
          <w:b/>
          <w:bCs/>
          <w:color w:val="auto"/>
        </w:rPr>
        <w:t xml:space="preserve">Tabla </w:t>
      </w:r>
      <w:r w:rsidR="003D57C3" w:rsidRPr="00495EBB">
        <w:rPr>
          <w:b/>
          <w:bCs/>
          <w:color w:val="auto"/>
        </w:rPr>
        <w:t>31</w:t>
      </w:r>
    </w:p>
    <w:p w14:paraId="6160C6D8" w14:textId="684EE5E9" w:rsidR="00CD0C2A" w:rsidRPr="00495EBB" w:rsidRDefault="00CD0C2A" w:rsidP="00CD0C2A">
      <w:pPr>
        <w:autoSpaceDE w:val="0"/>
        <w:autoSpaceDN w:val="0"/>
        <w:adjustRightInd w:val="0"/>
        <w:spacing w:after="0" w:line="360" w:lineRule="auto"/>
        <w:ind w:left="0" w:firstLine="0"/>
        <w:rPr>
          <w:i/>
          <w:iCs/>
          <w:color w:val="auto"/>
        </w:rPr>
      </w:pPr>
      <w:r w:rsidRPr="00495EBB">
        <w:rPr>
          <w:i/>
          <w:iCs/>
          <w:color w:val="auto"/>
        </w:rPr>
        <w:t>Frecuencias de</w:t>
      </w:r>
      <w:r w:rsidR="008420F5" w:rsidRPr="00495EBB">
        <w:rPr>
          <w:i/>
          <w:iCs/>
          <w:color w:val="auto"/>
        </w:rPr>
        <w:t xml:space="preserve"> </w:t>
      </w:r>
      <w:r w:rsidR="007115DE" w:rsidRPr="00495EBB">
        <w:rPr>
          <w:i/>
          <w:color w:val="auto"/>
          <w:szCs w:val="24"/>
        </w:rPr>
        <w:t xml:space="preserve">la estabilidad de la organización política por efectos </w:t>
      </w:r>
      <w:r w:rsidRPr="00495EBB">
        <w:rPr>
          <w:i/>
          <w:color w:val="auto"/>
          <w:szCs w:val="24"/>
        </w:rPr>
        <w:t>de operaciones en el ciberespacio</w:t>
      </w:r>
    </w:p>
    <w:p w14:paraId="24DF41F6" w14:textId="77777777" w:rsidR="000D4E44" w:rsidRPr="00495EBB" w:rsidRDefault="000D4E44" w:rsidP="000D4E44">
      <w:pPr>
        <w:autoSpaceDE w:val="0"/>
        <w:autoSpaceDN w:val="0"/>
        <w:adjustRightInd w:val="0"/>
        <w:spacing w:after="0" w:line="360" w:lineRule="auto"/>
        <w:ind w:left="0" w:firstLine="0"/>
        <w:rPr>
          <w:color w:val="auto"/>
          <w:szCs w:val="24"/>
        </w:rPr>
      </w:pPr>
    </w:p>
    <w:tbl>
      <w:tblPr>
        <w:tblW w:w="764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813"/>
        <w:gridCol w:w="1445"/>
        <w:gridCol w:w="1230"/>
        <w:gridCol w:w="1200"/>
        <w:gridCol w:w="1476"/>
        <w:gridCol w:w="1476"/>
      </w:tblGrid>
      <w:tr w:rsidR="00495EBB" w:rsidRPr="00495EBB" w14:paraId="34185F6F" w14:textId="77777777" w:rsidTr="006E1B61">
        <w:trPr>
          <w:cantSplit/>
        </w:trPr>
        <w:tc>
          <w:tcPr>
            <w:tcW w:w="2258" w:type="dxa"/>
            <w:gridSpan w:val="2"/>
            <w:tcBorders>
              <w:top w:val="single" w:sz="4" w:space="0" w:color="auto"/>
              <w:bottom w:val="single" w:sz="4" w:space="0" w:color="auto"/>
            </w:tcBorders>
            <w:vAlign w:val="bottom"/>
          </w:tcPr>
          <w:p w14:paraId="23F2424D" w14:textId="77777777" w:rsidR="000D4E44" w:rsidRPr="00495EBB" w:rsidRDefault="000D4E44" w:rsidP="006E1B61">
            <w:pPr>
              <w:autoSpaceDE w:val="0"/>
              <w:autoSpaceDN w:val="0"/>
              <w:adjustRightInd w:val="0"/>
              <w:spacing w:after="0" w:line="240" w:lineRule="auto"/>
              <w:ind w:left="0" w:firstLine="0"/>
              <w:jc w:val="left"/>
              <w:rPr>
                <w:rFonts w:ascii="Times New Roman" w:eastAsiaTheme="minorHAnsi" w:hAnsi="Times New Roman" w:cs="Times New Roman"/>
                <w:color w:val="auto"/>
                <w:szCs w:val="24"/>
                <w:lang w:val="es-PE" w:eastAsia="en-US"/>
              </w:rPr>
            </w:pPr>
          </w:p>
        </w:tc>
        <w:tc>
          <w:tcPr>
            <w:tcW w:w="1230" w:type="dxa"/>
            <w:tcBorders>
              <w:top w:val="single" w:sz="4" w:space="0" w:color="auto"/>
              <w:bottom w:val="single" w:sz="4" w:space="0" w:color="auto"/>
            </w:tcBorders>
            <w:vAlign w:val="bottom"/>
          </w:tcPr>
          <w:p w14:paraId="1FE645D6" w14:textId="77777777" w:rsidR="000D4E44" w:rsidRPr="00495EBB" w:rsidRDefault="000D4E44" w:rsidP="006E1B61">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Frecuencia</w:t>
            </w:r>
          </w:p>
        </w:tc>
        <w:tc>
          <w:tcPr>
            <w:tcW w:w="1200" w:type="dxa"/>
            <w:tcBorders>
              <w:top w:val="single" w:sz="4" w:space="0" w:color="auto"/>
              <w:bottom w:val="single" w:sz="4" w:space="0" w:color="auto"/>
            </w:tcBorders>
            <w:vAlign w:val="bottom"/>
          </w:tcPr>
          <w:p w14:paraId="6011EF9E" w14:textId="77777777" w:rsidR="000D4E44" w:rsidRPr="00495EBB" w:rsidRDefault="000D4E44" w:rsidP="006E1B61">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Porcentaje</w:t>
            </w:r>
          </w:p>
        </w:tc>
        <w:tc>
          <w:tcPr>
            <w:tcW w:w="1476" w:type="dxa"/>
            <w:tcBorders>
              <w:top w:val="single" w:sz="4" w:space="0" w:color="auto"/>
              <w:bottom w:val="single" w:sz="4" w:space="0" w:color="auto"/>
            </w:tcBorders>
            <w:vAlign w:val="bottom"/>
          </w:tcPr>
          <w:p w14:paraId="2B22682D" w14:textId="77777777" w:rsidR="000D4E44" w:rsidRPr="00495EBB" w:rsidRDefault="000D4E44" w:rsidP="006E1B61">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Porcentaje válido</w:t>
            </w:r>
          </w:p>
        </w:tc>
        <w:tc>
          <w:tcPr>
            <w:tcW w:w="1476" w:type="dxa"/>
            <w:tcBorders>
              <w:top w:val="single" w:sz="4" w:space="0" w:color="auto"/>
              <w:bottom w:val="single" w:sz="4" w:space="0" w:color="auto"/>
            </w:tcBorders>
            <w:vAlign w:val="bottom"/>
          </w:tcPr>
          <w:p w14:paraId="62034FC7" w14:textId="77777777" w:rsidR="000D4E44" w:rsidRPr="00495EBB" w:rsidRDefault="000D4E44" w:rsidP="006E1B61">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Porcentaje acumulado</w:t>
            </w:r>
          </w:p>
        </w:tc>
      </w:tr>
      <w:tr w:rsidR="00495EBB" w:rsidRPr="00495EBB" w14:paraId="42D096C7" w14:textId="77777777" w:rsidTr="006E1B61">
        <w:trPr>
          <w:cantSplit/>
        </w:trPr>
        <w:tc>
          <w:tcPr>
            <w:tcW w:w="813" w:type="dxa"/>
            <w:vMerge w:val="restart"/>
            <w:tcBorders>
              <w:top w:val="single" w:sz="4" w:space="0" w:color="auto"/>
            </w:tcBorders>
          </w:tcPr>
          <w:p w14:paraId="2611EC82" w14:textId="77777777" w:rsidR="000D4E44" w:rsidRPr="00495EBB" w:rsidRDefault="000D4E44" w:rsidP="006E1B61">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Válido</w:t>
            </w:r>
          </w:p>
        </w:tc>
        <w:tc>
          <w:tcPr>
            <w:tcW w:w="1445" w:type="dxa"/>
            <w:tcBorders>
              <w:top w:val="single" w:sz="4" w:space="0" w:color="auto"/>
            </w:tcBorders>
          </w:tcPr>
          <w:p w14:paraId="18AB0022" w14:textId="77777777" w:rsidR="000D4E44" w:rsidRPr="00495EBB" w:rsidRDefault="000D4E44" w:rsidP="006E1B61">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A veces</w:t>
            </w:r>
          </w:p>
        </w:tc>
        <w:tc>
          <w:tcPr>
            <w:tcW w:w="1230" w:type="dxa"/>
            <w:tcBorders>
              <w:top w:val="single" w:sz="4" w:space="0" w:color="auto"/>
            </w:tcBorders>
          </w:tcPr>
          <w:p w14:paraId="7330E813" w14:textId="77777777" w:rsidR="000D4E44" w:rsidRPr="00495EBB" w:rsidRDefault="000D4E44"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w:t>
            </w:r>
          </w:p>
        </w:tc>
        <w:tc>
          <w:tcPr>
            <w:tcW w:w="1200" w:type="dxa"/>
            <w:tcBorders>
              <w:top w:val="single" w:sz="4" w:space="0" w:color="auto"/>
            </w:tcBorders>
          </w:tcPr>
          <w:p w14:paraId="364404EF" w14:textId="77777777" w:rsidR="000D4E44" w:rsidRPr="00495EBB" w:rsidRDefault="000D4E44"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20,83</w:t>
            </w:r>
          </w:p>
        </w:tc>
        <w:tc>
          <w:tcPr>
            <w:tcW w:w="1476" w:type="dxa"/>
            <w:tcBorders>
              <w:top w:val="single" w:sz="4" w:space="0" w:color="auto"/>
            </w:tcBorders>
          </w:tcPr>
          <w:p w14:paraId="6A7E0B2E" w14:textId="77777777" w:rsidR="000D4E44" w:rsidRPr="00495EBB" w:rsidRDefault="000D4E44"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20,83</w:t>
            </w:r>
          </w:p>
        </w:tc>
        <w:tc>
          <w:tcPr>
            <w:tcW w:w="1476" w:type="dxa"/>
            <w:tcBorders>
              <w:top w:val="single" w:sz="4" w:space="0" w:color="auto"/>
            </w:tcBorders>
          </w:tcPr>
          <w:p w14:paraId="007FD30F" w14:textId="77777777" w:rsidR="000D4E44" w:rsidRPr="00495EBB" w:rsidRDefault="000D4E44"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20,83</w:t>
            </w:r>
          </w:p>
        </w:tc>
      </w:tr>
      <w:tr w:rsidR="00495EBB" w:rsidRPr="00495EBB" w14:paraId="14988EC4" w14:textId="77777777" w:rsidTr="006E1B61">
        <w:trPr>
          <w:cantSplit/>
        </w:trPr>
        <w:tc>
          <w:tcPr>
            <w:tcW w:w="813" w:type="dxa"/>
            <w:vMerge/>
          </w:tcPr>
          <w:p w14:paraId="57353034" w14:textId="77777777" w:rsidR="000D4E44" w:rsidRPr="00495EBB" w:rsidRDefault="000D4E44" w:rsidP="006E1B61">
            <w:pPr>
              <w:autoSpaceDE w:val="0"/>
              <w:autoSpaceDN w:val="0"/>
              <w:adjustRightInd w:val="0"/>
              <w:spacing w:after="0" w:line="240" w:lineRule="auto"/>
              <w:ind w:left="0" w:firstLine="0"/>
              <w:jc w:val="left"/>
              <w:rPr>
                <w:rFonts w:eastAsiaTheme="minorHAnsi"/>
                <w:color w:val="auto"/>
                <w:sz w:val="18"/>
                <w:szCs w:val="18"/>
                <w:lang w:val="es-PE" w:eastAsia="en-US"/>
              </w:rPr>
            </w:pPr>
          </w:p>
        </w:tc>
        <w:tc>
          <w:tcPr>
            <w:tcW w:w="1445" w:type="dxa"/>
          </w:tcPr>
          <w:p w14:paraId="2E870D03" w14:textId="77777777" w:rsidR="000D4E44" w:rsidRPr="00495EBB" w:rsidRDefault="000D4E44" w:rsidP="006E1B61">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Casi siempre</w:t>
            </w:r>
          </w:p>
        </w:tc>
        <w:tc>
          <w:tcPr>
            <w:tcW w:w="1230" w:type="dxa"/>
          </w:tcPr>
          <w:p w14:paraId="0E0B08EE" w14:textId="77777777" w:rsidR="000D4E44" w:rsidRPr="00495EBB" w:rsidRDefault="000D4E44"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34</w:t>
            </w:r>
          </w:p>
        </w:tc>
        <w:tc>
          <w:tcPr>
            <w:tcW w:w="1200" w:type="dxa"/>
          </w:tcPr>
          <w:p w14:paraId="586247F5" w14:textId="77777777" w:rsidR="000D4E44" w:rsidRPr="00495EBB" w:rsidRDefault="000D4E44"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70,84</w:t>
            </w:r>
          </w:p>
        </w:tc>
        <w:tc>
          <w:tcPr>
            <w:tcW w:w="1476" w:type="dxa"/>
          </w:tcPr>
          <w:p w14:paraId="4D6F765E" w14:textId="77777777" w:rsidR="000D4E44" w:rsidRPr="00495EBB" w:rsidRDefault="000D4E44"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70,84</w:t>
            </w:r>
          </w:p>
        </w:tc>
        <w:tc>
          <w:tcPr>
            <w:tcW w:w="1476" w:type="dxa"/>
          </w:tcPr>
          <w:p w14:paraId="481CD15C" w14:textId="77777777" w:rsidR="000D4E44" w:rsidRPr="00495EBB" w:rsidRDefault="000D4E44"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91,67</w:t>
            </w:r>
          </w:p>
        </w:tc>
      </w:tr>
      <w:tr w:rsidR="00495EBB" w:rsidRPr="00495EBB" w14:paraId="1E3F2D71" w14:textId="77777777" w:rsidTr="006E1B61">
        <w:trPr>
          <w:cantSplit/>
        </w:trPr>
        <w:tc>
          <w:tcPr>
            <w:tcW w:w="813" w:type="dxa"/>
            <w:vMerge/>
          </w:tcPr>
          <w:p w14:paraId="3BA9AE99" w14:textId="77777777" w:rsidR="000D4E44" w:rsidRPr="00495EBB" w:rsidRDefault="000D4E44" w:rsidP="006E1B61">
            <w:pPr>
              <w:autoSpaceDE w:val="0"/>
              <w:autoSpaceDN w:val="0"/>
              <w:adjustRightInd w:val="0"/>
              <w:spacing w:after="0" w:line="240" w:lineRule="auto"/>
              <w:ind w:left="0" w:firstLine="0"/>
              <w:jc w:val="left"/>
              <w:rPr>
                <w:rFonts w:eastAsiaTheme="minorHAnsi"/>
                <w:color w:val="auto"/>
                <w:sz w:val="18"/>
                <w:szCs w:val="18"/>
                <w:lang w:val="es-PE" w:eastAsia="en-US"/>
              </w:rPr>
            </w:pPr>
          </w:p>
        </w:tc>
        <w:tc>
          <w:tcPr>
            <w:tcW w:w="1445" w:type="dxa"/>
          </w:tcPr>
          <w:p w14:paraId="779C02AA" w14:textId="77777777" w:rsidR="000D4E44" w:rsidRPr="00495EBB" w:rsidRDefault="000D4E44" w:rsidP="006E1B61">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Siempre</w:t>
            </w:r>
          </w:p>
        </w:tc>
        <w:tc>
          <w:tcPr>
            <w:tcW w:w="1230" w:type="dxa"/>
          </w:tcPr>
          <w:p w14:paraId="371F20DB" w14:textId="77777777" w:rsidR="000D4E44" w:rsidRPr="00495EBB" w:rsidRDefault="000D4E44"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4</w:t>
            </w:r>
          </w:p>
        </w:tc>
        <w:tc>
          <w:tcPr>
            <w:tcW w:w="1200" w:type="dxa"/>
          </w:tcPr>
          <w:p w14:paraId="403C3704" w14:textId="77777777" w:rsidR="000D4E44" w:rsidRPr="00495EBB" w:rsidRDefault="000D4E44"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8,33</w:t>
            </w:r>
          </w:p>
        </w:tc>
        <w:tc>
          <w:tcPr>
            <w:tcW w:w="1476" w:type="dxa"/>
          </w:tcPr>
          <w:p w14:paraId="61177CE7" w14:textId="77777777" w:rsidR="000D4E44" w:rsidRPr="00495EBB" w:rsidRDefault="000D4E44"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8,33</w:t>
            </w:r>
          </w:p>
        </w:tc>
        <w:tc>
          <w:tcPr>
            <w:tcW w:w="1476" w:type="dxa"/>
          </w:tcPr>
          <w:p w14:paraId="5D1F8BB3" w14:textId="77777777" w:rsidR="000D4E44" w:rsidRPr="00495EBB" w:rsidRDefault="000D4E44"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100,0</w:t>
            </w:r>
          </w:p>
        </w:tc>
      </w:tr>
      <w:tr w:rsidR="00495EBB" w:rsidRPr="00495EBB" w14:paraId="06333DBF" w14:textId="77777777" w:rsidTr="006E1B61">
        <w:trPr>
          <w:cantSplit/>
        </w:trPr>
        <w:tc>
          <w:tcPr>
            <w:tcW w:w="813" w:type="dxa"/>
            <w:vMerge/>
          </w:tcPr>
          <w:p w14:paraId="78BF129A" w14:textId="77777777" w:rsidR="000D4E44" w:rsidRPr="00495EBB" w:rsidRDefault="000D4E44" w:rsidP="006E1B61">
            <w:pPr>
              <w:autoSpaceDE w:val="0"/>
              <w:autoSpaceDN w:val="0"/>
              <w:adjustRightInd w:val="0"/>
              <w:spacing w:after="0" w:line="240" w:lineRule="auto"/>
              <w:ind w:left="0" w:firstLine="0"/>
              <w:jc w:val="left"/>
              <w:rPr>
                <w:rFonts w:eastAsiaTheme="minorHAnsi"/>
                <w:color w:val="auto"/>
                <w:sz w:val="18"/>
                <w:szCs w:val="18"/>
                <w:lang w:val="es-PE" w:eastAsia="en-US"/>
              </w:rPr>
            </w:pPr>
          </w:p>
        </w:tc>
        <w:tc>
          <w:tcPr>
            <w:tcW w:w="1445" w:type="dxa"/>
          </w:tcPr>
          <w:p w14:paraId="553993E2" w14:textId="77777777" w:rsidR="000D4E44" w:rsidRPr="00495EBB" w:rsidRDefault="000D4E44" w:rsidP="006E1B61">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Total</w:t>
            </w:r>
          </w:p>
        </w:tc>
        <w:tc>
          <w:tcPr>
            <w:tcW w:w="1230" w:type="dxa"/>
          </w:tcPr>
          <w:p w14:paraId="1CEB1B59" w14:textId="77777777" w:rsidR="000D4E44" w:rsidRPr="00495EBB" w:rsidRDefault="000D4E44"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48</w:t>
            </w:r>
          </w:p>
        </w:tc>
        <w:tc>
          <w:tcPr>
            <w:tcW w:w="1200" w:type="dxa"/>
          </w:tcPr>
          <w:p w14:paraId="0284DB6F" w14:textId="77777777" w:rsidR="000D4E44" w:rsidRPr="00495EBB" w:rsidRDefault="000D4E44"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100,0</w:t>
            </w:r>
          </w:p>
        </w:tc>
        <w:tc>
          <w:tcPr>
            <w:tcW w:w="1476" w:type="dxa"/>
          </w:tcPr>
          <w:p w14:paraId="3DE2EA58" w14:textId="77777777" w:rsidR="000D4E44" w:rsidRPr="00495EBB" w:rsidRDefault="000D4E44"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100,0</w:t>
            </w:r>
          </w:p>
        </w:tc>
        <w:tc>
          <w:tcPr>
            <w:tcW w:w="1476" w:type="dxa"/>
            <w:vAlign w:val="center"/>
          </w:tcPr>
          <w:p w14:paraId="45451494" w14:textId="77777777" w:rsidR="000D4E44" w:rsidRPr="00495EBB" w:rsidRDefault="000D4E44" w:rsidP="006E1B61">
            <w:pPr>
              <w:autoSpaceDE w:val="0"/>
              <w:autoSpaceDN w:val="0"/>
              <w:adjustRightInd w:val="0"/>
              <w:spacing w:after="0" w:line="240" w:lineRule="auto"/>
              <w:ind w:left="0" w:firstLine="0"/>
              <w:jc w:val="left"/>
              <w:rPr>
                <w:rFonts w:ascii="Times New Roman" w:eastAsiaTheme="minorHAnsi" w:hAnsi="Times New Roman" w:cs="Times New Roman"/>
                <w:color w:val="auto"/>
                <w:szCs w:val="24"/>
                <w:lang w:val="es-PE" w:eastAsia="en-US"/>
              </w:rPr>
            </w:pPr>
          </w:p>
        </w:tc>
      </w:tr>
    </w:tbl>
    <w:p w14:paraId="76D482E7" w14:textId="77777777" w:rsidR="000D4E44" w:rsidRPr="00495EBB" w:rsidRDefault="000D4E44" w:rsidP="000D4E44">
      <w:pPr>
        <w:autoSpaceDE w:val="0"/>
        <w:autoSpaceDN w:val="0"/>
        <w:adjustRightInd w:val="0"/>
        <w:spacing w:after="0" w:line="360" w:lineRule="auto"/>
        <w:ind w:left="0" w:firstLine="0"/>
        <w:jc w:val="left"/>
        <w:rPr>
          <w:color w:val="auto"/>
        </w:rPr>
      </w:pPr>
      <w:r w:rsidRPr="00495EBB">
        <w:rPr>
          <w:i/>
          <w:iCs/>
          <w:color w:val="auto"/>
          <w:szCs w:val="24"/>
        </w:rPr>
        <w:t xml:space="preserve">Nota. </w:t>
      </w:r>
      <w:r w:rsidRPr="00495EBB">
        <w:rPr>
          <w:iCs/>
          <w:color w:val="auto"/>
          <w:szCs w:val="24"/>
        </w:rPr>
        <w:t>Desarrollado con el SPSS por el investigador.</w:t>
      </w:r>
    </w:p>
    <w:p w14:paraId="51AED2CD" w14:textId="77777777" w:rsidR="000D4E44" w:rsidRPr="00495EBB" w:rsidRDefault="000D4E44" w:rsidP="000D4E44">
      <w:pPr>
        <w:spacing w:after="0" w:line="360" w:lineRule="auto"/>
        <w:ind w:left="0" w:firstLine="0"/>
        <w:rPr>
          <w:b/>
          <w:color w:val="auto"/>
        </w:rPr>
      </w:pPr>
    </w:p>
    <w:p w14:paraId="3AD9D81E" w14:textId="6C429E85" w:rsidR="000D4E44" w:rsidRPr="00495EBB" w:rsidRDefault="000D4E44" w:rsidP="000D4E44">
      <w:pPr>
        <w:spacing w:after="0" w:line="360" w:lineRule="auto"/>
        <w:ind w:left="0" w:firstLine="0"/>
        <w:rPr>
          <w:b/>
          <w:color w:val="auto"/>
        </w:rPr>
      </w:pPr>
      <w:r w:rsidRPr="00495EBB">
        <w:rPr>
          <w:b/>
          <w:color w:val="auto"/>
        </w:rPr>
        <w:t xml:space="preserve">Figura </w:t>
      </w:r>
      <w:r w:rsidR="00294894" w:rsidRPr="00495EBB">
        <w:rPr>
          <w:b/>
          <w:color w:val="auto"/>
        </w:rPr>
        <w:t>27</w:t>
      </w:r>
      <w:r w:rsidRPr="00495EBB">
        <w:rPr>
          <w:b/>
          <w:color w:val="auto"/>
        </w:rPr>
        <w:t xml:space="preserve"> </w:t>
      </w:r>
    </w:p>
    <w:p w14:paraId="5244C1FA" w14:textId="117D4AFA" w:rsidR="000D4E44" w:rsidRPr="00495EBB" w:rsidRDefault="00A0271D" w:rsidP="000D4E44">
      <w:pPr>
        <w:spacing w:line="360" w:lineRule="auto"/>
        <w:ind w:left="0" w:firstLine="0"/>
        <w:rPr>
          <w:rFonts w:ascii="Times New Roman" w:eastAsiaTheme="minorEastAsia" w:hAnsi="Times New Roman" w:cs="Times New Roman"/>
          <w:i/>
          <w:color w:val="auto"/>
          <w:szCs w:val="24"/>
          <w:lang w:val="es-PE"/>
        </w:rPr>
      </w:pPr>
      <w:r w:rsidRPr="00495EBB">
        <w:rPr>
          <w:rFonts w:eastAsia="Times New Roman"/>
          <w:bCs/>
          <w:i/>
          <w:color w:val="auto"/>
          <w:szCs w:val="24"/>
          <w:lang w:eastAsia="es-ES"/>
        </w:rPr>
        <w:t>Gráfica de distribución por criterio,</w:t>
      </w:r>
      <w:r w:rsidR="000D4E44" w:rsidRPr="00495EBB">
        <w:rPr>
          <w:i/>
          <w:color w:val="auto"/>
        </w:rPr>
        <w:t xml:space="preserve"> </w:t>
      </w:r>
      <w:r w:rsidR="007115DE" w:rsidRPr="00495EBB">
        <w:rPr>
          <w:i/>
          <w:color w:val="auto"/>
          <w:szCs w:val="24"/>
        </w:rPr>
        <w:t xml:space="preserve">la estabilidad </w:t>
      </w:r>
      <w:r w:rsidR="00A14F3F" w:rsidRPr="00495EBB">
        <w:rPr>
          <w:i/>
          <w:color w:val="auto"/>
          <w:szCs w:val="24"/>
        </w:rPr>
        <w:t>en</w:t>
      </w:r>
      <w:r w:rsidR="007115DE" w:rsidRPr="00495EBB">
        <w:rPr>
          <w:i/>
          <w:color w:val="auto"/>
          <w:szCs w:val="24"/>
        </w:rPr>
        <w:t xml:space="preserve"> la organización política por efectos de las </w:t>
      </w:r>
      <w:r w:rsidR="000D4E44" w:rsidRPr="00495EBB">
        <w:rPr>
          <w:i/>
          <w:color w:val="auto"/>
          <w:szCs w:val="24"/>
        </w:rPr>
        <w:t>operaciones en el ciberespacio</w:t>
      </w:r>
    </w:p>
    <w:p w14:paraId="32D26DCF" w14:textId="77777777" w:rsidR="000D4E44" w:rsidRPr="00495EBB" w:rsidRDefault="000D4E44" w:rsidP="000D4E44">
      <w:pPr>
        <w:autoSpaceDE w:val="0"/>
        <w:autoSpaceDN w:val="0"/>
        <w:adjustRightInd w:val="0"/>
        <w:spacing w:after="0" w:line="400" w:lineRule="atLeast"/>
        <w:jc w:val="left"/>
        <w:rPr>
          <w:color w:val="auto"/>
        </w:rPr>
      </w:pPr>
      <w:r w:rsidRPr="00495EBB">
        <w:rPr>
          <w:noProof/>
          <w:color w:val="auto"/>
          <w:lang w:val="es-PE"/>
        </w:rPr>
        <w:drawing>
          <wp:inline distT="0" distB="0" distL="0" distR="0" wp14:anchorId="366F8E0F" wp14:editId="70A9AD30">
            <wp:extent cx="4462780" cy="3152775"/>
            <wp:effectExtent l="0" t="0" r="0" b="9525"/>
            <wp:docPr id="1657938901" name="Imagen 16579389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462780" cy="3152775"/>
                    </a:xfrm>
                    <a:prstGeom prst="rect">
                      <a:avLst/>
                    </a:prstGeom>
                    <a:noFill/>
                    <a:ln>
                      <a:noFill/>
                    </a:ln>
                  </pic:spPr>
                </pic:pic>
              </a:graphicData>
            </a:graphic>
          </wp:inline>
        </w:drawing>
      </w:r>
    </w:p>
    <w:p w14:paraId="4DCB7DCF" w14:textId="77777777" w:rsidR="000D4E44" w:rsidRPr="00495EBB" w:rsidRDefault="000D4E44" w:rsidP="000D4E44">
      <w:pPr>
        <w:autoSpaceDE w:val="0"/>
        <w:autoSpaceDN w:val="0"/>
        <w:adjustRightInd w:val="0"/>
        <w:spacing w:after="0" w:line="400" w:lineRule="atLeast"/>
        <w:jc w:val="left"/>
        <w:rPr>
          <w:rFonts w:ascii="Times New Roman" w:eastAsiaTheme="minorEastAsia" w:hAnsi="Times New Roman" w:cs="Times New Roman"/>
          <w:color w:val="auto"/>
          <w:szCs w:val="24"/>
          <w:lang w:val="es-PE"/>
        </w:rPr>
      </w:pPr>
    </w:p>
    <w:p w14:paraId="12A63F5A" w14:textId="77777777" w:rsidR="000D4E44" w:rsidRPr="00495EBB" w:rsidRDefault="000D4E44" w:rsidP="000D4E44">
      <w:pPr>
        <w:pStyle w:val="Prrafodelista"/>
        <w:spacing w:line="240" w:lineRule="auto"/>
        <w:ind w:left="426" w:firstLine="0"/>
        <w:jc w:val="left"/>
        <w:rPr>
          <w:color w:val="auto"/>
          <w:szCs w:val="24"/>
        </w:rPr>
      </w:pPr>
    </w:p>
    <w:p w14:paraId="0ED9084F" w14:textId="77777777" w:rsidR="000D4E44" w:rsidRPr="00495EBB" w:rsidRDefault="000D4E44" w:rsidP="000D4E44">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0"/>
        <w:rPr>
          <w:rFonts w:eastAsiaTheme="minorHAnsi"/>
          <w:b/>
          <w:color w:val="auto"/>
          <w:szCs w:val="24"/>
          <w:lang w:val="es-PE" w:eastAsia="en-US"/>
        </w:rPr>
      </w:pPr>
      <w:r w:rsidRPr="00495EBB">
        <w:rPr>
          <w:rFonts w:eastAsiaTheme="minorHAnsi"/>
          <w:b/>
          <w:color w:val="auto"/>
          <w:szCs w:val="24"/>
          <w:lang w:val="es-PE" w:eastAsia="en-US"/>
        </w:rPr>
        <w:t>Interpretación</w:t>
      </w:r>
    </w:p>
    <w:p w14:paraId="37208369" w14:textId="770B1B34" w:rsidR="000D4E44" w:rsidRPr="00495EBB" w:rsidRDefault="000D4E44" w:rsidP="000D4E44">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0"/>
        <w:rPr>
          <w:rFonts w:eastAsia="Times New Roman"/>
          <w:color w:val="auto"/>
        </w:rPr>
      </w:pPr>
      <w:r w:rsidRPr="00495EBB">
        <w:rPr>
          <w:rFonts w:eastAsiaTheme="minorHAnsi"/>
          <w:color w:val="auto"/>
          <w:szCs w:val="24"/>
          <w:lang w:val="es-PE" w:eastAsia="en-US"/>
        </w:rPr>
        <w:t xml:space="preserve">La </w:t>
      </w:r>
      <w:r w:rsidR="00E569A9" w:rsidRPr="00495EBB">
        <w:rPr>
          <w:iCs/>
          <w:color w:val="auto"/>
          <w:szCs w:val="24"/>
          <w:lang w:val="es-PE"/>
        </w:rPr>
        <w:t xml:space="preserve">Tabla </w:t>
      </w:r>
      <w:r w:rsidR="00D4320B" w:rsidRPr="00495EBB">
        <w:rPr>
          <w:iCs/>
          <w:color w:val="auto"/>
          <w:szCs w:val="24"/>
          <w:lang w:val="es-PE"/>
        </w:rPr>
        <w:t>3</w:t>
      </w:r>
      <w:r w:rsidR="007A1724" w:rsidRPr="00495EBB">
        <w:rPr>
          <w:iCs/>
          <w:color w:val="auto"/>
          <w:szCs w:val="24"/>
          <w:lang w:val="es-PE"/>
        </w:rPr>
        <w:t>1</w:t>
      </w:r>
      <w:r w:rsidR="00E569A9" w:rsidRPr="00495EBB">
        <w:rPr>
          <w:iCs/>
          <w:color w:val="auto"/>
          <w:szCs w:val="24"/>
          <w:lang w:val="es-PE"/>
        </w:rPr>
        <w:t xml:space="preserve"> y la Figura 27, </w:t>
      </w:r>
      <w:r w:rsidR="00E569A9" w:rsidRPr="00495EBB">
        <w:rPr>
          <w:rFonts w:eastAsiaTheme="minorHAnsi"/>
          <w:color w:val="auto"/>
          <w:szCs w:val="24"/>
          <w:lang w:val="es-PE" w:eastAsia="en-US"/>
        </w:rPr>
        <w:t xml:space="preserve">nos indica </w:t>
      </w:r>
      <w:r w:rsidRPr="00495EBB">
        <w:rPr>
          <w:rFonts w:eastAsiaTheme="minorHAnsi"/>
          <w:color w:val="auto"/>
          <w:szCs w:val="24"/>
          <w:lang w:val="es-PE" w:eastAsia="en-US"/>
        </w:rPr>
        <w:t xml:space="preserve">la </w:t>
      </w:r>
      <w:r w:rsidRPr="00495EBB">
        <w:rPr>
          <w:rFonts w:eastAsia="Times New Roman"/>
          <w:color w:val="auto"/>
        </w:rPr>
        <w:t xml:space="preserve">distribución de criterios  de los 48 encuestados con relación a la pregunta </w:t>
      </w:r>
      <w:r w:rsidR="000B707E" w:rsidRPr="00495EBB">
        <w:rPr>
          <w:rFonts w:eastAsia="Times New Roman"/>
          <w:color w:val="auto"/>
        </w:rPr>
        <w:t>23</w:t>
      </w:r>
      <w:r w:rsidRPr="00495EBB">
        <w:rPr>
          <w:rFonts w:eastAsia="Times New Roman"/>
          <w:color w:val="auto"/>
        </w:rPr>
        <w:t xml:space="preserve"> contestaron de la siguiente manera: opinan que el </w:t>
      </w:r>
      <w:r w:rsidR="00517369" w:rsidRPr="00495EBB">
        <w:rPr>
          <w:rFonts w:eastAsia="Times New Roman"/>
          <w:color w:val="auto"/>
        </w:rPr>
        <w:t>20</w:t>
      </w:r>
      <w:r w:rsidR="00CF1843" w:rsidRPr="00495EBB">
        <w:rPr>
          <w:rFonts w:eastAsia="Times New Roman"/>
          <w:color w:val="auto"/>
        </w:rPr>
        <w:t>,</w:t>
      </w:r>
      <w:r w:rsidR="00517369" w:rsidRPr="00495EBB">
        <w:rPr>
          <w:rFonts w:eastAsia="Times New Roman"/>
          <w:color w:val="auto"/>
        </w:rPr>
        <w:t>83</w:t>
      </w:r>
      <w:r w:rsidRPr="00495EBB">
        <w:rPr>
          <w:rFonts w:eastAsia="Times New Roman"/>
          <w:color w:val="auto"/>
        </w:rPr>
        <w:t xml:space="preserve">% a veces, el 70,84% casi siempre y el </w:t>
      </w:r>
      <w:r w:rsidR="00517369" w:rsidRPr="00495EBB">
        <w:rPr>
          <w:rFonts w:eastAsia="Times New Roman"/>
          <w:color w:val="auto"/>
        </w:rPr>
        <w:t>8,33</w:t>
      </w:r>
      <w:r w:rsidRPr="00495EBB">
        <w:rPr>
          <w:rFonts w:eastAsia="Times New Roman"/>
          <w:color w:val="auto"/>
        </w:rPr>
        <w:t>% siempre.</w:t>
      </w:r>
    </w:p>
    <w:p w14:paraId="3DF9F59D" w14:textId="239294A5" w:rsidR="00CF5952" w:rsidRPr="00495EBB" w:rsidRDefault="00131549" w:rsidP="00D263DB">
      <w:pPr>
        <w:pStyle w:val="Prrafodelista"/>
        <w:numPr>
          <w:ilvl w:val="0"/>
          <w:numId w:val="15"/>
        </w:numPr>
        <w:spacing w:line="240" w:lineRule="auto"/>
        <w:ind w:left="426"/>
        <w:rPr>
          <w:color w:val="auto"/>
          <w:szCs w:val="24"/>
        </w:rPr>
      </w:pPr>
      <w:r w:rsidRPr="00495EBB">
        <w:rPr>
          <w:color w:val="auto"/>
          <w:szCs w:val="24"/>
        </w:rPr>
        <w:lastRenderedPageBreak/>
        <w:t xml:space="preserve">¿Tiene </w:t>
      </w:r>
      <w:r w:rsidR="007115DE" w:rsidRPr="00495EBB">
        <w:rPr>
          <w:color w:val="auto"/>
          <w:szCs w:val="24"/>
        </w:rPr>
        <w:t xml:space="preserve">estabilidad de la organización política por efectos </w:t>
      </w:r>
      <w:r w:rsidRPr="00495EBB">
        <w:rPr>
          <w:color w:val="auto"/>
          <w:szCs w:val="24"/>
        </w:rPr>
        <w:t>de operaciones de engaño?</w:t>
      </w:r>
    </w:p>
    <w:p w14:paraId="7548E6BB" w14:textId="77777777" w:rsidR="00D8669A" w:rsidRPr="00495EBB" w:rsidRDefault="00D8669A" w:rsidP="00CF5952">
      <w:pPr>
        <w:autoSpaceDE w:val="0"/>
        <w:autoSpaceDN w:val="0"/>
        <w:adjustRightInd w:val="0"/>
        <w:spacing w:after="0" w:line="360" w:lineRule="auto"/>
        <w:ind w:left="0" w:firstLine="0"/>
        <w:rPr>
          <w:b/>
          <w:bCs/>
          <w:color w:val="auto"/>
        </w:rPr>
      </w:pPr>
    </w:p>
    <w:p w14:paraId="39504DDE" w14:textId="72C982B2" w:rsidR="00CF5952" w:rsidRPr="00495EBB" w:rsidRDefault="00B63735" w:rsidP="00CF5952">
      <w:pPr>
        <w:autoSpaceDE w:val="0"/>
        <w:autoSpaceDN w:val="0"/>
        <w:adjustRightInd w:val="0"/>
        <w:spacing w:after="0" w:line="360" w:lineRule="auto"/>
        <w:ind w:left="0" w:firstLine="0"/>
        <w:rPr>
          <w:b/>
          <w:bCs/>
          <w:color w:val="auto"/>
        </w:rPr>
      </w:pPr>
      <w:r w:rsidRPr="00495EBB">
        <w:rPr>
          <w:b/>
          <w:bCs/>
          <w:color w:val="auto"/>
        </w:rPr>
        <w:t xml:space="preserve">Tabla </w:t>
      </w:r>
      <w:r w:rsidR="003D57C3" w:rsidRPr="00495EBB">
        <w:rPr>
          <w:b/>
          <w:bCs/>
          <w:color w:val="auto"/>
        </w:rPr>
        <w:t>32</w:t>
      </w:r>
    </w:p>
    <w:p w14:paraId="58C82293" w14:textId="7F6FBD68" w:rsidR="00CF5952" w:rsidRPr="00495EBB" w:rsidRDefault="00CF5952" w:rsidP="00CF5952">
      <w:pPr>
        <w:autoSpaceDE w:val="0"/>
        <w:autoSpaceDN w:val="0"/>
        <w:adjustRightInd w:val="0"/>
        <w:spacing w:after="0" w:line="360" w:lineRule="auto"/>
        <w:ind w:left="0" w:firstLine="0"/>
        <w:rPr>
          <w:i/>
          <w:iCs/>
          <w:color w:val="auto"/>
        </w:rPr>
      </w:pPr>
      <w:r w:rsidRPr="00495EBB">
        <w:rPr>
          <w:i/>
          <w:iCs/>
          <w:color w:val="auto"/>
        </w:rPr>
        <w:t>Frecuencias de</w:t>
      </w:r>
      <w:r w:rsidR="008420F5" w:rsidRPr="00495EBB">
        <w:rPr>
          <w:i/>
          <w:iCs/>
          <w:color w:val="auto"/>
        </w:rPr>
        <w:t xml:space="preserve"> </w:t>
      </w:r>
      <w:r w:rsidR="00D8351F" w:rsidRPr="00495EBB">
        <w:rPr>
          <w:i/>
          <w:color w:val="auto"/>
          <w:szCs w:val="24"/>
        </w:rPr>
        <w:t xml:space="preserve">la estabilidad de la organización política por efectos </w:t>
      </w:r>
      <w:r w:rsidRPr="00495EBB">
        <w:rPr>
          <w:i/>
          <w:color w:val="auto"/>
          <w:szCs w:val="24"/>
        </w:rPr>
        <w:t>de operaciones de engaño</w:t>
      </w:r>
    </w:p>
    <w:p w14:paraId="0E466742" w14:textId="77777777" w:rsidR="008553B4" w:rsidRPr="00495EBB" w:rsidRDefault="008553B4" w:rsidP="008553B4">
      <w:pPr>
        <w:autoSpaceDE w:val="0"/>
        <w:autoSpaceDN w:val="0"/>
        <w:adjustRightInd w:val="0"/>
        <w:spacing w:after="0" w:line="240" w:lineRule="auto"/>
        <w:jc w:val="left"/>
        <w:rPr>
          <w:rFonts w:ascii="Times New Roman" w:eastAsiaTheme="minorEastAsia" w:hAnsi="Times New Roman" w:cs="Times New Roman"/>
          <w:color w:val="auto"/>
          <w:szCs w:val="24"/>
          <w:lang w:val="es-PE"/>
        </w:rPr>
      </w:pPr>
    </w:p>
    <w:tbl>
      <w:tblPr>
        <w:tblW w:w="764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813"/>
        <w:gridCol w:w="1445"/>
        <w:gridCol w:w="1230"/>
        <w:gridCol w:w="1200"/>
        <w:gridCol w:w="1476"/>
        <w:gridCol w:w="1476"/>
      </w:tblGrid>
      <w:tr w:rsidR="00495EBB" w:rsidRPr="00495EBB" w14:paraId="5DBD4B83" w14:textId="77777777" w:rsidTr="000B707E">
        <w:trPr>
          <w:cantSplit/>
        </w:trPr>
        <w:tc>
          <w:tcPr>
            <w:tcW w:w="2258" w:type="dxa"/>
            <w:gridSpan w:val="2"/>
            <w:tcBorders>
              <w:top w:val="single" w:sz="4" w:space="0" w:color="auto"/>
              <w:bottom w:val="single" w:sz="4" w:space="0" w:color="auto"/>
            </w:tcBorders>
            <w:vAlign w:val="bottom"/>
          </w:tcPr>
          <w:p w14:paraId="563DC31E" w14:textId="77777777" w:rsidR="000B707E" w:rsidRPr="00495EBB" w:rsidRDefault="000B707E" w:rsidP="006E1B61">
            <w:pPr>
              <w:autoSpaceDE w:val="0"/>
              <w:autoSpaceDN w:val="0"/>
              <w:adjustRightInd w:val="0"/>
              <w:spacing w:after="0" w:line="240" w:lineRule="auto"/>
              <w:ind w:left="0" w:firstLine="0"/>
              <w:jc w:val="left"/>
              <w:rPr>
                <w:rFonts w:ascii="Times New Roman" w:eastAsiaTheme="minorHAnsi" w:hAnsi="Times New Roman" w:cs="Times New Roman"/>
                <w:color w:val="auto"/>
                <w:szCs w:val="24"/>
                <w:lang w:val="es-PE" w:eastAsia="en-US"/>
              </w:rPr>
            </w:pPr>
          </w:p>
        </w:tc>
        <w:tc>
          <w:tcPr>
            <w:tcW w:w="1230" w:type="dxa"/>
            <w:tcBorders>
              <w:top w:val="single" w:sz="4" w:space="0" w:color="auto"/>
              <w:bottom w:val="single" w:sz="4" w:space="0" w:color="auto"/>
            </w:tcBorders>
            <w:vAlign w:val="bottom"/>
          </w:tcPr>
          <w:p w14:paraId="1A733C07" w14:textId="77777777" w:rsidR="000B707E" w:rsidRPr="00495EBB" w:rsidRDefault="000B707E" w:rsidP="006E1B61">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Frecuencia</w:t>
            </w:r>
          </w:p>
        </w:tc>
        <w:tc>
          <w:tcPr>
            <w:tcW w:w="1200" w:type="dxa"/>
            <w:tcBorders>
              <w:top w:val="single" w:sz="4" w:space="0" w:color="auto"/>
              <w:bottom w:val="single" w:sz="4" w:space="0" w:color="auto"/>
            </w:tcBorders>
            <w:vAlign w:val="bottom"/>
          </w:tcPr>
          <w:p w14:paraId="51D2A21F" w14:textId="77777777" w:rsidR="000B707E" w:rsidRPr="00495EBB" w:rsidRDefault="000B707E" w:rsidP="006E1B61">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Porcentaje</w:t>
            </w:r>
          </w:p>
        </w:tc>
        <w:tc>
          <w:tcPr>
            <w:tcW w:w="1476" w:type="dxa"/>
            <w:tcBorders>
              <w:top w:val="single" w:sz="4" w:space="0" w:color="auto"/>
              <w:bottom w:val="single" w:sz="4" w:space="0" w:color="auto"/>
            </w:tcBorders>
            <w:vAlign w:val="bottom"/>
          </w:tcPr>
          <w:p w14:paraId="18A26757" w14:textId="77777777" w:rsidR="000B707E" w:rsidRPr="00495EBB" w:rsidRDefault="000B707E" w:rsidP="006E1B61">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Porcentaje válido</w:t>
            </w:r>
          </w:p>
        </w:tc>
        <w:tc>
          <w:tcPr>
            <w:tcW w:w="1476" w:type="dxa"/>
            <w:tcBorders>
              <w:top w:val="single" w:sz="4" w:space="0" w:color="auto"/>
              <w:bottom w:val="single" w:sz="4" w:space="0" w:color="auto"/>
            </w:tcBorders>
            <w:vAlign w:val="bottom"/>
          </w:tcPr>
          <w:p w14:paraId="2963338C" w14:textId="77777777" w:rsidR="000B707E" w:rsidRPr="00495EBB" w:rsidRDefault="000B707E" w:rsidP="006E1B61">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Porcentaje acumulado</w:t>
            </w:r>
          </w:p>
        </w:tc>
      </w:tr>
      <w:tr w:rsidR="00495EBB" w:rsidRPr="00495EBB" w14:paraId="290B08B3" w14:textId="77777777" w:rsidTr="000B707E">
        <w:trPr>
          <w:cantSplit/>
        </w:trPr>
        <w:tc>
          <w:tcPr>
            <w:tcW w:w="813" w:type="dxa"/>
            <w:vMerge w:val="restart"/>
            <w:tcBorders>
              <w:top w:val="single" w:sz="4" w:space="0" w:color="auto"/>
            </w:tcBorders>
          </w:tcPr>
          <w:p w14:paraId="4206CFA2" w14:textId="77777777" w:rsidR="000B707E" w:rsidRPr="00495EBB" w:rsidRDefault="000B707E" w:rsidP="006E1B61">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Válido</w:t>
            </w:r>
          </w:p>
        </w:tc>
        <w:tc>
          <w:tcPr>
            <w:tcW w:w="1445" w:type="dxa"/>
            <w:tcBorders>
              <w:top w:val="single" w:sz="4" w:space="0" w:color="auto"/>
            </w:tcBorders>
          </w:tcPr>
          <w:p w14:paraId="1A585B09" w14:textId="77777777" w:rsidR="000B707E" w:rsidRPr="00495EBB" w:rsidRDefault="000B707E" w:rsidP="006E1B61">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A veces</w:t>
            </w:r>
          </w:p>
        </w:tc>
        <w:tc>
          <w:tcPr>
            <w:tcW w:w="1230" w:type="dxa"/>
            <w:tcBorders>
              <w:top w:val="single" w:sz="4" w:space="0" w:color="auto"/>
            </w:tcBorders>
          </w:tcPr>
          <w:p w14:paraId="4AA9324C" w14:textId="77777777" w:rsidR="000B707E" w:rsidRPr="00495EBB" w:rsidRDefault="000B707E"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8</w:t>
            </w:r>
          </w:p>
        </w:tc>
        <w:tc>
          <w:tcPr>
            <w:tcW w:w="1200" w:type="dxa"/>
            <w:tcBorders>
              <w:top w:val="single" w:sz="4" w:space="0" w:color="auto"/>
            </w:tcBorders>
          </w:tcPr>
          <w:p w14:paraId="57FB7921" w14:textId="6378A3B3" w:rsidR="000B707E" w:rsidRPr="00495EBB" w:rsidRDefault="000B707E"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16,7</w:t>
            </w:r>
            <w:r w:rsidR="00220A37" w:rsidRPr="00495EBB">
              <w:rPr>
                <w:rFonts w:eastAsiaTheme="minorHAnsi"/>
                <w:color w:val="auto"/>
                <w:sz w:val="18"/>
                <w:szCs w:val="18"/>
                <w:lang w:val="es-PE" w:eastAsia="en-US"/>
              </w:rPr>
              <w:t>5</w:t>
            </w:r>
          </w:p>
        </w:tc>
        <w:tc>
          <w:tcPr>
            <w:tcW w:w="1476" w:type="dxa"/>
            <w:tcBorders>
              <w:top w:val="single" w:sz="4" w:space="0" w:color="auto"/>
            </w:tcBorders>
          </w:tcPr>
          <w:p w14:paraId="6562D9ED" w14:textId="7BE7D7EB" w:rsidR="000B707E" w:rsidRPr="00495EBB" w:rsidRDefault="000B707E"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16,7</w:t>
            </w:r>
            <w:r w:rsidR="00220A37" w:rsidRPr="00495EBB">
              <w:rPr>
                <w:rFonts w:eastAsiaTheme="minorHAnsi"/>
                <w:color w:val="auto"/>
                <w:sz w:val="18"/>
                <w:szCs w:val="18"/>
                <w:lang w:val="es-PE" w:eastAsia="en-US"/>
              </w:rPr>
              <w:t>5</w:t>
            </w:r>
          </w:p>
        </w:tc>
        <w:tc>
          <w:tcPr>
            <w:tcW w:w="1476" w:type="dxa"/>
            <w:tcBorders>
              <w:top w:val="single" w:sz="4" w:space="0" w:color="auto"/>
            </w:tcBorders>
          </w:tcPr>
          <w:p w14:paraId="1C4F4B5E" w14:textId="7D6FF004" w:rsidR="000B707E" w:rsidRPr="00495EBB" w:rsidRDefault="000B707E"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16,7</w:t>
            </w:r>
            <w:r w:rsidR="00220A37" w:rsidRPr="00495EBB">
              <w:rPr>
                <w:rFonts w:eastAsiaTheme="minorHAnsi"/>
                <w:color w:val="auto"/>
                <w:sz w:val="18"/>
                <w:szCs w:val="18"/>
                <w:lang w:val="es-PE" w:eastAsia="en-US"/>
              </w:rPr>
              <w:t>5</w:t>
            </w:r>
          </w:p>
        </w:tc>
      </w:tr>
      <w:tr w:rsidR="00495EBB" w:rsidRPr="00495EBB" w14:paraId="5A93CF53" w14:textId="77777777" w:rsidTr="000B707E">
        <w:trPr>
          <w:cantSplit/>
        </w:trPr>
        <w:tc>
          <w:tcPr>
            <w:tcW w:w="813" w:type="dxa"/>
            <w:vMerge/>
          </w:tcPr>
          <w:p w14:paraId="275993AB" w14:textId="77777777" w:rsidR="000B707E" w:rsidRPr="00495EBB" w:rsidRDefault="000B707E" w:rsidP="006E1B61">
            <w:pPr>
              <w:autoSpaceDE w:val="0"/>
              <w:autoSpaceDN w:val="0"/>
              <w:adjustRightInd w:val="0"/>
              <w:spacing w:after="0" w:line="240" w:lineRule="auto"/>
              <w:ind w:left="0" w:firstLine="0"/>
              <w:jc w:val="left"/>
              <w:rPr>
                <w:rFonts w:eastAsiaTheme="minorHAnsi"/>
                <w:color w:val="auto"/>
                <w:sz w:val="18"/>
                <w:szCs w:val="18"/>
                <w:lang w:val="es-PE" w:eastAsia="en-US"/>
              </w:rPr>
            </w:pPr>
          </w:p>
        </w:tc>
        <w:tc>
          <w:tcPr>
            <w:tcW w:w="1445" w:type="dxa"/>
          </w:tcPr>
          <w:p w14:paraId="3282DC64" w14:textId="77777777" w:rsidR="000B707E" w:rsidRPr="00495EBB" w:rsidRDefault="000B707E" w:rsidP="006E1B61">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Casi siempre</w:t>
            </w:r>
          </w:p>
        </w:tc>
        <w:tc>
          <w:tcPr>
            <w:tcW w:w="1230" w:type="dxa"/>
          </w:tcPr>
          <w:p w14:paraId="614DB6ED" w14:textId="77777777" w:rsidR="000B707E" w:rsidRPr="00495EBB" w:rsidRDefault="000B707E"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37</w:t>
            </w:r>
          </w:p>
        </w:tc>
        <w:tc>
          <w:tcPr>
            <w:tcW w:w="1200" w:type="dxa"/>
          </w:tcPr>
          <w:p w14:paraId="7D6F90B0" w14:textId="6177BA6A" w:rsidR="000B707E" w:rsidRPr="00495EBB" w:rsidRDefault="00220A37"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77,00</w:t>
            </w:r>
          </w:p>
        </w:tc>
        <w:tc>
          <w:tcPr>
            <w:tcW w:w="1476" w:type="dxa"/>
          </w:tcPr>
          <w:p w14:paraId="3C0EB409" w14:textId="1AC46874" w:rsidR="000B707E" w:rsidRPr="00495EBB" w:rsidRDefault="00220A37"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77,00</w:t>
            </w:r>
          </w:p>
        </w:tc>
        <w:tc>
          <w:tcPr>
            <w:tcW w:w="1476" w:type="dxa"/>
          </w:tcPr>
          <w:p w14:paraId="1B1DA01A" w14:textId="73005DFA" w:rsidR="000B707E" w:rsidRPr="00495EBB" w:rsidRDefault="006A3516"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93,7</w:t>
            </w:r>
            <w:r w:rsidR="00220A37" w:rsidRPr="00495EBB">
              <w:rPr>
                <w:rFonts w:eastAsiaTheme="minorHAnsi"/>
                <w:color w:val="auto"/>
                <w:sz w:val="18"/>
                <w:szCs w:val="18"/>
                <w:lang w:val="es-PE" w:eastAsia="en-US"/>
              </w:rPr>
              <w:t>5</w:t>
            </w:r>
          </w:p>
        </w:tc>
      </w:tr>
      <w:tr w:rsidR="00495EBB" w:rsidRPr="00495EBB" w14:paraId="4B7104A5" w14:textId="77777777" w:rsidTr="000B707E">
        <w:trPr>
          <w:cantSplit/>
        </w:trPr>
        <w:tc>
          <w:tcPr>
            <w:tcW w:w="813" w:type="dxa"/>
            <w:vMerge/>
          </w:tcPr>
          <w:p w14:paraId="738580BC" w14:textId="77777777" w:rsidR="000B707E" w:rsidRPr="00495EBB" w:rsidRDefault="000B707E" w:rsidP="006E1B61">
            <w:pPr>
              <w:autoSpaceDE w:val="0"/>
              <w:autoSpaceDN w:val="0"/>
              <w:adjustRightInd w:val="0"/>
              <w:spacing w:after="0" w:line="240" w:lineRule="auto"/>
              <w:ind w:left="0" w:firstLine="0"/>
              <w:jc w:val="left"/>
              <w:rPr>
                <w:rFonts w:eastAsiaTheme="minorHAnsi"/>
                <w:color w:val="auto"/>
                <w:sz w:val="18"/>
                <w:szCs w:val="18"/>
                <w:lang w:val="es-PE" w:eastAsia="en-US"/>
              </w:rPr>
            </w:pPr>
          </w:p>
        </w:tc>
        <w:tc>
          <w:tcPr>
            <w:tcW w:w="1445" w:type="dxa"/>
          </w:tcPr>
          <w:p w14:paraId="63A8A77A" w14:textId="77777777" w:rsidR="000B707E" w:rsidRPr="00495EBB" w:rsidRDefault="000B707E" w:rsidP="006E1B61">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Siempre</w:t>
            </w:r>
          </w:p>
        </w:tc>
        <w:tc>
          <w:tcPr>
            <w:tcW w:w="1230" w:type="dxa"/>
          </w:tcPr>
          <w:p w14:paraId="582DE4D6" w14:textId="77777777" w:rsidR="000B707E" w:rsidRPr="00495EBB" w:rsidRDefault="000B707E"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3</w:t>
            </w:r>
          </w:p>
        </w:tc>
        <w:tc>
          <w:tcPr>
            <w:tcW w:w="1200" w:type="dxa"/>
          </w:tcPr>
          <w:p w14:paraId="73B0C6B2" w14:textId="7F827FE2" w:rsidR="000B707E" w:rsidRPr="00495EBB" w:rsidRDefault="00220A37"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6,25</w:t>
            </w:r>
          </w:p>
        </w:tc>
        <w:tc>
          <w:tcPr>
            <w:tcW w:w="1476" w:type="dxa"/>
          </w:tcPr>
          <w:p w14:paraId="5FC39C83" w14:textId="7F79C462" w:rsidR="000B707E" w:rsidRPr="00495EBB" w:rsidRDefault="00220A37"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6,25</w:t>
            </w:r>
          </w:p>
        </w:tc>
        <w:tc>
          <w:tcPr>
            <w:tcW w:w="1476" w:type="dxa"/>
          </w:tcPr>
          <w:p w14:paraId="6E58458C" w14:textId="77777777" w:rsidR="000B707E" w:rsidRPr="00495EBB" w:rsidRDefault="000B707E"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100,0</w:t>
            </w:r>
          </w:p>
        </w:tc>
      </w:tr>
      <w:tr w:rsidR="000B707E" w:rsidRPr="00495EBB" w14:paraId="7DDF3B7A" w14:textId="77777777" w:rsidTr="000B707E">
        <w:trPr>
          <w:cantSplit/>
        </w:trPr>
        <w:tc>
          <w:tcPr>
            <w:tcW w:w="813" w:type="dxa"/>
            <w:vMerge/>
          </w:tcPr>
          <w:p w14:paraId="49CC004A" w14:textId="77777777" w:rsidR="000B707E" w:rsidRPr="00495EBB" w:rsidRDefault="000B707E" w:rsidP="006E1B61">
            <w:pPr>
              <w:autoSpaceDE w:val="0"/>
              <w:autoSpaceDN w:val="0"/>
              <w:adjustRightInd w:val="0"/>
              <w:spacing w:after="0" w:line="240" w:lineRule="auto"/>
              <w:ind w:left="0" w:firstLine="0"/>
              <w:jc w:val="left"/>
              <w:rPr>
                <w:rFonts w:eastAsiaTheme="minorHAnsi"/>
                <w:color w:val="auto"/>
                <w:sz w:val="18"/>
                <w:szCs w:val="18"/>
                <w:lang w:val="es-PE" w:eastAsia="en-US"/>
              </w:rPr>
            </w:pPr>
          </w:p>
        </w:tc>
        <w:tc>
          <w:tcPr>
            <w:tcW w:w="1445" w:type="dxa"/>
          </w:tcPr>
          <w:p w14:paraId="3233E243" w14:textId="77777777" w:rsidR="000B707E" w:rsidRPr="00495EBB" w:rsidRDefault="000B707E" w:rsidP="006E1B61">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Total</w:t>
            </w:r>
          </w:p>
        </w:tc>
        <w:tc>
          <w:tcPr>
            <w:tcW w:w="1230" w:type="dxa"/>
          </w:tcPr>
          <w:p w14:paraId="0B7BF3D8" w14:textId="77777777" w:rsidR="000B707E" w:rsidRPr="00495EBB" w:rsidRDefault="000B707E"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48</w:t>
            </w:r>
          </w:p>
        </w:tc>
        <w:tc>
          <w:tcPr>
            <w:tcW w:w="1200" w:type="dxa"/>
          </w:tcPr>
          <w:p w14:paraId="2D464E3B" w14:textId="77777777" w:rsidR="000B707E" w:rsidRPr="00495EBB" w:rsidRDefault="000B707E"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100,0</w:t>
            </w:r>
          </w:p>
        </w:tc>
        <w:tc>
          <w:tcPr>
            <w:tcW w:w="1476" w:type="dxa"/>
          </w:tcPr>
          <w:p w14:paraId="7D340013" w14:textId="77777777" w:rsidR="000B707E" w:rsidRPr="00495EBB" w:rsidRDefault="000B707E"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100,0</w:t>
            </w:r>
          </w:p>
        </w:tc>
        <w:tc>
          <w:tcPr>
            <w:tcW w:w="1476" w:type="dxa"/>
            <w:vAlign w:val="center"/>
          </w:tcPr>
          <w:p w14:paraId="4EF3E684" w14:textId="77777777" w:rsidR="000B707E" w:rsidRPr="00495EBB" w:rsidRDefault="000B707E" w:rsidP="006E1B61">
            <w:pPr>
              <w:autoSpaceDE w:val="0"/>
              <w:autoSpaceDN w:val="0"/>
              <w:adjustRightInd w:val="0"/>
              <w:spacing w:after="0" w:line="240" w:lineRule="auto"/>
              <w:ind w:left="0" w:firstLine="0"/>
              <w:jc w:val="left"/>
              <w:rPr>
                <w:rFonts w:ascii="Times New Roman" w:eastAsiaTheme="minorHAnsi" w:hAnsi="Times New Roman" w:cs="Times New Roman"/>
                <w:color w:val="auto"/>
                <w:szCs w:val="24"/>
                <w:lang w:val="es-PE" w:eastAsia="en-US"/>
              </w:rPr>
            </w:pPr>
          </w:p>
        </w:tc>
      </w:tr>
    </w:tbl>
    <w:p w14:paraId="794E4176" w14:textId="77777777" w:rsidR="00355A96" w:rsidRPr="00495EBB" w:rsidRDefault="00355A96" w:rsidP="00CC2360">
      <w:pPr>
        <w:autoSpaceDE w:val="0"/>
        <w:autoSpaceDN w:val="0"/>
        <w:adjustRightInd w:val="0"/>
        <w:spacing w:after="0" w:line="240" w:lineRule="auto"/>
        <w:ind w:left="0" w:firstLine="0"/>
        <w:jc w:val="left"/>
        <w:rPr>
          <w:rFonts w:ascii="Times New Roman" w:eastAsiaTheme="minorEastAsia" w:hAnsi="Times New Roman" w:cs="Times New Roman"/>
          <w:color w:val="auto"/>
          <w:szCs w:val="24"/>
          <w:lang w:val="es-PE"/>
        </w:rPr>
      </w:pPr>
    </w:p>
    <w:p w14:paraId="7A070F34" w14:textId="77777777" w:rsidR="00F86396" w:rsidRPr="00495EBB" w:rsidRDefault="00F86396" w:rsidP="00F86396">
      <w:pPr>
        <w:autoSpaceDE w:val="0"/>
        <w:autoSpaceDN w:val="0"/>
        <w:adjustRightInd w:val="0"/>
        <w:spacing w:after="0" w:line="360" w:lineRule="auto"/>
        <w:ind w:left="0" w:firstLine="0"/>
        <w:jc w:val="left"/>
        <w:rPr>
          <w:color w:val="auto"/>
        </w:rPr>
      </w:pPr>
      <w:r w:rsidRPr="00495EBB">
        <w:rPr>
          <w:i/>
          <w:iCs/>
          <w:color w:val="auto"/>
          <w:szCs w:val="24"/>
        </w:rPr>
        <w:t xml:space="preserve">Nota. </w:t>
      </w:r>
      <w:r w:rsidRPr="00495EBB">
        <w:rPr>
          <w:iCs/>
          <w:color w:val="auto"/>
          <w:szCs w:val="24"/>
        </w:rPr>
        <w:t>Desarrollado con el SPSS por el investigador.</w:t>
      </w:r>
    </w:p>
    <w:p w14:paraId="0994913C" w14:textId="77777777" w:rsidR="00355A96" w:rsidRPr="00495EBB" w:rsidRDefault="00355A96" w:rsidP="00355A96">
      <w:pPr>
        <w:spacing w:after="0" w:line="360" w:lineRule="auto"/>
        <w:ind w:left="0" w:firstLine="0"/>
        <w:rPr>
          <w:b/>
          <w:color w:val="auto"/>
        </w:rPr>
      </w:pPr>
    </w:p>
    <w:p w14:paraId="2394574E" w14:textId="66996F84" w:rsidR="00355A96" w:rsidRPr="00495EBB" w:rsidRDefault="00355A96" w:rsidP="00355A96">
      <w:pPr>
        <w:spacing w:after="0" w:line="360" w:lineRule="auto"/>
        <w:ind w:left="0" w:firstLine="0"/>
        <w:rPr>
          <w:b/>
          <w:color w:val="auto"/>
        </w:rPr>
      </w:pPr>
      <w:r w:rsidRPr="00495EBB">
        <w:rPr>
          <w:b/>
          <w:color w:val="auto"/>
        </w:rPr>
        <w:t xml:space="preserve">Figura </w:t>
      </w:r>
      <w:r w:rsidR="00294894" w:rsidRPr="00495EBB">
        <w:rPr>
          <w:b/>
          <w:color w:val="auto"/>
        </w:rPr>
        <w:t>28</w:t>
      </w:r>
      <w:r w:rsidRPr="00495EBB">
        <w:rPr>
          <w:b/>
          <w:color w:val="auto"/>
        </w:rPr>
        <w:t xml:space="preserve"> </w:t>
      </w:r>
    </w:p>
    <w:p w14:paraId="0CE62122" w14:textId="619F797C" w:rsidR="00355A96" w:rsidRPr="00495EBB" w:rsidRDefault="000A47C0" w:rsidP="00355A96">
      <w:pPr>
        <w:spacing w:line="360" w:lineRule="auto"/>
        <w:ind w:left="0" w:firstLine="0"/>
        <w:rPr>
          <w:rFonts w:ascii="Times New Roman" w:eastAsiaTheme="minorEastAsia" w:hAnsi="Times New Roman" w:cs="Times New Roman"/>
          <w:i/>
          <w:color w:val="auto"/>
          <w:szCs w:val="24"/>
          <w:lang w:val="es-PE"/>
        </w:rPr>
      </w:pPr>
      <w:r w:rsidRPr="00495EBB">
        <w:rPr>
          <w:rFonts w:eastAsia="Times New Roman"/>
          <w:bCs/>
          <w:i/>
          <w:color w:val="auto"/>
          <w:szCs w:val="24"/>
          <w:lang w:eastAsia="es-ES"/>
        </w:rPr>
        <w:t xml:space="preserve">Gráfica de distribución por criterio, de </w:t>
      </w:r>
      <w:r w:rsidR="00D8351F" w:rsidRPr="00495EBB">
        <w:rPr>
          <w:i/>
          <w:color w:val="auto"/>
          <w:szCs w:val="24"/>
        </w:rPr>
        <w:t xml:space="preserve">la estabilidad </w:t>
      </w:r>
      <w:r w:rsidR="00A14F3F" w:rsidRPr="00495EBB">
        <w:rPr>
          <w:i/>
          <w:color w:val="auto"/>
          <w:szCs w:val="24"/>
        </w:rPr>
        <w:t>en</w:t>
      </w:r>
      <w:r w:rsidR="00D8351F" w:rsidRPr="00495EBB">
        <w:rPr>
          <w:i/>
          <w:color w:val="auto"/>
          <w:szCs w:val="24"/>
        </w:rPr>
        <w:t xml:space="preserve"> la organización política por efectos</w:t>
      </w:r>
      <w:r w:rsidR="0032744B" w:rsidRPr="00495EBB">
        <w:rPr>
          <w:i/>
          <w:color w:val="auto"/>
          <w:szCs w:val="24"/>
        </w:rPr>
        <w:t xml:space="preserve"> de operaciones de engaño</w:t>
      </w:r>
    </w:p>
    <w:p w14:paraId="7542349C" w14:textId="54448394" w:rsidR="00CC2360" w:rsidRPr="00495EBB" w:rsidRDefault="00220A37" w:rsidP="00CC2360">
      <w:pPr>
        <w:autoSpaceDE w:val="0"/>
        <w:autoSpaceDN w:val="0"/>
        <w:adjustRightInd w:val="0"/>
        <w:spacing w:after="0" w:line="240" w:lineRule="auto"/>
        <w:ind w:left="0" w:firstLine="0"/>
        <w:jc w:val="left"/>
        <w:rPr>
          <w:rFonts w:ascii="Times New Roman" w:eastAsiaTheme="minorEastAsia" w:hAnsi="Times New Roman" w:cs="Times New Roman"/>
          <w:color w:val="auto"/>
          <w:szCs w:val="24"/>
          <w:lang w:val="es-PE"/>
        </w:rPr>
      </w:pPr>
      <w:r w:rsidRPr="00495EBB">
        <w:rPr>
          <w:rFonts w:ascii="Times New Roman" w:eastAsiaTheme="minorEastAsia" w:hAnsi="Times New Roman" w:cs="Times New Roman"/>
          <w:noProof/>
          <w:color w:val="auto"/>
          <w:szCs w:val="24"/>
          <w:lang w:val="es-PE"/>
        </w:rPr>
        <w:drawing>
          <wp:inline distT="0" distB="0" distL="0" distR="0" wp14:anchorId="1A440DF3" wp14:editId="72C03F2D">
            <wp:extent cx="4531360" cy="3289300"/>
            <wp:effectExtent l="0" t="0" r="2540" b="6350"/>
            <wp:docPr id="1657938903" name="Imagen 16579389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531360" cy="3289300"/>
                    </a:xfrm>
                    <a:prstGeom prst="rect">
                      <a:avLst/>
                    </a:prstGeom>
                    <a:noFill/>
                    <a:ln>
                      <a:noFill/>
                    </a:ln>
                  </pic:spPr>
                </pic:pic>
              </a:graphicData>
            </a:graphic>
          </wp:inline>
        </w:drawing>
      </w:r>
    </w:p>
    <w:p w14:paraId="375BA2FA" w14:textId="77777777" w:rsidR="00D8669A" w:rsidRPr="00495EBB" w:rsidRDefault="00D8669A" w:rsidP="00D8669A">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0"/>
        <w:rPr>
          <w:rFonts w:eastAsiaTheme="minorHAnsi"/>
          <w:b/>
          <w:color w:val="auto"/>
          <w:szCs w:val="24"/>
          <w:lang w:val="es-PE" w:eastAsia="en-US"/>
        </w:rPr>
      </w:pPr>
      <w:r w:rsidRPr="00495EBB">
        <w:rPr>
          <w:rFonts w:eastAsiaTheme="minorHAnsi"/>
          <w:b/>
          <w:color w:val="auto"/>
          <w:szCs w:val="24"/>
          <w:lang w:val="es-PE" w:eastAsia="en-US"/>
        </w:rPr>
        <w:t>Interpretación</w:t>
      </w:r>
    </w:p>
    <w:p w14:paraId="0CAD904D" w14:textId="55E06E0E" w:rsidR="00CF5952" w:rsidRPr="00495EBB" w:rsidRDefault="00D8669A" w:rsidP="00D8669A">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0"/>
        <w:rPr>
          <w:rFonts w:eastAsia="Times New Roman"/>
          <w:b/>
          <w:color w:val="auto"/>
        </w:rPr>
      </w:pPr>
      <w:r w:rsidRPr="00495EBB">
        <w:rPr>
          <w:rFonts w:eastAsiaTheme="minorHAnsi"/>
          <w:color w:val="auto"/>
          <w:szCs w:val="24"/>
          <w:lang w:val="es-PE" w:eastAsia="en-US"/>
        </w:rPr>
        <w:t xml:space="preserve">La </w:t>
      </w:r>
      <w:r w:rsidR="00E569A9" w:rsidRPr="00495EBB">
        <w:rPr>
          <w:iCs/>
          <w:color w:val="auto"/>
          <w:szCs w:val="24"/>
          <w:lang w:val="es-PE"/>
        </w:rPr>
        <w:t xml:space="preserve">Tabla </w:t>
      </w:r>
      <w:r w:rsidR="00D4320B" w:rsidRPr="00495EBB">
        <w:rPr>
          <w:iCs/>
          <w:color w:val="auto"/>
          <w:szCs w:val="24"/>
          <w:lang w:val="es-PE"/>
        </w:rPr>
        <w:t>3</w:t>
      </w:r>
      <w:r w:rsidR="007A1724" w:rsidRPr="00495EBB">
        <w:rPr>
          <w:iCs/>
          <w:color w:val="auto"/>
          <w:szCs w:val="24"/>
          <w:lang w:val="es-PE"/>
        </w:rPr>
        <w:t>2</w:t>
      </w:r>
      <w:r w:rsidR="00E569A9" w:rsidRPr="00495EBB">
        <w:rPr>
          <w:iCs/>
          <w:color w:val="auto"/>
          <w:szCs w:val="24"/>
          <w:lang w:val="es-PE"/>
        </w:rPr>
        <w:t xml:space="preserve"> y la Figura 28, </w:t>
      </w:r>
      <w:r w:rsidR="00E569A9" w:rsidRPr="00495EBB">
        <w:rPr>
          <w:rFonts w:eastAsiaTheme="minorHAnsi"/>
          <w:color w:val="auto"/>
          <w:szCs w:val="24"/>
          <w:lang w:val="es-PE" w:eastAsia="en-US"/>
        </w:rPr>
        <w:t xml:space="preserve">nos indica </w:t>
      </w:r>
      <w:r w:rsidRPr="00495EBB">
        <w:rPr>
          <w:rFonts w:eastAsiaTheme="minorHAnsi"/>
          <w:color w:val="auto"/>
          <w:szCs w:val="24"/>
          <w:lang w:val="es-PE" w:eastAsia="en-US"/>
        </w:rPr>
        <w:t xml:space="preserve">la </w:t>
      </w:r>
      <w:r w:rsidRPr="00495EBB">
        <w:rPr>
          <w:rFonts w:eastAsia="Times New Roman"/>
          <w:color w:val="auto"/>
        </w:rPr>
        <w:t xml:space="preserve">distribución de criterios  de los 48 encuestados con relación a la pregunta </w:t>
      </w:r>
      <w:r w:rsidR="00220A37" w:rsidRPr="00495EBB">
        <w:rPr>
          <w:rFonts w:eastAsia="Times New Roman"/>
          <w:color w:val="auto"/>
        </w:rPr>
        <w:t>24</w:t>
      </w:r>
      <w:r w:rsidRPr="00495EBB">
        <w:rPr>
          <w:rFonts w:eastAsia="Times New Roman"/>
          <w:color w:val="auto"/>
        </w:rPr>
        <w:t xml:space="preserve"> contestaron de la siguiente manera</w:t>
      </w:r>
      <w:r w:rsidR="00220A37" w:rsidRPr="00495EBB">
        <w:rPr>
          <w:rFonts w:eastAsia="Times New Roman"/>
          <w:color w:val="auto"/>
        </w:rPr>
        <w:t>: opinan</w:t>
      </w:r>
      <w:r w:rsidRPr="00495EBB">
        <w:rPr>
          <w:rFonts w:eastAsia="Times New Roman"/>
          <w:color w:val="auto"/>
        </w:rPr>
        <w:t xml:space="preserve"> </w:t>
      </w:r>
      <w:r w:rsidR="00CF5952" w:rsidRPr="00495EBB">
        <w:rPr>
          <w:rFonts w:eastAsia="Times New Roman"/>
          <w:color w:val="auto"/>
        </w:rPr>
        <w:t>que el 16,7</w:t>
      </w:r>
      <w:r w:rsidR="00220A37" w:rsidRPr="00495EBB">
        <w:rPr>
          <w:rFonts w:eastAsia="Times New Roman"/>
          <w:color w:val="auto"/>
        </w:rPr>
        <w:t>5</w:t>
      </w:r>
      <w:r w:rsidR="00CF5952" w:rsidRPr="00495EBB">
        <w:rPr>
          <w:rFonts w:eastAsia="Times New Roman"/>
          <w:color w:val="auto"/>
        </w:rPr>
        <w:t>%  a veces, el 77,</w:t>
      </w:r>
      <w:r w:rsidR="00220A37" w:rsidRPr="00495EBB">
        <w:rPr>
          <w:rFonts w:eastAsia="Times New Roman"/>
          <w:color w:val="auto"/>
        </w:rPr>
        <w:t>00</w:t>
      </w:r>
      <w:r w:rsidR="00CF5952" w:rsidRPr="00495EBB">
        <w:rPr>
          <w:rFonts w:eastAsia="Times New Roman"/>
          <w:color w:val="auto"/>
        </w:rPr>
        <w:t xml:space="preserve"> % casi siempre y el 6,</w:t>
      </w:r>
      <w:r w:rsidR="00220A37" w:rsidRPr="00495EBB">
        <w:rPr>
          <w:rFonts w:eastAsia="Times New Roman"/>
          <w:color w:val="auto"/>
        </w:rPr>
        <w:t>25</w:t>
      </w:r>
      <w:r w:rsidR="00CF5952" w:rsidRPr="00495EBB">
        <w:rPr>
          <w:rFonts w:eastAsia="Times New Roman"/>
          <w:color w:val="auto"/>
        </w:rPr>
        <w:t>% siempre</w:t>
      </w:r>
      <w:r w:rsidR="00CF5952" w:rsidRPr="00495EBB">
        <w:rPr>
          <w:color w:val="auto"/>
          <w:shd w:val="clear" w:color="auto" w:fill="FFFFFF"/>
        </w:rPr>
        <w:t>.</w:t>
      </w:r>
    </w:p>
    <w:p w14:paraId="08DFCC4E" w14:textId="77777777" w:rsidR="00CF5952" w:rsidRPr="00495EBB" w:rsidRDefault="00CF5952" w:rsidP="00CC2360">
      <w:pPr>
        <w:autoSpaceDE w:val="0"/>
        <w:autoSpaceDN w:val="0"/>
        <w:adjustRightInd w:val="0"/>
        <w:spacing w:after="0" w:line="240" w:lineRule="auto"/>
        <w:ind w:left="0" w:firstLine="0"/>
        <w:jc w:val="left"/>
        <w:rPr>
          <w:rFonts w:ascii="Times New Roman" w:eastAsiaTheme="minorEastAsia" w:hAnsi="Times New Roman" w:cs="Times New Roman"/>
          <w:color w:val="auto"/>
          <w:szCs w:val="24"/>
          <w:lang w:val="es-PE"/>
        </w:rPr>
      </w:pPr>
    </w:p>
    <w:p w14:paraId="54C491E2" w14:textId="77777777" w:rsidR="008553B4" w:rsidRPr="00495EBB" w:rsidRDefault="008553B4" w:rsidP="008553B4">
      <w:pPr>
        <w:spacing w:line="240" w:lineRule="auto"/>
        <w:ind w:left="66" w:firstLine="0"/>
        <w:rPr>
          <w:color w:val="auto"/>
          <w:szCs w:val="24"/>
        </w:rPr>
      </w:pPr>
    </w:p>
    <w:p w14:paraId="77B1C59D" w14:textId="0E6ED604" w:rsidR="008553B4" w:rsidRPr="00495EBB" w:rsidRDefault="00131549" w:rsidP="00D263DB">
      <w:pPr>
        <w:pStyle w:val="Prrafodelista"/>
        <w:numPr>
          <w:ilvl w:val="0"/>
          <w:numId w:val="15"/>
        </w:numPr>
        <w:spacing w:line="240" w:lineRule="auto"/>
        <w:ind w:left="426"/>
        <w:rPr>
          <w:color w:val="auto"/>
          <w:szCs w:val="24"/>
        </w:rPr>
      </w:pPr>
      <w:r w:rsidRPr="00495EBB">
        <w:rPr>
          <w:color w:val="auto"/>
          <w:szCs w:val="24"/>
        </w:rPr>
        <w:t xml:space="preserve">¿Tiene </w:t>
      </w:r>
      <w:r w:rsidR="00D8351F" w:rsidRPr="00495EBB">
        <w:rPr>
          <w:color w:val="auto"/>
          <w:szCs w:val="24"/>
        </w:rPr>
        <w:t xml:space="preserve">estabilidad de la organización política por efectos </w:t>
      </w:r>
      <w:r w:rsidR="00C31696" w:rsidRPr="00495EBB">
        <w:rPr>
          <w:color w:val="auto"/>
          <w:szCs w:val="24"/>
        </w:rPr>
        <w:t>de operaciones</w:t>
      </w:r>
      <w:r w:rsidR="00857490" w:rsidRPr="00495EBB">
        <w:rPr>
          <w:color w:val="auto"/>
          <w:szCs w:val="24"/>
        </w:rPr>
        <w:t>psicológicas</w:t>
      </w:r>
      <w:r w:rsidRPr="00495EBB">
        <w:rPr>
          <w:color w:val="auto"/>
          <w:szCs w:val="24"/>
        </w:rPr>
        <w:t>?</w:t>
      </w:r>
    </w:p>
    <w:p w14:paraId="141D5EB9" w14:textId="77777777" w:rsidR="00D8669A" w:rsidRPr="00495EBB" w:rsidRDefault="00D8669A" w:rsidP="00CF5952">
      <w:pPr>
        <w:autoSpaceDE w:val="0"/>
        <w:autoSpaceDN w:val="0"/>
        <w:adjustRightInd w:val="0"/>
        <w:spacing w:after="0" w:line="360" w:lineRule="auto"/>
        <w:rPr>
          <w:b/>
          <w:bCs/>
          <w:color w:val="auto"/>
        </w:rPr>
      </w:pPr>
    </w:p>
    <w:p w14:paraId="16FE3876" w14:textId="3DEF143A" w:rsidR="00CF5952" w:rsidRPr="00495EBB" w:rsidRDefault="00CF5952" w:rsidP="00CF5952">
      <w:pPr>
        <w:autoSpaceDE w:val="0"/>
        <w:autoSpaceDN w:val="0"/>
        <w:adjustRightInd w:val="0"/>
        <w:spacing w:after="0" w:line="360" w:lineRule="auto"/>
        <w:rPr>
          <w:b/>
          <w:bCs/>
          <w:color w:val="auto"/>
        </w:rPr>
      </w:pPr>
      <w:r w:rsidRPr="00495EBB">
        <w:rPr>
          <w:b/>
          <w:bCs/>
          <w:color w:val="auto"/>
        </w:rPr>
        <w:t xml:space="preserve">Tabla </w:t>
      </w:r>
      <w:r w:rsidR="003D57C3" w:rsidRPr="00495EBB">
        <w:rPr>
          <w:b/>
          <w:bCs/>
          <w:color w:val="auto"/>
        </w:rPr>
        <w:t>33</w:t>
      </w:r>
    </w:p>
    <w:p w14:paraId="31C8BEB1" w14:textId="3EC6764D" w:rsidR="00CF5952" w:rsidRPr="00495EBB" w:rsidRDefault="008420F5" w:rsidP="00CF5952">
      <w:pPr>
        <w:autoSpaceDE w:val="0"/>
        <w:autoSpaceDN w:val="0"/>
        <w:adjustRightInd w:val="0"/>
        <w:spacing w:after="0" w:line="360" w:lineRule="auto"/>
        <w:ind w:left="0" w:firstLine="0"/>
        <w:rPr>
          <w:i/>
          <w:iCs/>
          <w:color w:val="auto"/>
        </w:rPr>
      </w:pPr>
      <w:r w:rsidRPr="00495EBB">
        <w:rPr>
          <w:i/>
          <w:iCs/>
          <w:color w:val="auto"/>
        </w:rPr>
        <w:t xml:space="preserve">Frecuencias </w:t>
      </w:r>
      <w:r w:rsidR="00D8351F" w:rsidRPr="00495EBB">
        <w:rPr>
          <w:i/>
          <w:color w:val="auto"/>
          <w:szCs w:val="24"/>
        </w:rPr>
        <w:t xml:space="preserve">en la estabilidad de la organización política por efectos </w:t>
      </w:r>
      <w:r w:rsidR="00C31696" w:rsidRPr="00495EBB">
        <w:rPr>
          <w:i/>
          <w:color w:val="auto"/>
          <w:szCs w:val="24"/>
        </w:rPr>
        <w:t>de operaciones</w:t>
      </w:r>
      <w:r w:rsidR="00857490" w:rsidRPr="00495EBB">
        <w:rPr>
          <w:i/>
          <w:color w:val="auto"/>
          <w:szCs w:val="24"/>
        </w:rPr>
        <w:t>psicológicas</w:t>
      </w:r>
    </w:p>
    <w:p w14:paraId="79E1D65F" w14:textId="77777777" w:rsidR="00CE7E2C" w:rsidRPr="00495EBB" w:rsidRDefault="00CE7E2C" w:rsidP="00CE7E2C">
      <w:pPr>
        <w:spacing w:line="240" w:lineRule="auto"/>
        <w:ind w:left="66" w:firstLine="0"/>
        <w:rPr>
          <w:color w:val="auto"/>
          <w:szCs w:val="24"/>
        </w:rPr>
      </w:pPr>
    </w:p>
    <w:tbl>
      <w:tblPr>
        <w:tblW w:w="764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813"/>
        <w:gridCol w:w="1445"/>
        <w:gridCol w:w="1230"/>
        <w:gridCol w:w="1200"/>
        <w:gridCol w:w="1476"/>
        <w:gridCol w:w="1476"/>
      </w:tblGrid>
      <w:tr w:rsidR="00495EBB" w:rsidRPr="00495EBB" w14:paraId="465A4066" w14:textId="77777777" w:rsidTr="006E1B61">
        <w:trPr>
          <w:cantSplit/>
        </w:trPr>
        <w:tc>
          <w:tcPr>
            <w:tcW w:w="2258" w:type="dxa"/>
            <w:gridSpan w:val="2"/>
            <w:tcBorders>
              <w:top w:val="single" w:sz="4" w:space="0" w:color="auto"/>
              <w:bottom w:val="single" w:sz="4" w:space="0" w:color="auto"/>
            </w:tcBorders>
            <w:vAlign w:val="bottom"/>
          </w:tcPr>
          <w:p w14:paraId="67E9F3D2" w14:textId="77777777" w:rsidR="00CE7E2C" w:rsidRPr="00495EBB" w:rsidRDefault="00CE7E2C" w:rsidP="006E1B61">
            <w:pPr>
              <w:autoSpaceDE w:val="0"/>
              <w:autoSpaceDN w:val="0"/>
              <w:adjustRightInd w:val="0"/>
              <w:spacing w:after="0" w:line="240" w:lineRule="auto"/>
              <w:ind w:left="0" w:firstLine="0"/>
              <w:jc w:val="left"/>
              <w:rPr>
                <w:rFonts w:ascii="Times New Roman" w:eastAsiaTheme="minorHAnsi" w:hAnsi="Times New Roman" w:cs="Times New Roman"/>
                <w:color w:val="auto"/>
                <w:szCs w:val="24"/>
                <w:lang w:val="es-PE" w:eastAsia="en-US"/>
              </w:rPr>
            </w:pPr>
          </w:p>
        </w:tc>
        <w:tc>
          <w:tcPr>
            <w:tcW w:w="1230" w:type="dxa"/>
            <w:tcBorders>
              <w:top w:val="single" w:sz="4" w:space="0" w:color="auto"/>
              <w:bottom w:val="single" w:sz="4" w:space="0" w:color="auto"/>
            </w:tcBorders>
            <w:vAlign w:val="bottom"/>
          </w:tcPr>
          <w:p w14:paraId="153B9C21" w14:textId="77777777" w:rsidR="00CE7E2C" w:rsidRPr="00495EBB" w:rsidRDefault="00CE7E2C" w:rsidP="006E1B61">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Frecuencia</w:t>
            </w:r>
          </w:p>
        </w:tc>
        <w:tc>
          <w:tcPr>
            <w:tcW w:w="1200" w:type="dxa"/>
            <w:tcBorders>
              <w:top w:val="single" w:sz="4" w:space="0" w:color="auto"/>
              <w:bottom w:val="single" w:sz="4" w:space="0" w:color="auto"/>
            </w:tcBorders>
            <w:vAlign w:val="bottom"/>
          </w:tcPr>
          <w:p w14:paraId="2AE1537D" w14:textId="77777777" w:rsidR="00CE7E2C" w:rsidRPr="00495EBB" w:rsidRDefault="00CE7E2C" w:rsidP="006E1B61">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Porcentaje</w:t>
            </w:r>
          </w:p>
        </w:tc>
        <w:tc>
          <w:tcPr>
            <w:tcW w:w="1476" w:type="dxa"/>
            <w:tcBorders>
              <w:top w:val="single" w:sz="4" w:space="0" w:color="auto"/>
              <w:bottom w:val="single" w:sz="4" w:space="0" w:color="auto"/>
            </w:tcBorders>
            <w:vAlign w:val="bottom"/>
          </w:tcPr>
          <w:p w14:paraId="214CB06A" w14:textId="77777777" w:rsidR="00CE7E2C" w:rsidRPr="00495EBB" w:rsidRDefault="00CE7E2C" w:rsidP="006E1B61">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Porcentaje válido</w:t>
            </w:r>
          </w:p>
        </w:tc>
        <w:tc>
          <w:tcPr>
            <w:tcW w:w="1476" w:type="dxa"/>
            <w:tcBorders>
              <w:top w:val="single" w:sz="4" w:space="0" w:color="auto"/>
              <w:bottom w:val="single" w:sz="4" w:space="0" w:color="auto"/>
            </w:tcBorders>
            <w:vAlign w:val="bottom"/>
          </w:tcPr>
          <w:p w14:paraId="1618895C" w14:textId="77777777" w:rsidR="00CE7E2C" w:rsidRPr="00495EBB" w:rsidRDefault="00CE7E2C" w:rsidP="006E1B61">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Porcentaje acumulado</w:t>
            </w:r>
          </w:p>
        </w:tc>
      </w:tr>
      <w:tr w:rsidR="00495EBB" w:rsidRPr="00495EBB" w14:paraId="65740CCF" w14:textId="77777777" w:rsidTr="006E1B61">
        <w:trPr>
          <w:cantSplit/>
        </w:trPr>
        <w:tc>
          <w:tcPr>
            <w:tcW w:w="813" w:type="dxa"/>
            <w:vMerge w:val="restart"/>
            <w:tcBorders>
              <w:top w:val="single" w:sz="4" w:space="0" w:color="auto"/>
            </w:tcBorders>
          </w:tcPr>
          <w:p w14:paraId="0F6568D1" w14:textId="77777777" w:rsidR="00CE7E2C" w:rsidRPr="00495EBB" w:rsidRDefault="00CE7E2C" w:rsidP="006E1B61">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Válido</w:t>
            </w:r>
          </w:p>
        </w:tc>
        <w:tc>
          <w:tcPr>
            <w:tcW w:w="1445" w:type="dxa"/>
            <w:tcBorders>
              <w:top w:val="single" w:sz="4" w:space="0" w:color="auto"/>
            </w:tcBorders>
          </w:tcPr>
          <w:p w14:paraId="4072D2A6" w14:textId="77777777" w:rsidR="00CE7E2C" w:rsidRPr="00495EBB" w:rsidRDefault="00CE7E2C" w:rsidP="006E1B61">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Casi siempre</w:t>
            </w:r>
          </w:p>
        </w:tc>
        <w:tc>
          <w:tcPr>
            <w:tcW w:w="1230" w:type="dxa"/>
            <w:tcBorders>
              <w:top w:val="single" w:sz="4" w:space="0" w:color="auto"/>
            </w:tcBorders>
          </w:tcPr>
          <w:p w14:paraId="1007F10A" w14:textId="77777777" w:rsidR="00CE7E2C" w:rsidRPr="00495EBB" w:rsidRDefault="00CE7E2C"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20</w:t>
            </w:r>
          </w:p>
        </w:tc>
        <w:tc>
          <w:tcPr>
            <w:tcW w:w="1200" w:type="dxa"/>
            <w:tcBorders>
              <w:top w:val="single" w:sz="4" w:space="0" w:color="auto"/>
            </w:tcBorders>
          </w:tcPr>
          <w:p w14:paraId="1BB6D218" w14:textId="77777777" w:rsidR="00CE7E2C" w:rsidRPr="00495EBB" w:rsidRDefault="00CE7E2C"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41,67</w:t>
            </w:r>
          </w:p>
        </w:tc>
        <w:tc>
          <w:tcPr>
            <w:tcW w:w="1476" w:type="dxa"/>
            <w:tcBorders>
              <w:top w:val="single" w:sz="4" w:space="0" w:color="auto"/>
            </w:tcBorders>
          </w:tcPr>
          <w:p w14:paraId="4FA6A4CE" w14:textId="77777777" w:rsidR="00CE7E2C" w:rsidRPr="00495EBB" w:rsidRDefault="00CE7E2C"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41,67</w:t>
            </w:r>
          </w:p>
        </w:tc>
        <w:tc>
          <w:tcPr>
            <w:tcW w:w="1476" w:type="dxa"/>
            <w:tcBorders>
              <w:top w:val="single" w:sz="4" w:space="0" w:color="auto"/>
            </w:tcBorders>
          </w:tcPr>
          <w:p w14:paraId="470D549E" w14:textId="77777777" w:rsidR="00CE7E2C" w:rsidRPr="00495EBB" w:rsidRDefault="00CE7E2C"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41,67</w:t>
            </w:r>
          </w:p>
        </w:tc>
      </w:tr>
      <w:tr w:rsidR="00495EBB" w:rsidRPr="00495EBB" w14:paraId="07B8FBAB" w14:textId="77777777" w:rsidTr="006E1B61">
        <w:trPr>
          <w:cantSplit/>
        </w:trPr>
        <w:tc>
          <w:tcPr>
            <w:tcW w:w="813" w:type="dxa"/>
            <w:vMerge/>
          </w:tcPr>
          <w:p w14:paraId="301C521E" w14:textId="77777777" w:rsidR="00CE7E2C" w:rsidRPr="00495EBB" w:rsidRDefault="00CE7E2C" w:rsidP="006E1B61">
            <w:pPr>
              <w:autoSpaceDE w:val="0"/>
              <w:autoSpaceDN w:val="0"/>
              <w:adjustRightInd w:val="0"/>
              <w:spacing w:after="0" w:line="240" w:lineRule="auto"/>
              <w:ind w:left="0" w:firstLine="0"/>
              <w:jc w:val="left"/>
              <w:rPr>
                <w:rFonts w:eastAsiaTheme="minorHAnsi"/>
                <w:color w:val="auto"/>
                <w:sz w:val="18"/>
                <w:szCs w:val="18"/>
                <w:lang w:val="es-PE" w:eastAsia="en-US"/>
              </w:rPr>
            </w:pPr>
          </w:p>
        </w:tc>
        <w:tc>
          <w:tcPr>
            <w:tcW w:w="1445" w:type="dxa"/>
          </w:tcPr>
          <w:p w14:paraId="49871879" w14:textId="77777777" w:rsidR="00CE7E2C" w:rsidRPr="00495EBB" w:rsidRDefault="00CE7E2C" w:rsidP="006E1B61">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Siempre</w:t>
            </w:r>
          </w:p>
        </w:tc>
        <w:tc>
          <w:tcPr>
            <w:tcW w:w="1230" w:type="dxa"/>
          </w:tcPr>
          <w:p w14:paraId="5EC2B00C" w14:textId="77777777" w:rsidR="00CE7E2C" w:rsidRPr="00495EBB" w:rsidRDefault="00CE7E2C"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28</w:t>
            </w:r>
          </w:p>
        </w:tc>
        <w:tc>
          <w:tcPr>
            <w:tcW w:w="1200" w:type="dxa"/>
          </w:tcPr>
          <w:p w14:paraId="6DE8B13F" w14:textId="77777777" w:rsidR="00CE7E2C" w:rsidRPr="00495EBB" w:rsidRDefault="00CE7E2C"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58,33</w:t>
            </w:r>
          </w:p>
        </w:tc>
        <w:tc>
          <w:tcPr>
            <w:tcW w:w="1476" w:type="dxa"/>
          </w:tcPr>
          <w:p w14:paraId="12E4A584" w14:textId="77777777" w:rsidR="00CE7E2C" w:rsidRPr="00495EBB" w:rsidRDefault="00CE7E2C"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58,33</w:t>
            </w:r>
          </w:p>
        </w:tc>
        <w:tc>
          <w:tcPr>
            <w:tcW w:w="1476" w:type="dxa"/>
          </w:tcPr>
          <w:p w14:paraId="68AE7485" w14:textId="77777777" w:rsidR="00CE7E2C" w:rsidRPr="00495EBB" w:rsidRDefault="00CE7E2C"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100,0</w:t>
            </w:r>
          </w:p>
        </w:tc>
      </w:tr>
      <w:tr w:rsidR="00CE7E2C" w:rsidRPr="00495EBB" w14:paraId="3AA8B7C5" w14:textId="77777777" w:rsidTr="006E1B61">
        <w:trPr>
          <w:cantSplit/>
        </w:trPr>
        <w:tc>
          <w:tcPr>
            <w:tcW w:w="813" w:type="dxa"/>
            <w:vMerge/>
          </w:tcPr>
          <w:p w14:paraId="5E9B916E" w14:textId="77777777" w:rsidR="00CE7E2C" w:rsidRPr="00495EBB" w:rsidRDefault="00CE7E2C" w:rsidP="006E1B61">
            <w:pPr>
              <w:autoSpaceDE w:val="0"/>
              <w:autoSpaceDN w:val="0"/>
              <w:adjustRightInd w:val="0"/>
              <w:spacing w:after="0" w:line="240" w:lineRule="auto"/>
              <w:ind w:left="0" w:firstLine="0"/>
              <w:jc w:val="left"/>
              <w:rPr>
                <w:rFonts w:eastAsiaTheme="minorHAnsi"/>
                <w:color w:val="auto"/>
                <w:sz w:val="18"/>
                <w:szCs w:val="18"/>
                <w:lang w:val="es-PE" w:eastAsia="en-US"/>
              </w:rPr>
            </w:pPr>
          </w:p>
        </w:tc>
        <w:tc>
          <w:tcPr>
            <w:tcW w:w="1445" w:type="dxa"/>
          </w:tcPr>
          <w:p w14:paraId="11271FA7" w14:textId="77777777" w:rsidR="00CE7E2C" w:rsidRPr="00495EBB" w:rsidRDefault="00CE7E2C" w:rsidP="006E1B61">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Total</w:t>
            </w:r>
          </w:p>
        </w:tc>
        <w:tc>
          <w:tcPr>
            <w:tcW w:w="1230" w:type="dxa"/>
          </w:tcPr>
          <w:p w14:paraId="24F5F25B" w14:textId="77777777" w:rsidR="00CE7E2C" w:rsidRPr="00495EBB" w:rsidRDefault="00CE7E2C"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48</w:t>
            </w:r>
          </w:p>
        </w:tc>
        <w:tc>
          <w:tcPr>
            <w:tcW w:w="1200" w:type="dxa"/>
          </w:tcPr>
          <w:p w14:paraId="0A5F58BD" w14:textId="77777777" w:rsidR="00CE7E2C" w:rsidRPr="00495EBB" w:rsidRDefault="00CE7E2C"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100,0</w:t>
            </w:r>
          </w:p>
        </w:tc>
        <w:tc>
          <w:tcPr>
            <w:tcW w:w="1476" w:type="dxa"/>
          </w:tcPr>
          <w:p w14:paraId="06DC0FAC" w14:textId="77777777" w:rsidR="00CE7E2C" w:rsidRPr="00495EBB" w:rsidRDefault="00CE7E2C"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100,0</w:t>
            </w:r>
          </w:p>
        </w:tc>
        <w:tc>
          <w:tcPr>
            <w:tcW w:w="1476" w:type="dxa"/>
            <w:vAlign w:val="center"/>
          </w:tcPr>
          <w:p w14:paraId="4351F820" w14:textId="77777777" w:rsidR="00CE7E2C" w:rsidRPr="00495EBB" w:rsidRDefault="00CE7E2C" w:rsidP="006E1B61">
            <w:pPr>
              <w:autoSpaceDE w:val="0"/>
              <w:autoSpaceDN w:val="0"/>
              <w:adjustRightInd w:val="0"/>
              <w:spacing w:after="0" w:line="240" w:lineRule="auto"/>
              <w:ind w:left="0" w:firstLine="0"/>
              <w:jc w:val="left"/>
              <w:rPr>
                <w:rFonts w:ascii="Times New Roman" w:eastAsiaTheme="minorHAnsi" w:hAnsi="Times New Roman" w:cs="Times New Roman"/>
                <w:color w:val="auto"/>
                <w:szCs w:val="24"/>
                <w:lang w:val="es-PE" w:eastAsia="en-US"/>
              </w:rPr>
            </w:pPr>
          </w:p>
        </w:tc>
      </w:tr>
    </w:tbl>
    <w:p w14:paraId="759ED9BA" w14:textId="77777777" w:rsidR="00CE7E2C" w:rsidRPr="00495EBB" w:rsidRDefault="00CE7E2C" w:rsidP="00CE7E2C">
      <w:pPr>
        <w:autoSpaceDE w:val="0"/>
        <w:autoSpaceDN w:val="0"/>
        <w:adjustRightInd w:val="0"/>
        <w:spacing w:after="0" w:line="240" w:lineRule="auto"/>
        <w:ind w:left="0" w:firstLine="0"/>
        <w:jc w:val="left"/>
        <w:rPr>
          <w:rFonts w:ascii="Times New Roman" w:eastAsiaTheme="minorEastAsia" w:hAnsi="Times New Roman" w:cs="Times New Roman"/>
          <w:color w:val="auto"/>
          <w:szCs w:val="24"/>
          <w:lang w:val="es-PE"/>
        </w:rPr>
      </w:pPr>
    </w:p>
    <w:p w14:paraId="6A13BA9D" w14:textId="77777777" w:rsidR="00CE7E2C" w:rsidRPr="00495EBB" w:rsidRDefault="00CE7E2C" w:rsidP="00CE7E2C">
      <w:pPr>
        <w:autoSpaceDE w:val="0"/>
        <w:autoSpaceDN w:val="0"/>
        <w:adjustRightInd w:val="0"/>
        <w:spacing w:after="0" w:line="360" w:lineRule="auto"/>
        <w:ind w:left="0" w:firstLine="0"/>
        <w:jc w:val="left"/>
        <w:rPr>
          <w:color w:val="auto"/>
        </w:rPr>
      </w:pPr>
      <w:r w:rsidRPr="00495EBB">
        <w:rPr>
          <w:i/>
          <w:iCs/>
          <w:color w:val="auto"/>
          <w:szCs w:val="24"/>
        </w:rPr>
        <w:t xml:space="preserve">Nota. </w:t>
      </w:r>
      <w:r w:rsidRPr="00495EBB">
        <w:rPr>
          <w:iCs/>
          <w:color w:val="auto"/>
          <w:szCs w:val="24"/>
        </w:rPr>
        <w:t>Desarrollado con el SPSS por el investigador.</w:t>
      </w:r>
    </w:p>
    <w:p w14:paraId="11EB1798" w14:textId="77777777" w:rsidR="00CE7E2C" w:rsidRPr="00495EBB" w:rsidRDefault="00CE7E2C" w:rsidP="00CE7E2C">
      <w:pPr>
        <w:spacing w:after="0" w:line="360" w:lineRule="auto"/>
        <w:ind w:left="0" w:firstLine="0"/>
        <w:rPr>
          <w:b/>
          <w:color w:val="auto"/>
        </w:rPr>
      </w:pPr>
    </w:p>
    <w:p w14:paraId="02F4CDAE" w14:textId="75DAEFF5" w:rsidR="00CE7E2C" w:rsidRPr="00495EBB" w:rsidRDefault="00CE7E2C" w:rsidP="00CE7E2C">
      <w:pPr>
        <w:spacing w:after="0" w:line="360" w:lineRule="auto"/>
        <w:ind w:left="0" w:firstLine="0"/>
        <w:rPr>
          <w:b/>
          <w:color w:val="auto"/>
        </w:rPr>
      </w:pPr>
      <w:r w:rsidRPr="00495EBB">
        <w:rPr>
          <w:b/>
          <w:color w:val="auto"/>
        </w:rPr>
        <w:t xml:space="preserve">Figura </w:t>
      </w:r>
      <w:r w:rsidR="00294894" w:rsidRPr="00495EBB">
        <w:rPr>
          <w:b/>
          <w:color w:val="auto"/>
        </w:rPr>
        <w:t>29</w:t>
      </w:r>
      <w:r w:rsidRPr="00495EBB">
        <w:rPr>
          <w:b/>
          <w:color w:val="auto"/>
        </w:rPr>
        <w:t xml:space="preserve"> </w:t>
      </w:r>
    </w:p>
    <w:p w14:paraId="04834D2D" w14:textId="6A1AE0B3" w:rsidR="00CE7E2C" w:rsidRPr="00495EBB" w:rsidRDefault="000A47C0" w:rsidP="00CE7E2C">
      <w:pPr>
        <w:spacing w:line="360" w:lineRule="auto"/>
        <w:ind w:left="0" w:firstLine="0"/>
        <w:rPr>
          <w:rFonts w:ascii="Times New Roman" w:eastAsiaTheme="minorEastAsia" w:hAnsi="Times New Roman" w:cs="Times New Roman"/>
          <w:color w:val="auto"/>
          <w:szCs w:val="24"/>
          <w:lang w:val="es-PE"/>
        </w:rPr>
      </w:pPr>
      <w:r w:rsidRPr="00495EBB">
        <w:rPr>
          <w:rFonts w:eastAsia="Times New Roman"/>
          <w:bCs/>
          <w:i/>
          <w:color w:val="auto"/>
          <w:szCs w:val="24"/>
          <w:lang w:eastAsia="es-ES"/>
        </w:rPr>
        <w:t>Gráfica de distribución por criterio,</w:t>
      </w:r>
      <w:r w:rsidR="00CE7E2C" w:rsidRPr="00495EBB">
        <w:rPr>
          <w:i/>
          <w:color w:val="auto"/>
        </w:rPr>
        <w:t xml:space="preserve"> </w:t>
      </w:r>
      <w:r w:rsidR="008420F5" w:rsidRPr="00495EBB">
        <w:rPr>
          <w:i/>
          <w:color w:val="auto"/>
          <w:szCs w:val="24"/>
        </w:rPr>
        <w:t>de la</w:t>
      </w:r>
      <w:r w:rsidR="008420F5" w:rsidRPr="00495EBB">
        <w:rPr>
          <w:color w:val="auto"/>
          <w:szCs w:val="24"/>
        </w:rPr>
        <w:t xml:space="preserve"> </w:t>
      </w:r>
      <w:r w:rsidR="00D8351F" w:rsidRPr="00495EBB">
        <w:rPr>
          <w:i/>
          <w:color w:val="auto"/>
          <w:szCs w:val="24"/>
        </w:rPr>
        <w:t xml:space="preserve">estabilidad </w:t>
      </w:r>
      <w:r w:rsidR="00A14F3F" w:rsidRPr="00495EBB">
        <w:rPr>
          <w:i/>
          <w:color w:val="auto"/>
          <w:szCs w:val="24"/>
        </w:rPr>
        <w:t>en</w:t>
      </w:r>
      <w:r w:rsidR="00D8351F" w:rsidRPr="00495EBB">
        <w:rPr>
          <w:i/>
          <w:color w:val="auto"/>
          <w:szCs w:val="24"/>
        </w:rPr>
        <w:t xml:space="preserve"> la organización política por efectos de </w:t>
      </w:r>
      <w:r w:rsidR="00CE7E2C" w:rsidRPr="00495EBB">
        <w:rPr>
          <w:i/>
          <w:color w:val="auto"/>
          <w:szCs w:val="24"/>
        </w:rPr>
        <w:t>operaciones</w:t>
      </w:r>
      <w:r w:rsidR="00857490" w:rsidRPr="00495EBB">
        <w:rPr>
          <w:i/>
          <w:color w:val="auto"/>
          <w:szCs w:val="24"/>
        </w:rPr>
        <w:t>psicológicas</w:t>
      </w:r>
    </w:p>
    <w:p w14:paraId="3C347D55" w14:textId="77777777" w:rsidR="00CE7E2C" w:rsidRPr="00495EBB" w:rsidRDefault="00CE7E2C" w:rsidP="00CE7E2C">
      <w:pPr>
        <w:autoSpaceDE w:val="0"/>
        <w:autoSpaceDN w:val="0"/>
        <w:adjustRightInd w:val="0"/>
        <w:spacing w:after="0" w:line="240" w:lineRule="auto"/>
        <w:ind w:left="0" w:firstLine="0"/>
        <w:jc w:val="left"/>
        <w:rPr>
          <w:rFonts w:ascii="Times New Roman" w:eastAsiaTheme="minorEastAsia" w:hAnsi="Times New Roman" w:cs="Times New Roman"/>
          <w:color w:val="auto"/>
          <w:szCs w:val="24"/>
          <w:lang w:val="es-PE"/>
        </w:rPr>
      </w:pPr>
      <w:r w:rsidRPr="00495EBB">
        <w:rPr>
          <w:rFonts w:ascii="Times New Roman" w:eastAsiaTheme="minorEastAsia" w:hAnsi="Times New Roman" w:cs="Times New Roman"/>
          <w:noProof/>
          <w:color w:val="auto"/>
          <w:szCs w:val="24"/>
          <w:lang w:val="es-PE"/>
        </w:rPr>
        <w:drawing>
          <wp:inline distT="0" distB="0" distL="0" distR="0" wp14:anchorId="45D9A70D" wp14:editId="49EA729E">
            <wp:extent cx="4462780" cy="3193415"/>
            <wp:effectExtent l="0" t="0" r="0" b="6985"/>
            <wp:docPr id="1657938904" name="Imagen 16579389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462780" cy="3193415"/>
                    </a:xfrm>
                    <a:prstGeom prst="rect">
                      <a:avLst/>
                    </a:prstGeom>
                    <a:noFill/>
                    <a:ln>
                      <a:noFill/>
                    </a:ln>
                  </pic:spPr>
                </pic:pic>
              </a:graphicData>
            </a:graphic>
          </wp:inline>
        </w:drawing>
      </w:r>
    </w:p>
    <w:p w14:paraId="44B90960" w14:textId="77777777" w:rsidR="00CE7E2C" w:rsidRPr="00495EBB" w:rsidRDefault="00CE7E2C" w:rsidP="00CE7E2C">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0"/>
        <w:rPr>
          <w:rFonts w:eastAsiaTheme="minorHAnsi"/>
          <w:b/>
          <w:color w:val="auto"/>
          <w:szCs w:val="24"/>
          <w:lang w:val="es-PE" w:eastAsia="en-US"/>
        </w:rPr>
      </w:pPr>
      <w:r w:rsidRPr="00495EBB">
        <w:rPr>
          <w:rFonts w:eastAsiaTheme="minorHAnsi"/>
          <w:b/>
          <w:color w:val="auto"/>
          <w:szCs w:val="24"/>
          <w:lang w:val="es-PE" w:eastAsia="en-US"/>
        </w:rPr>
        <w:t>Interpretación</w:t>
      </w:r>
    </w:p>
    <w:p w14:paraId="09A97AD3" w14:textId="4E66A7AF" w:rsidR="00CE7E2C" w:rsidRPr="00495EBB" w:rsidRDefault="00CE7E2C" w:rsidP="00CE7E2C">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0"/>
        <w:rPr>
          <w:rFonts w:eastAsia="Times New Roman"/>
          <w:b/>
          <w:color w:val="auto"/>
        </w:rPr>
      </w:pPr>
      <w:r w:rsidRPr="00495EBB">
        <w:rPr>
          <w:rFonts w:eastAsiaTheme="minorHAnsi"/>
          <w:color w:val="auto"/>
          <w:szCs w:val="24"/>
          <w:lang w:val="es-PE" w:eastAsia="en-US"/>
        </w:rPr>
        <w:t xml:space="preserve">La </w:t>
      </w:r>
      <w:r w:rsidR="00E569A9" w:rsidRPr="00495EBB">
        <w:rPr>
          <w:iCs/>
          <w:color w:val="auto"/>
          <w:szCs w:val="24"/>
          <w:lang w:val="es-PE"/>
        </w:rPr>
        <w:t xml:space="preserve">Tabla </w:t>
      </w:r>
      <w:r w:rsidR="00D4320B" w:rsidRPr="00495EBB">
        <w:rPr>
          <w:iCs/>
          <w:color w:val="auto"/>
          <w:szCs w:val="24"/>
          <w:lang w:val="es-PE"/>
        </w:rPr>
        <w:t>3</w:t>
      </w:r>
      <w:r w:rsidR="007A1724" w:rsidRPr="00495EBB">
        <w:rPr>
          <w:iCs/>
          <w:color w:val="auto"/>
          <w:szCs w:val="24"/>
          <w:lang w:val="es-PE"/>
        </w:rPr>
        <w:t>3</w:t>
      </w:r>
      <w:r w:rsidR="00E569A9" w:rsidRPr="00495EBB">
        <w:rPr>
          <w:iCs/>
          <w:color w:val="auto"/>
          <w:szCs w:val="24"/>
          <w:lang w:val="es-PE"/>
        </w:rPr>
        <w:t xml:space="preserve"> y la Figura 29, </w:t>
      </w:r>
      <w:r w:rsidR="00E569A9" w:rsidRPr="00495EBB">
        <w:rPr>
          <w:rFonts w:eastAsiaTheme="minorHAnsi"/>
          <w:color w:val="auto"/>
          <w:szCs w:val="24"/>
          <w:lang w:val="es-PE" w:eastAsia="en-US"/>
        </w:rPr>
        <w:t xml:space="preserve">nos indica </w:t>
      </w:r>
      <w:r w:rsidRPr="00495EBB">
        <w:rPr>
          <w:rFonts w:eastAsiaTheme="minorHAnsi"/>
          <w:color w:val="auto"/>
          <w:szCs w:val="24"/>
          <w:lang w:val="es-PE" w:eastAsia="en-US"/>
        </w:rPr>
        <w:t xml:space="preserve">la </w:t>
      </w:r>
      <w:r w:rsidRPr="00495EBB">
        <w:rPr>
          <w:rFonts w:eastAsia="Times New Roman"/>
          <w:color w:val="auto"/>
        </w:rPr>
        <w:t xml:space="preserve">distribución de </w:t>
      </w:r>
      <w:r w:rsidR="00D14DDC" w:rsidRPr="00495EBB">
        <w:rPr>
          <w:rFonts w:eastAsia="Times New Roman"/>
          <w:color w:val="auto"/>
        </w:rPr>
        <w:t>criterios  de los 4</w:t>
      </w:r>
      <w:r w:rsidRPr="00495EBB">
        <w:rPr>
          <w:rFonts w:eastAsia="Times New Roman"/>
          <w:color w:val="auto"/>
        </w:rPr>
        <w:t>8 encuestados con relación a la pregunta 25 contestaron de la siguiente manera: opinan que el 41,67% casi siempre y el 58,33% siempre.</w:t>
      </w:r>
    </w:p>
    <w:p w14:paraId="72EE3572" w14:textId="1B7DC97F" w:rsidR="00556B7C" w:rsidRPr="00495EBB" w:rsidRDefault="00556B7C">
      <w:pPr>
        <w:spacing w:after="160" w:line="259" w:lineRule="auto"/>
        <w:ind w:left="0" w:firstLine="0"/>
        <w:jc w:val="left"/>
        <w:rPr>
          <w:rFonts w:ascii="Times New Roman" w:eastAsiaTheme="minorEastAsia" w:hAnsi="Times New Roman" w:cs="Times New Roman"/>
          <w:color w:val="auto"/>
          <w:szCs w:val="24"/>
          <w:lang w:val="es-PE"/>
        </w:rPr>
      </w:pPr>
      <w:r w:rsidRPr="00495EBB">
        <w:rPr>
          <w:rFonts w:ascii="Times New Roman" w:eastAsiaTheme="minorEastAsia" w:hAnsi="Times New Roman" w:cs="Times New Roman"/>
          <w:color w:val="auto"/>
          <w:szCs w:val="24"/>
          <w:lang w:val="es-PE"/>
        </w:rPr>
        <w:br w:type="page"/>
      </w:r>
    </w:p>
    <w:p w14:paraId="4500535B" w14:textId="0AFE3320" w:rsidR="00131549" w:rsidRPr="00495EBB" w:rsidRDefault="00131549" w:rsidP="00BA3649">
      <w:pPr>
        <w:pStyle w:val="Prrafodelista"/>
        <w:spacing w:line="240" w:lineRule="auto"/>
        <w:ind w:left="426" w:firstLine="0"/>
        <w:rPr>
          <w:color w:val="auto"/>
          <w:szCs w:val="24"/>
        </w:rPr>
      </w:pPr>
    </w:p>
    <w:p w14:paraId="03913E37" w14:textId="4E0BC93C" w:rsidR="008553B4" w:rsidRPr="00495EBB" w:rsidRDefault="00BA3649" w:rsidP="00D263DB">
      <w:pPr>
        <w:pStyle w:val="Prrafodelista"/>
        <w:numPr>
          <w:ilvl w:val="0"/>
          <w:numId w:val="15"/>
        </w:numPr>
        <w:spacing w:line="240" w:lineRule="auto"/>
        <w:ind w:left="426"/>
        <w:rPr>
          <w:color w:val="auto"/>
          <w:szCs w:val="24"/>
        </w:rPr>
      </w:pPr>
      <w:r w:rsidRPr="00495EBB">
        <w:rPr>
          <w:color w:val="auto"/>
          <w:szCs w:val="24"/>
        </w:rPr>
        <w:t xml:space="preserve">¿Tiene </w:t>
      </w:r>
      <w:r w:rsidR="00D8351F" w:rsidRPr="00495EBB">
        <w:rPr>
          <w:color w:val="auto"/>
          <w:szCs w:val="24"/>
        </w:rPr>
        <w:t xml:space="preserve">resguardo a instalaciones y servicios públicos </w:t>
      </w:r>
      <w:r w:rsidRPr="00495EBB">
        <w:rPr>
          <w:color w:val="auto"/>
          <w:szCs w:val="24"/>
        </w:rPr>
        <w:t>por efectos de una guerra electrónica?</w:t>
      </w:r>
    </w:p>
    <w:p w14:paraId="08562086" w14:textId="77777777" w:rsidR="00556B7C" w:rsidRPr="00495EBB" w:rsidRDefault="00556B7C" w:rsidP="00C943DC">
      <w:pPr>
        <w:autoSpaceDE w:val="0"/>
        <w:autoSpaceDN w:val="0"/>
        <w:adjustRightInd w:val="0"/>
        <w:spacing w:after="0" w:line="360" w:lineRule="auto"/>
        <w:rPr>
          <w:b/>
          <w:bCs/>
          <w:color w:val="auto"/>
        </w:rPr>
      </w:pPr>
    </w:p>
    <w:p w14:paraId="6EAE2580" w14:textId="3421A4FF" w:rsidR="00C943DC" w:rsidRPr="00495EBB" w:rsidRDefault="00C943DC" w:rsidP="00C943DC">
      <w:pPr>
        <w:autoSpaceDE w:val="0"/>
        <w:autoSpaceDN w:val="0"/>
        <w:adjustRightInd w:val="0"/>
        <w:spacing w:after="0" w:line="360" w:lineRule="auto"/>
        <w:rPr>
          <w:b/>
          <w:bCs/>
          <w:color w:val="auto"/>
        </w:rPr>
      </w:pPr>
      <w:r w:rsidRPr="00495EBB">
        <w:rPr>
          <w:b/>
          <w:bCs/>
          <w:color w:val="auto"/>
        </w:rPr>
        <w:t xml:space="preserve">Tabla </w:t>
      </w:r>
      <w:r w:rsidR="003D57C3" w:rsidRPr="00495EBB">
        <w:rPr>
          <w:b/>
          <w:bCs/>
          <w:color w:val="auto"/>
        </w:rPr>
        <w:t>34</w:t>
      </w:r>
    </w:p>
    <w:p w14:paraId="29E199A3" w14:textId="3ED5A134" w:rsidR="00C943DC" w:rsidRPr="00495EBB" w:rsidRDefault="00C943DC" w:rsidP="00C943DC">
      <w:pPr>
        <w:autoSpaceDE w:val="0"/>
        <w:autoSpaceDN w:val="0"/>
        <w:adjustRightInd w:val="0"/>
        <w:spacing w:after="0" w:line="360" w:lineRule="auto"/>
        <w:ind w:left="0" w:firstLine="0"/>
        <w:rPr>
          <w:i/>
          <w:iCs/>
          <w:color w:val="auto"/>
        </w:rPr>
      </w:pPr>
      <w:r w:rsidRPr="00495EBB">
        <w:rPr>
          <w:i/>
          <w:iCs/>
          <w:color w:val="auto"/>
        </w:rPr>
        <w:t xml:space="preserve">Frecuencias </w:t>
      </w:r>
      <w:r w:rsidR="008420F5" w:rsidRPr="00495EBB">
        <w:rPr>
          <w:i/>
          <w:color w:val="auto"/>
          <w:szCs w:val="24"/>
        </w:rPr>
        <w:t>del</w:t>
      </w:r>
      <w:r w:rsidR="008420F5" w:rsidRPr="00495EBB">
        <w:rPr>
          <w:color w:val="auto"/>
          <w:szCs w:val="24"/>
        </w:rPr>
        <w:t xml:space="preserve"> </w:t>
      </w:r>
      <w:r w:rsidR="00D8351F" w:rsidRPr="00495EBB">
        <w:rPr>
          <w:i/>
          <w:color w:val="auto"/>
          <w:szCs w:val="24"/>
        </w:rPr>
        <w:t xml:space="preserve">resguardo a instalaciones y servicios públicos por efectos </w:t>
      </w:r>
      <w:r w:rsidRPr="00495EBB">
        <w:rPr>
          <w:i/>
          <w:color w:val="auto"/>
          <w:szCs w:val="24"/>
        </w:rPr>
        <w:t>de una guerra electrónica</w:t>
      </w:r>
    </w:p>
    <w:p w14:paraId="6A747CD2" w14:textId="77777777" w:rsidR="00CE7E2C" w:rsidRPr="00495EBB" w:rsidRDefault="00CE7E2C" w:rsidP="00CE7E2C">
      <w:pPr>
        <w:pStyle w:val="Prrafodelista"/>
        <w:autoSpaceDE w:val="0"/>
        <w:autoSpaceDN w:val="0"/>
        <w:adjustRightInd w:val="0"/>
        <w:spacing w:after="0" w:line="240" w:lineRule="auto"/>
        <w:ind w:firstLine="0"/>
        <w:jc w:val="left"/>
        <w:rPr>
          <w:rFonts w:ascii="Times New Roman" w:eastAsiaTheme="minorEastAsia" w:hAnsi="Times New Roman" w:cs="Times New Roman"/>
          <w:color w:val="auto"/>
          <w:szCs w:val="24"/>
          <w:lang w:val="es-PE"/>
        </w:rPr>
      </w:pPr>
    </w:p>
    <w:tbl>
      <w:tblPr>
        <w:tblW w:w="764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813"/>
        <w:gridCol w:w="1445"/>
        <w:gridCol w:w="1230"/>
        <w:gridCol w:w="1200"/>
        <w:gridCol w:w="1476"/>
        <w:gridCol w:w="1476"/>
      </w:tblGrid>
      <w:tr w:rsidR="00495EBB" w:rsidRPr="00495EBB" w14:paraId="1DF53536" w14:textId="77777777" w:rsidTr="006E1B61">
        <w:trPr>
          <w:cantSplit/>
        </w:trPr>
        <w:tc>
          <w:tcPr>
            <w:tcW w:w="2258" w:type="dxa"/>
            <w:gridSpan w:val="2"/>
            <w:tcBorders>
              <w:top w:val="single" w:sz="4" w:space="0" w:color="auto"/>
              <w:bottom w:val="single" w:sz="4" w:space="0" w:color="auto"/>
            </w:tcBorders>
            <w:vAlign w:val="bottom"/>
          </w:tcPr>
          <w:p w14:paraId="11E56C25" w14:textId="77777777" w:rsidR="00CE7E2C" w:rsidRPr="00495EBB" w:rsidRDefault="00CE7E2C" w:rsidP="006E1B61">
            <w:pPr>
              <w:autoSpaceDE w:val="0"/>
              <w:autoSpaceDN w:val="0"/>
              <w:adjustRightInd w:val="0"/>
              <w:spacing w:after="0" w:line="240" w:lineRule="auto"/>
              <w:ind w:left="0" w:firstLine="0"/>
              <w:jc w:val="left"/>
              <w:rPr>
                <w:rFonts w:ascii="Times New Roman" w:eastAsiaTheme="minorHAnsi" w:hAnsi="Times New Roman" w:cs="Times New Roman"/>
                <w:color w:val="auto"/>
                <w:szCs w:val="24"/>
                <w:lang w:val="es-PE" w:eastAsia="en-US"/>
              </w:rPr>
            </w:pPr>
          </w:p>
        </w:tc>
        <w:tc>
          <w:tcPr>
            <w:tcW w:w="1230" w:type="dxa"/>
            <w:tcBorders>
              <w:top w:val="single" w:sz="4" w:space="0" w:color="auto"/>
              <w:bottom w:val="single" w:sz="4" w:space="0" w:color="auto"/>
            </w:tcBorders>
            <w:vAlign w:val="bottom"/>
          </w:tcPr>
          <w:p w14:paraId="2972717A" w14:textId="77777777" w:rsidR="00CE7E2C" w:rsidRPr="00495EBB" w:rsidRDefault="00CE7E2C" w:rsidP="006E1B61">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Frecuencia</w:t>
            </w:r>
          </w:p>
        </w:tc>
        <w:tc>
          <w:tcPr>
            <w:tcW w:w="1200" w:type="dxa"/>
            <w:tcBorders>
              <w:top w:val="single" w:sz="4" w:space="0" w:color="auto"/>
              <w:bottom w:val="single" w:sz="4" w:space="0" w:color="auto"/>
            </w:tcBorders>
            <w:vAlign w:val="bottom"/>
          </w:tcPr>
          <w:p w14:paraId="26782B57" w14:textId="77777777" w:rsidR="00CE7E2C" w:rsidRPr="00495EBB" w:rsidRDefault="00CE7E2C" w:rsidP="006E1B61">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Porcentaje</w:t>
            </w:r>
          </w:p>
        </w:tc>
        <w:tc>
          <w:tcPr>
            <w:tcW w:w="1476" w:type="dxa"/>
            <w:tcBorders>
              <w:top w:val="single" w:sz="4" w:space="0" w:color="auto"/>
              <w:bottom w:val="single" w:sz="4" w:space="0" w:color="auto"/>
            </w:tcBorders>
            <w:vAlign w:val="bottom"/>
          </w:tcPr>
          <w:p w14:paraId="6B237029" w14:textId="77777777" w:rsidR="00CE7E2C" w:rsidRPr="00495EBB" w:rsidRDefault="00CE7E2C" w:rsidP="006E1B61">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Porcentaje válido</w:t>
            </w:r>
          </w:p>
        </w:tc>
        <w:tc>
          <w:tcPr>
            <w:tcW w:w="1476" w:type="dxa"/>
            <w:tcBorders>
              <w:top w:val="single" w:sz="4" w:space="0" w:color="auto"/>
              <w:bottom w:val="single" w:sz="4" w:space="0" w:color="auto"/>
            </w:tcBorders>
            <w:vAlign w:val="bottom"/>
          </w:tcPr>
          <w:p w14:paraId="4992C0A4" w14:textId="77777777" w:rsidR="00CE7E2C" w:rsidRPr="00495EBB" w:rsidRDefault="00CE7E2C" w:rsidP="006E1B61">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Porcentaje acumulado</w:t>
            </w:r>
          </w:p>
        </w:tc>
      </w:tr>
      <w:tr w:rsidR="00495EBB" w:rsidRPr="00495EBB" w14:paraId="4EEF2C2F" w14:textId="77777777" w:rsidTr="006E1B61">
        <w:trPr>
          <w:cantSplit/>
        </w:trPr>
        <w:tc>
          <w:tcPr>
            <w:tcW w:w="813" w:type="dxa"/>
            <w:vMerge w:val="restart"/>
            <w:tcBorders>
              <w:top w:val="single" w:sz="4" w:space="0" w:color="auto"/>
            </w:tcBorders>
          </w:tcPr>
          <w:p w14:paraId="63072617" w14:textId="77777777" w:rsidR="00CE7E2C" w:rsidRPr="00495EBB" w:rsidRDefault="00CE7E2C" w:rsidP="006E1B61">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Válido</w:t>
            </w:r>
          </w:p>
        </w:tc>
        <w:tc>
          <w:tcPr>
            <w:tcW w:w="1445" w:type="dxa"/>
            <w:tcBorders>
              <w:top w:val="single" w:sz="4" w:space="0" w:color="auto"/>
            </w:tcBorders>
          </w:tcPr>
          <w:p w14:paraId="244D3984" w14:textId="77777777" w:rsidR="00CE7E2C" w:rsidRPr="00495EBB" w:rsidRDefault="00CE7E2C" w:rsidP="006E1B61">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Casi nunca</w:t>
            </w:r>
          </w:p>
        </w:tc>
        <w:tc>
          <w:tcPr>
            <w:tcW w:w="1230" w:type="dxa"/>
            <w:tcBorders>
              <w:top w:val="single" w:sz="4" w:space="0" w:color="auto"/>
            </w:tcBorders>
          </w:tcPr>
          <w:p w14:paraId="41A44BC7" w14:textId="77777777" w:rsidR="00CE7E2C" w:rsidRPr="00495EBB" w:rsidRDefault="00CE7E2C"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27</w:t>
            </w:r>
          </w:p>
        </w:tc>
        <w:tc>
          <w:tcPr>
            <w:tcW w:w="1200" w:type="dxa"/>
            <w:tcBorders>
              <w:top w:val="single" w:sz="4" w:space="0" w:color="auto"/>
            </w:tcBorders>
          </w:tcPr>
          <w:p w14:paraId="56FBEE6E" w14:textId="77777777" w:rsidR="00CE7E2C" w:rsidRPr="00495EBB" w:rsidRDefault="00CE7E2C"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56,25</w:t>
            </w:r>
          </w:p>
        </w:tc>
        <w:tc>
          <w:tcPr>
            <w:tcW w:w="1476" w:type="dxa"/>
            <w:tcBorders>
              <w:top w:val="single" w:sz="4" w:space="0" w:color="auto"/>
            </w:tcBorders>
          </w:tcPr>
          <w:p w14:paraId="19F6C356" w14:textId="77777777" w:rsidR="00CE7E2C" w:rsidRPr="00495EBB" w:rsidRDefault="00CE7E2C"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56,25</w:t>
            </w:r>
          </w:p>
        </w:tc>
        <w:tc>
          <w:tcPr>
            <w:tcW w:w="1476" w:type="dxa"/>
            <w:tcBorders>
              <w:top w:val="single" w:sz="4" w:space="0" w:color="auto"/>
            </w:tcBorders>
          </w:tcPr>
          <w:p w14:paraId="2AB077C3" w14:textId="77777777" w:rsidR="00CE7E2C" w:rsidRPr="00495EBB" w:rsidRDefault="00CE7E2C"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56,25</w:t>
            </w:r>
          </w:p>
        </w:tc>
      </w:tr>
      <w:tr w:rsidR="00495EBB" w:rsidRPr="00495EBB" w14:paraId="512B4E0D" w14:textId="77777777" w:rsidTr="006E1B61">
        <w:trPr>
          <w:cantSplit/>
        </w:trPr>
        <w:tc>
          <w:tcPr>
            <w:tcW w:w="813" w:type="dxa"/>
            <w:vMerge/>
          </w:tcPr>
          <w:p w14:paraId="487EF7B1" w14:textId="77777777" w:rsidR="00CE7E2C" w:rsidRPr="00495EBB" w:rsidRDefault="00CE7E2C" w:rsidP="006E1B61">
            <w:pPr>
              <w:autoSpaceDE w:val="0"/>
              <w:autoSpaceDN w:val="0"/>
              <w:adjustRightInd w:val="0"/>
              <w:spacing w:after="0" w:line="240" w:lineRule="auto"/>
              <w:ind w:left="0" w:firstLine="0"/>
              <w:jc w:val="left"/>
              <w:rPr>
                <w:rFonts w:eastAsiaTheme="minorHAnsi"/>
                <w:color w:val="auto"/>
                <w:sz w:val="18"/>
                <w:szCs w:val="18"/>
                <w:lang w:val="es-PE" w:eastAsia="en-US"/>
              </w:rPr>
            </w:pPr>
          </w:p>
        </w:tc>
        <w:tc>
          <w:tcPr>
            <w:tcW w:w="1445" w:type="dxa"/>
          </w:tcPr>
          <w:p w14:paraId="49F11B5D" w14:textId="77777777" w:rsidR="00CE7E2C" w:rsidRPr="00495EBB" w:rsidRDefault="00CE7E2C" w:rsidP="006E1B61">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Casi siempre</w:t>
            </w:r>
          </w:p>
        </w:tc>
        <w:tc>
          <w:tcPr>
            <w:tcW w:w="1230" w:type="dxa"/>
          </w:tcPr>
          <w:p w14:paraId="41B3A55D" w14:textId="77777777" w:rsidR="00CE7E2C" w:rsidRPr="00495EBB" w:rsidRDefault="00CE7E2C"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18</w:t>
            </w:r>
          </w:p>
        </w:tc>
        <w:tc>
          <w:tcPr>
            <w:tcW w:w="1200" w:type="dxa"/>
          </w:tcPr>
          <w:p w14:paraId="23DBADD0" w14:textId="77777777" w:rsidR="00CE7E2C" w:rsidRPr="00495EBB" w:rsidRDefault="00CE7E2C"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37,50</w:t>
            </w:r>
          </w:p>
        </w:tc>
        <w:tc>
          <w:tcPr>
            <w:tcW w:w="1476" w:type="dxa"/>
          </w:tcPr>
          <w:p w14:paraId="3DA7D3E9" w14:textId="77777777" w:rsidR="00CE7E2C" w:rsidRPr="00495EBB" w:rsidRDefault="00CE7E2C"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37,50</w:t>
            </w:r>
          </w:p>
        </w:tc>
        <w:tc>
          <w:tcPr>
            <w:tcW w:w="1476" w:type="dxa"/>
          </w:tcPr>
          <w:p w14:paraId="6A797931" w14:textId="77777777" w:rsidR="00CE7E2C" w:rsidRPr="00495EBB" w:rsidRDefault="00CE7E2C"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93,75</w:t>
            </w:r>
          </w:p>
        </w:tc>
      </w:tr>
      <w:tr w:rsidR="00495EBB" w:rsidRPr="00495EBB" w14:paraId="11E2AC4E" w14:textId="77777777" w:rsidTr="006E1B61">
        <w:trPr>
          <w:cantSplit/>
        </w:trPr>
        <w:tc>
          <w:tcPr>
            <w:tcW w:w="813" w:type="dxa"/>
            <w:vMerge/>
          </w:tcPr>
          <w:p w14:paraId="055E2F3A" w14:textId="77777777" w:rsidR="00CE7E2C" w:rsidRPr="00495EBB" w:rsidRDefault="00CE7E2C" w:rsidP="006E1B61">
            <w:pPr>
              <w:autoSpaceDE w:val="0"/>
              <w:autoSpaceDN w:val="0"/>
              <w:adjustRightInd w:val="0"/>
              <w:spacing w:after="0" w:line="240" w:lineRule="auto"/>
              <w:ind w:left="0" w:firstLine="0"/>
              <w:jc w:val="left"/>
              <w:rPr>
                <w:rFonts w:eastAsiaTheme="minorHAnsi"/>
                <w:color w:val="auto"/>
                <w:sz w:val="18"/>
                <w:szCs w:val="18"/>
                <w:lang w:val="es-PE" w:eastAsia="en-US"/>
              </w:rPr>
            </w:pPr>
          </w:p>
        </w:tc>
        <w:tc>
          <w:tcPr>
            <w:tcW w:w="1445" w:type="dxa"/>
          </w:tcPr>
          <w:p w14:paraId="09468A22" w14:textId="77777777" w:rsidR="00CE7E2C" w:rsidRPr="00495EBB" w:rsidRDefault="00CE7E2C" w:rsidP="006E1B61">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Siempre</w:t>
            </w:r>
          </w:p>
        </w:tc>
        <w:tc>
          <w:tcPr>
            <w:tcW w:w="1230" w:type="dxa"/>
          </w:tcPr>
          <w:p w14:paraId="722DE775" w14:textId="77777777" w:rsidR="00CE7E2C" w:rsidRPr="00495EBB" w:rsidRDefault="00CE7E2C"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3</w:t>
            </w:r>
          </w:p>
        </w:tc>
        <w:tc>
          <w:tcPr>
            <w:tcW w:w="1200" w:type="dxa"/>
          </w:tcPr>
          <w:p w14:paraId="66155AAE" w14:textId="77777777" w:rsidR="00CE7E2C" w:rsidRPr="00495EBB" w:rsidRDefault="00CE7E2C"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6,25</w:t>
            </w:r>
          </w:p>
        </w:tc>
        <w:tc>
          <w:tcPr>
            <w:tcW w:w="1476" w:type="dxa"/>
          </w:tcPr>
          <w:p w14:paraId="5C44A3B2" w14:textId="77777777" w:rsidR="00CE7E2C" w:rsidRPr="00495EBB" w:rsidRDefault="00CE7E2C"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6,25</w:t>
            </w:r>
          </w:p>
        </w:tc>
        <w:tc>
          <w:tcPr>
            <w:tcW w:w="1476" w:type="dxa"/>
          </w:tcPr>
          <w:p w14:paraId="5048BF60" w14:textId="77777777" w:rsidR="00CE7E2C" w:rsidRPr="00495EBB" w:rsidRDefault="00CE7E2C"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100,0</w:t>
            </w:r>
          </w:p>
        </w:tc>
      </w:tr>
      <w:tr w:rsidR="00495EBB" w:rsidRPr="00495EBB" w14:paraId="2D9A3B80" w14:textId="77777777" w:rsidTr="006E1B61">
        <w:trPr>
          <w:cantSplit/>
        </w:trPr>
        <w:tc>
          <w:tcPr>
            <w:tcW w:w="813" w:type="dxa"/>
            <w:vMerge/>
          </w:tcPr>
          <w:p w14:paraId="3FF8EB6D" w14:textId="77777777" w:rsidR="00CE7E2C" w:rsidRPr="00495EBB" w:rsidRDefault="00CE7E2C" w:rsidP="006E1B61">
            <w:pPr>
              <w:autoSpaceDE w:val="0"/>
              <w:autoSpaceDN w:val="0"/>
              <w:adjustRightInd w:val="0"/>
              <w:spacing w:after="0" w:line="240" w:lineRule="auto"/>
              <w:ind w:left="0" w:firstLine="0"/>
              <w:jc w:val="left"/>
              <w:rPr>
                <w:rFonts w:eastAsiaTheme="minorHAnsi"/>
                <w:color w:val="auto"/>
                <w:sz w:val="18"/>
                <w:szCs w:val="18"/>
                <w:lang w:val="es-PE" w:eastAsia="en-US"/>
              </w:rPr>
            </w:pPr>
          </w:p>
        </w:tc>
        <w:tc>
          <w:tcPr>
            <w:tcW w:w="1445" w:type="dxa"/>
          </w:tcPr>
          <w:p w14:paraId="4B6C8C30" w14:textId="77777777" w:rsidR="00CE7E2C" w:rsidRPr="00495EBB" w:rsidRDefault="00CE7E2C" w:rsidP="006E1B61">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Total</w:t>
            </w:r>
          </w:p>
        </w:tc>
        <w:tc>
          <w:tcPr>
            <w:tcW w:w="1230" w:type="dxa"/>
          </w:tcPr>
          <w:p w14:paraId="1E4AF43E" w14:textId="77777777" w:rsidR="00CE7E2C" w:rsidRPr="00495EBB" w:rsidRDefault="00CE7E2C"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48</w:t>
            </w:r>
          </w:p>
        </w:tc>
        <w:tc>
          <w:tcPr>
            <w:tcW w:w="1200" w:type="dxa"/>
          </w:tcPr>
          <w:p w14:paraId="3C88AA18" w14:textId="77777777" w:rsidR="00CE7E2C" w:rsidRPr="00495EBB" w:rsidRDefault="00CE7E2C"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100,0</w:t>
            </w:r>
          </w:p>
        </w:tc>
        <w:tc>
          <w:tcPr>
            <w:tcW w:w="1476" w:type="dxa"/>
          </w:tcPr>
          <w:p w14:paraId="61F21DB4" w14:textId="77777777" w:rsidR="00CE7E2C" w:rsidRPr="00495EBB" w:rsidRDefault="00CE7E2C"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100,0</w:t>
            </w:r>
          </w:p>
        </w:tc>
        <w:tc>
          <w:tcPr>
            <w:tcW w:w="1476" w:type="dxa"/>
            <w:vAlign w:val="center"/>
          </w:tcPr>
          <w:p w14:paraId="206A6B11" w14:textId="77777777" w:rsidR="00CE7E2C" w:rsidRPr="00495EBB" w:rsidRDefault="00CE7E2C" w:rsidP="006E1B61">
            <w:pPr>
              <w:autoSpaceDE w:val="0"/>
              <w:autoSpaceDN w:val="0"/>
              <w:adjustRightInd w:val="0"/>
              <w:spacing w:after="0" w:line="240" w:lineRule="auto"/>
              <w:ind w:left="0" w:firstLine="0"/>
              <w:jc w:val="left"/>
              <w:rPr>
                <w:rFonts w:ascii="Times New Roman" w:eastAsiaTheme="minorHAnsi" w:hAnsi="Times New Roman" w:cs="Times New Roman"/>
                <w:color w:val="auto"/>
                <w:szCs w:val="24"/>
                <w:lang w:val="es-PE" w:eastAsia="en-US"/>
              </w:rPr>
            </w:pPr>
          </w:p>
        </w:tc>
      </w:tr>
    </w:tbl>
    <w:p w14:paraId="10E96C8D" w14:textId="77777777" w:rsidR="00CE7E2C" w:rsidRPr="00495EBB" w:rsidRDefault="00CE7E2C" w:rsidP="00CE7E2C">
      <w:pPr>
        <w:autoSpaceDE w:val="0"/>
        <w:autoSpaceDN w:val="0"/>
        <w:adjustRightInd w:val="0"/>
        <w:spacing w:after="0" w:line="360" w:lineRule="auto"/>
        <w:ind w:left="0" w:firstLine="0"/>
        <w:jc w:val="left"/>
        <w:rPr>
          <w:color w:val="auto"/>
        </w:rPr>
      </w:pPr>
      <w:r w:rsidRPr="00495EBB">
        <w:rPr>
          <w:i/>
          <w:iCs/>
          <w:color w:val="auto"/>
          <w:szCs w:val="24"/>
        </w:rPr>
        <w:t xml:space="preserve">Nota. </w:t>
      </w:r>
      <w:r w:rsidRPr="00495EBB">
        <w:rPr>
          <w:iCs/>
          <w:color w:val="auto"/>
          <w:szCs w:val="24"/>
        </w:rPr>
        <w:t>Desarrollado con el SPSS por el investigador.</w:t>
      </w:r>
    </w:p>
    <w:p w14:paraId="65F628E6" w14:textId="77777777" w:rsidR="00CE7E2C" w:rsidRPr="00495EBB" w:rsidRDefault="00CE7E2C" w:rsidP="00CE7E2C">
      <w:pPr>
        <w:spacing w:after="0" w:line="360" w:lineRule="auto"/>
        <w:ind w:left="0" w:firstLine="0"/>
        <w:rPr>
          <w:b/>
          <w:color w:val="auto"/>
        </w:rPr>
      </w:pPr>
    </w:p>
    <w:p w14:paraId="2F8BEAEE" w14:textId="56B2E6F0" w:rsidR="00CE7E2C" w:rsidRPr="00495EBB" w:rsidRDefault="00CE7E2C" w:rsidP="00CE7E2C">
      <w:pPr>
        <w:spacing w:after="0" w:line="360" w:lineRule="auto"/>
        <w:ind w:left="0" w:firstLine="0"/>
        <w:rPr>
          <w:b/>
          <w:color w:val="auto"/>
        </w:rPr>
      </w:pPr>
      <w:r w:rsidRPr="00495EBB">
        <w:rPr>
          <w:b/>
          <w:color w:val="auto"/>
        </w:rPr>
        <w:t xml:space="preserve">Figura </w:t>
      </w:r>
      <w:r w:rsidR="00294894" w:rsidRPr="00495EBB">
        <w:rPr>
          <w:b/>
          <w:color w:val="auto"/>
        </w:rPr>
        <w:t>30</w:t>
      </w:r>
      <w:r w:rsidRPr="00495EBB">
        <w:rPr>
          <w:b/>
          <w:color w:val="auto"/>
        </w:rPr>
        <w:t xml:space="preserve"> </w:t>
      </w:r>
    </w:p>
    <w:p w14:paraId="25C06B1A" w14:textId="2C025EED" w:rsidR="00CE7E2C" w:rsidRPr="00495EBB" w:rsidRDefault="000A47C0" w:rsidP="00CE7E2C">
      <w:pPr>
        <w:spacing w:line="360" w:lineRule="auto"/>
        <w:ind w:left="0" w:firstLine="0"/>
        <w:rPr>
          <w:rFonts w:ascii="Times New Roman" w:eastAsiaTheme="minorEastAsia" w:hAnsi="Times New Roman" w:cs="Times New Roman"/>
          <w:i/>
          <w:color w:val="auto"/>
          <w:szCs w:val="24"/>
          <w:lang w:val="es-PE"/>
        </w:rPr>
      </w:pPr>
      <w:r w:rsidRPr="00495EBB">
        <w:rPr>
          <w:rFonts w:eastAsia="Times New Roman"/>
          <w:bCs/>
          <w:i/>
          <w:color w:val="auto"/>
          <w:szCs w:val="24"/>
          <w:lang w:eastAsia="es-ES"/>
        </w:rPr>
        <w:t xml:space="preserve">Gráfica de distribución por criterio, </w:t>
      </w:r>
      <w:r w:rsidR="008420F5" w:rsidRPr="00495EBB">
        <w:rPr>
          <w:i/>
          <w:color w:val="auto"/>
          <w:szCs w:val="24"/>
        </w:rPr>
        <w:t>del</w:t>
      </w:r>
      <w:r w:rsidR="008420F5" w:rsidRPr="00495EBB">
        <w:rPr>
          <w:color w:val="auto"/>
          <w:szCs w:val="24"/>
        </w:rPr>
        <w:t xml:space="preserve"> </w:t>
      </w:r>
      <w:r w:rsidR="00D8351F" w:rsidRPr="00495EBB">
        <w:rPr>
          <w:i/>
          <w:color w:val="auto"/>
          <w:szCs w:val="24"/>
        </w:rPr>
        <w:t xml:space="preserve">resguardo a instalaciones y servicios públicos por efectos de </w:t>
      </w:r>
      <w:r w:rsidR="00A91455" w:rsidRPr="00495EBB">
        <w:rPr>
          <w:i/>
          <w:color w:val="auto"/>
          <w:szCs w:val="24"/>
        </w:rPr>
        <w:t>guerra electrónica</w:t>
      </w:r>
    </w:p>
    <w:p w14:paraId="61D99897" w14:textId="77777777" w:rsidR="00CE7E2C" w:rsidRPr="00495EBB" w:rsidRDefault="00CE7E2C" w:rsidP="00CE7E2C">
      <w:pPr>
        <w:autoSpaceDE w:val="0"/>
        <w:autoSpaceDN w:val="0"/>
        <w:adjustRightInd w:val="0"/>
        <w:spacing w:after="0" w:line="240" w:lineRule="auto"/>
        <w:ind w:left="0" w:firstLine="0"/>
        <w:jc w:val="left"/>
        <w:rPr>
          <w:rFonts w:ascii="Times New Roman" w:eastAsiaTheme="minorEastAsia" w:hAnsi="Times New Roman" w:cs="Times New Roman"/>
          <w:color w:val="auto"/>
          <w:szCs w:val="24"/>
          <w:lang w:val="es-PE"/>
        </w:rPr>
      </w:pPr>
      <w:r w:rsidRPr="00495EBB">
        <w:rPr>
          <w:rFonts w:ascii="Times New Roman" w:eastAsiaTheme="minorEastAsia" w:hAnsi="Times New Roman" w:cs="Times New Roman"/>
          <w:noProof/>
          <w:color w:val="auto"/>
          <w:szCs w:val="24"/>
          <w:lang w:val="es-PE"/>
        </w:rPr>
        <w:drawing>
          <wp:inline distT="0" distB="0" distL="0" distR="0" wp14:anchorId="5F90D71F" wp14:editId="5299A796">
            <wp:extent cx="4490085" cy="3193415"/>
            <wp:effectExtent l="0" t="0" r="5715" b="6985"/>
            <wp:docPr id="1657938905" name="Imagen 16579389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490085" cy="3193415"/>
                    </a:xfrm>
                    <a:prstGeom prst="rect">
                      <a:avLst/>
                    </a:prstGeom>
                    <a:noFill/>
                    <a:ln>
                      <a:noFill/>
                    </a:ln>
                  </pic:spPr>
                </pic:pic>
              </a:graphicData>
            </a:graphic>
          </wp:inline>
        </w:drawing>
      </w:r>
    </w:p>
    <w:p w14:paraId="73BFB204" w14:textId="77777777" w:rsidR="00CE7E2C" w:rsidRPr="00495EBB" w:rsidRDefault="00CE7E2C" w:rsidP="00CE7E2C">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0"/>
        <w:rPr>
          <w:rFonts w:eastAsiaTheme="minorHAnsi"/>
          <w:b/>
          <w:color w:val="auto"/>
          <w:szCs w:val="24"/>
          <w:lang w:val="es-PE" w:eastAsia="en-US"/>
        </w:rPr>
      </w:pPr>
      <w:r w:rsidRPr="00495EBB">
        <w:rPr>
          <w:rFonts w:eastAsiaTheme="minorHAnsi"/>
          <w:b/>
          <w:color w:val="auto"/>
          <w:szCs w:val="24"/>
          <w:lang w:val="es-PE" w:eastAsia="en-US"/>
        </w:rPr>
        <w:t>Interpretación</w:t>
      </w:r>
    </w:p>
    <w:p w14:paraId="1C1D4981" w14:textId="2F98FC59" w:rsidR="00CE7E2C" w:rsidRPr="00495EBB" w:rsidRDefault="00CE7E2C" w:rsidP="00CE7E2C">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0"/>
        <w:rPr>
          <w:rFonts w:eastAsia="Times New Roman"/>
          <w:b/>
          <w:color w:val="auto"/>
        </w:rPr>
      </w:pPr>
      <w:r w:rsidRPr="00495EBB">
        <w:rPr>
          <w:rFonts w:eastAsiaTheme="minorHAnsi"/>
          <w:color w:val="auto"/>
          <w:szCs w:val="24"/>
          <w:lang w:val="es-PE" w:eastAsia="en-US"/>
        </w:rPr>
        <w:t xml:space="preserve">La </w:t>
      </w:r>
      <w:r w:rsidR="00E569A9" w:rsidRPr="00495EBB">
        <w:rPr>
          <w:iCs/>
          <w:color w:val="auto"/>
          <w:szCs w:val="24"/>
          <w:lang w:val="es-PE"/>
        </w:rPr>
        <w:t xml:space="preserve">Tabla </w:t>
      </w:r>
      <w:r w:rsidR="00D4320B" w:rsidRPr="00495EBB">
        <w:rPr>
          <w:iCs/>
          <w:color w:val="auto"/>
          <w:szCs w:val="24"/>
          <w:lang w:val="es-PE"/>
        </w:rPr>
        <w:t>3</w:t>
      </w:r>
      <w:r w:rsidR="00D44BC2" w:rsidRPr="00495EBB">
        <w:rPr>
          <w:iCs/>
          <w:color w:val="auto"/>
          <w:szCs w:val="24"/>
          <w:lang w:val="es-PE"/>
        </w:rPr>
        <w:t>4</w:t>
      </w:r>
      <w:r w:rsidR="00E569A9" w:rsidRPr="00495EBB">
        <w:rPr>
          <w:iCs/>
          <w:color w:val="auto"/>
          <w:szCs w:val="24"/>
          <w:lang w:val="es-PE"/>
        </w:rPr>
        <w:t xml:space="preserve"> y la Figura 30, </w:t>
      </w:r>
      <w:r w:rsidR="00E569A9" w:rsidRPr="00495EBB">
        <w:rPr>
          <w:rFonts w:eastAsiaTheme="minorHAnsi"/>
          <w:color w:val="auto"/>
          <w:szCs w:val="24"/>
          <w:lang w:val="es-PE" w:eastAsia="en-US"/>
        </w:rPr>
        <w:t xml:space="preserve">nos indica </w:t>
      </w:r>
      <w:r w:rsidRPr="00495EBB">
        <w:rPr>
          <w:rFonts w:eastAsiaTheme="minorHAnsi"/>
          <w:color w:val="auto"/>
          <w:szCs w:val="24"/>
          <w:lang w:val="es-PE" w:eastAsia="en-US"/>
        </w:rPr>
        <w:t xml:space="preserve">la </w:t>
      </w:r>
      <w:r w:rsidRPr="00495EBB">
        <w:rPr>
          <w:rFonts w:eastAsia="Times New Roman"/>
          <w:color w:val="auto"/>
        </w:rPr>
        <w:t>dis</w:t>
      </w:r>
      <w:r w:rsidR="00D14DDC" w:rsidRPr="00495EBB">
        <w:rPr>
          <w:rFonts w:eastAsia="Times New Roman"/>
          <w:color w:val="auto"/>
        </w:rPr>
        <w:t>tribución de criterios  de los 4</w:t>
      </w:r>
      <w:r w:rsidRPr="00495EBB">
        <w:rPr>
          <w:rFonts w:eastAsia="Times New Roman"/>
          <w:color w:val="auto"/>
        </w:rPr>
        <w:t xml:space="preserve">8 encuestados con relación a la pregunta 26 contestaron de la siguiente manera: opinan que el 56,25% a veces, el 37,50% casi siempre y el </w:t>
      </w:r>
      <w:r w:rsidR="00517369" w:rsidRPr="00495EBB">
        <w:rPr>
          <w:rFonts w:eastAsia="Times New Roman"/>
          <w:color w:val="auto"/>
        </w:rPr>
        <w:t>6,25</w:t>
      </w:r>
      <w:r w:rsidRPr="00495EBB">
        <w:rPr>
          <w:rFonts w:eastAsia="Times New Roman"/>
          <w:color w:val="auto"/>
        </w:rPr>
        <w:t>% siempre.</w:t>
      </w:r>
    </w:p>
    <w:p w14:paraId="03347BAC" w14:textId="2273C2FB" w:rsidR="008553B4" w:rsidRPr="00495EBB" w:rsidRDefault="00131549" w:rsidP="00D263DB">
      <w:pPr>
        <w:pStyle w:val="Prrafodelista"/>
        <w:numPr>
          <w:ilvl w:val="0"/>
          <w:numId w:val="15"/>
        </w:numPr>
        <w:spacing w:line="240" w:lineRule="auto"/>
        <w:ind w:left="426"/>
        <w:rPr>
          <w:color w:val="auto"/>
          <w:szCs w:val="24"/>
        </w:rPr>
      </w:pPr>
      <w:r w:rsidRPr="00495EBB">
        <w:rPr>
          <w:color w:val="auto"/>
          <w:szCs w:val="24"/>
        </w:rPr>
        <w:lastRenderedPageBreak/>
        <w:t xml:space="preserve">¿Tiene </w:t>
      </w:r>
      <w:r w:rsidR="00D8351F" w:rsidRPr="00495EBB">
        <w:rPr>
          <w:color w:val="auto"/>
          <w:szCs w:val="24"/>
        </w:rPr>
        <w:t xml:space="preserve">resguardo a instalaciones y servicios públicos por efectos </w:t>
      </w:r>
      <w:r w:rsidRPr="00495EBB">
        <w:rPr>
          <w:color w:val="auto"/>
          <w:szCs w:val="24"/>
        </w:rPr>
        <w:t>de operaciones de seguridad?</w:t>
      </w:r>
    </w:p>
    <w:p w14:paraId="292D27E5" w14:textId="77777777" w:rsidR="00556B7C" w:rsidRPr="00495EBB" w:rsidRDefault="00556B7C" w:rsidP="00C943DC">
      <w:pPr>
        <w:autoSpaceDE w:val="0"/>
        <w:autoSpaceDN w:val="0"/>
        <w:adjustRightInd w:val="0"/>
        <w:spacing w:after="0" w:line="360" w:lineRule="auto"/>
        <w:rPr>
          <w:b/>
          <w:bCs/>
          <w:color w:val="auto"/>
        </w:rPr>
      </w:pPr>
    </w:p>
    <w:p w14:paraId="4FDA6EE5" w14:textId="31199309" w:rsidR="00C943DC" w:rsidRPr="00495EBB" w:rsidRDefault="00B63735" w:rsidP="00C943DC">
      <w:pPr>
        <w:autoSpaceDE w:val="0"/>
        <w:autoSpaceDN w:val="0"/>
        <w:adjustRightInd w:val="0"/>
        <w:spacing w:after="0" w:line="360" w:lineRule="auto"/>
        <w:rPr>
          <w:b/>
          <w:bCs/>
          <w:color w:val="auto"/>
        </w:rPr>
      </w:pPr>
      <w:r w:rsidRPr="00495EBB">
        <w:rPr>
          <w:b/>
          <w:bCs/>
          <w:color w:val="auto"/>
        </w:rPr>
        <w:t xml:space="preserve">Tabla </w:t>
      </w:r>
      <w:r w:rsidR="003D57C3" w:rsidRPr="00495EBB">
        <w:rPr>
          <w:b/>
          <w:bCs/>
          <w:color w:val="auto"/>
        </w:rPr>
        <w:t>35</w:t>
      </w:r>
    </w:p>
    <w:p w14:paraId="09DD2B4D" w14:textId="1F41BBA2" w:rsidR="00C943DC" w:rsidRPr="00495EBB" w:rsidRDefault="00C943DC" w:rsidP="00C943DC">
      <w:pPr>
        <w:autoSpaceDE w:val="0"/>
        <w:autoSpaceDN w:val="0"/>
        <w:adjustRightInd w:val="0"/>
        <w:spacing w:after="0" w:line="360" w:lineRule="auto"/>
        <w:ind w:left="0" w:firstLine="0"/>
        <w:rPr>
          <w:i/>
          <w:iCs/>
          <w:color w:val="auto"/>
        </w:rPr>
      </w:pPr>
      <w:r w:rsidRPr="00495EBB">
        <w:rPr>
          <w:i/>
          <w:iCs/>
          <w:color w:val="auto"/>
        </w:rPr>
        <w:t xml:space="preserve">Frecuencias del </w:t>
      </w:r>
      <w:r w:rsidR="00D8351F" w:rsidRPr="00495EBB">
        <w:rPr>
          <w:i/>
          <w:color w:val="auto"/>
          <w:szCs w:val="24"/>
        </w:rPr>
        <w:t xml:space="preserve">resguardo a instalaciones y servicios públicos por efectos </w:t>
      </w:r>
      <w:r w:rsidRPr="00495EBB">
        <w:rPr>
          <w:i/>
          <w:color w:val="auto"/>
          <w:szCs w:val="24"/>
        </w:rPr>
        <w:t>de operaciones de seguridad</w:t>
      </w:r>
    </w:p>
    <w:tbl>
      <w:tblPr>
        <w:tblW w:w="764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813"/>
        <w:gridCol w:w="1445"/>
        <w:gridCol w:w="1230"/>
        <w:gridCol w:w="1200"/>
        <w:gridCol w:w="1476"/>
        <w:gridCol w:w="1476"/>
      </w:tblGrid>
      <w:tr w:rsidR="00495EBB" w:rsidRPr="00495EBB" w14:paraId="208879BD" w14:textId="77777777" w:rsidTr="006E1B61">
        <w:trPr>
          <w:cantSplit/>
        </w:trPr>
        <w:tc>
          <w:tcPr>
            <w:tcW w:w="2258" w:type="dxa"/>
            <w:gridSpan w:val="2"/>
            <w:tcBorders>
              <w:top w:val="single" w:sz="4" w:space="0" w:color="auto"/>
              <w:bottom w:val="single" w:sz="4" w:space="0" w:color="auto"/>
            </w:tcBorders>
            <w:vAlign w:val="bottom"/>
          </w:tcPr>
          <w:p w14:paraId="747B1DE5" w14:textId="77777777" w:rsidR="00CE7E2C" w:rsidRPr="00495EBB" w:rsidRDefault="00CE7E2C" w:rsidP="006E1B61">
            <w:pPr>
              <w:autoSpaceDE w:val="0"/>
              <w:autoSpaceDN w:val="0"/>
              <w:adjustRightInd w:val="0"/>
              <w:spacing w:after="0" w:line="240" w:lineRule="auto"/>
              <w:ind w:left="0" w:firstLine="0"/>
              <w:jc w:val="left"/>
              <w:rPr>
                <w:rFonts w:ascii="Times New Roman" w:eastAsiaTheme="minorHAnsi" w:hAnsi="Times New Roman" w:cs="Times New Roman"/>
                <w:color w:val="auto"/>
                <w:szCs w:val="24"/>
                <w:lang w:val="es-PE" w:eastAsia="en-US"/>
              </w:rPr>
            </w:pPr>
          </w:p>
        </w:tc>
        <w:tc>
          <w:tcPr>
            <w:tcW w:w="1230" w:type="dxa"/>
            <w:tcBorders>
              <w:top w:val="single" w:sz="4" w:space="0" w:color="auto"/>
              <w:bottom w:val="single" w:sz="4" w:space="0" w:color="auto"/>
            </w:tcBorders>
            <w:vAlign w:val="bottom"/>
          </w:tcPr>
          <w:p w14:paraId="3236C604" w14:textId="77777777" w:rsidR="00CE7E2C" w:rsidRPr="00495EBB" w:rsidRDefault="00CE7E2C" w:rsidP="006E1B61">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Frecuencia</w:t>
            </w:r>
          </w:p>
        </w:tc>
        <w:tc>
          <w:tcPr>
            <w:tcW w:w="1200" w:type="dxa"/>
            <w:tcBorders>
              <w:top w:val="single" w:sz="4" w:space="0" w:color="auto"/>
              <w:bottom w:val="single" w:sz="4" w:space="0" w:color="auto"/>
            </w:tcBorders>
            <w:vAlign w:val="bottom"/>
          </w:tcPr>
          <w:p w14:paraId="7A57499D" w14:textId="77777777" w:rsidR="00CE7E2C" w:rsidRPr="00495EBB" w:rsidRDefault="00CE7E2C" w:rsidP="006E1B61">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Porcentaje</w:t>
            </w:r>
          </w:p>
        </w:tc>
        <w:tc>
          <w:tcPr>
            <w:tcW w:w="1476" w:type="dxa"/>
            <w:tcBorders>
              <w:top w:val="single" w:sz="4" w:space="0" w:color="auto"/>
              <w:bottom w:val="single" w:sz="4" w:space="0" w:color="auto"/>
            </w:tcBorders>
            <w:vAlign w:val="bottom"/>
          </w:tcPr>
          <w:p w14:paraId="01AFF4CA" w14:textId="77777777" w:rsidR="00CE7E2C" w:rsidRPr="00495EBB" w:rsidRDefault="00CE7E2C" w:rsidP="006E1B61">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Porcentaje válido</w:t>
            </w:r>
          </w:p>
        </w:tc>
        <w:tc>
          <w:tcPr>
            <w:tcW w:w="1476" w:type="dxa"/>
            <w:tcBorders>
              <w:top w:val="single" w:sz="4" w:space="0" w:color="auto"/>
              <w:bottom w:val="single" w:sz="4" w:space="0" w:color="auto"/>
            </w:tcBorders>
            <w:vAlign w:val="bottom"/>
          </w:tcPr>
          <w:p w14:paraId="564E9A76" w14:textId="77777777" w:rsidR="00CE7E2C" w:rsidRPr="00495EBB" w:rsidRDefault="00CE7E2C" w:rsidP="006E1B61">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Porcentaje acumulado</w:t>
            </w:r>
          </w:p>
        </w:tc>
      </w:tr>
      <w:tr w:rsidR="00495EBB" w:rsidRPr="00495EBB" w14:paraId="4496C0AC" w14:textId="77777777" w:rsidTr="006E1B61">
        <w:trPr>
          <w:cantSplit/>
        </w:trPr>
        <w:tc>
          <w:tcPr>
            <w:tcW w:w="813" w:type="dxa"/>
            <w:vMerge w:val="restart"/>
            <w:tcBorders>
              <w:top w:val="single" w:sz="4" w:space="0" w:color="auto"/>
            </w:tcBorders>
          </w:tcPr>
          <w:p w14:paraId="2EB2FC1D" w14:textId="77777777" w:rsidR="00CE7E2C" w:rsidRPr="00495EBB" w:rsidRDefault="00CE7E2C" w:rsidP="006E1B61">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Válido</w:t>
            </w:r>
          </w:p>
        </w:tc>
        <w:tc>
          <w:tcPr>
            <w:tcW w:w="1445" w:type="dxa"/>
            <w:tcBorders>
              <w:top w:val="single" w:sz="4" w:space="0" w:color="auto"/>
            </w:tcBorders>
          </w:tcPr>
          <w:p w14:paraId="237E9DB5" w14:textId="77777777" w:rsidR="00CE7E2C" w:rsidRPr="00495EBB" w:rsidRDefault="00CE7E2C" w:rsidP="006E1B61">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A veces</w:t>
            </w:r>
          </w:p>
        </w:tc>
        <w:tc>
          <w:tcPr>
            <w:tcW w:w="1230" w:type="dxa"/>
            <w:tcBorders>
              <w:top w:val="single" w:sz="4" w:space="0" w:color="auto"/>
            </w:tcBorders>
          </w:tcPr>
          <w:p w14:paraId="4B74F2EF" w14:textId="77777777" w:rsidR="00CE7E2C" w:rsidRPr="00495EBB" w:rsidRDefault="00CE7E2C"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w:t>
            </w:r>
          </w:p>
        </w:tc>
        <w:tc>
          <w:tcPr>
            <w:tcW w:w="1200" w:type="dxa"/>
            <w:tcBorders>
              <w:top w:val="single" w:sz="4" w:space="0" w:color="auto"/>
            </w:tcBorders>
          </w:tcPr>
          <w:p w14:paraId="60988DEB" w14:textId="77777777" w:rsidR="00CE7E2C" w:rsidRPr="00495EBB" w:rsidRDefault="00CE7E2C"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20,83</w:t>
            </w:r>
          </w:p>
        </w:tc>
        <w:tc>
          <w:tcPr>
            <w:tcW w:w="1476" w:type="dxa"/>
            <w:tcBorders>
              <w:top w:val="single" w:sz="4" w:space="0" w:color="auto"/>
            </w:tcBorders>
          </w:tcPr>
          <w:p w14:paraId="57895B11" w14:textId="77777777" w:rsidR="00CE7E2C" w:rsidRPr="00495EBB" w:rsidRDefault="00CE7E2C"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20,83</w:t>
            </w:r>
          </w:p>
        </w:tc>
        <w:tc>
          <w:tcPr>
            <w:tcW w:w="1476" w:type="dxa"/>
            <w:tcBorders>
              <w:top w:val="single" w:sz="4" w:space="0" w:color="auto"/>
            </w:tcBorders>
          </w:tcPr>
          <w:p w14:paraId="4B778E31" w14:textId="77777777" w:rsidR="00CE7E2C" w:rsidRPr="00495EBB" w:rsidRDefault="00CE7E2C"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20,83</w:t>
            </w:r>
          </w:p>
        </w:tc>
      </w:tr>
      <w:tr w:rsidR="00495EBB" w:rsidRPr="00495EBB" w14:paraId="56AA7455" w14:textId="77777777" w:rsidTr="006E1B61">
        <w:trPr>
          <w:cantSplit/>
        </w:trPr>
        <w:tc>
          <w:tcPr>
            <w:tcW w:w="813" w:type="dxa"/>
            <w:vMerge/>
          </w:tcPr>
          <w:p w14:paraId="666A5C46" w14:textId="77777777" w:rsidR="00CE7E2C" w:rsidRPr="00495EBB" w:rsidRDefault="00CE7E2C" w:rsidP="006E1B61">
            <w:pPr>
              <w:autoSpaceDE w:val="0"/>
              <w:autoSpaceDN w:val="0"/>
              <w:adjustRightInd w:val="0"/>
              <w:spacing w:after="0" w:line="240" w:lineRule="auto"/>
              <w:ind w:left="0" w:firstLine="0"/>
              <w:jc w:val="left"/>
              <w:rPr>
                <w:rFonts w:eastAsiaTheme="minorHAnsi"/>
                <w:color w:val="auto"/>
                <w:sz w:val="18"/>
                <w:szCs w:val="18"/>
                <w:lang w:val="es-PE" w:eastAsia="en-US"/>
              </w:rPr>
            </w:pPr>
          </w:p>
        </w:tc>
        <w:tc>
          <w:tcPr>
            <w:tcW w:w="1445" w:type="dxa"/>
          </w:tcPr>
          <w:p w14:paraId="1962E8CF" w14:textId="77777777" w:rsidR="00CE7E2C" w:rsidRPr="00495EBB" w:rsidRDefault="00CE7E2C" w:rsidP="006E1B61">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Casi siempre</w:t>
            </w:r>
          </w:p>
        </w:tc>
        <w:tc>
          <w:tcPr>
            <w:tcW w:w="1230" w:type="dxa"/>
          </w:tcPr>
          <w:p w14:paraId="028A1EF3" w14:textId="77777777" w:rsidR="00CE7E2C" w:rsidRPr="00495EBB" w:rsidRDefault="00CE7E2C"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34</w:t>
            </w:r>
          </w:p>
        </w:tc>
        <w:tc>
          <w:tcPr>
            <w:tcW w:w="1200" w:type="dxa"/>
          </w:tcPr>
          <w:p w14:paraId="07D20A47" w14:textId="77777777" w:rsidR="00CE7E2C" w:rsidRPr="00495EBB" w:rsidRDefault="00CE7E2C"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70,84</w:t>
            </w:r>
          </w:p>
        </w:tc>
        <w:tc>
          <w:tcPr>
            <w:tcW w:w="1476" w:type="dxa"/>
          </w:tcPr>
          <w:p w14:paraId="1FE0E98A" w14:textId="77777777" w:rsidR="00CE7E2C" w:rsidRPr="00495EBB" w:rsidRDefault="00CE7E2C"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70,84</w:t>
            </w:r>
          </w:p>
        </w:tc>
        <w:tc>
          <w:tcPr>
            <w:tcW w:w="1476" w:type="dxa"/>
          </w:tcPr>
          <w:p w14:paraId="126C0FE5" w14:textId="77777777" w:rsidR="00CE7E2C" w:rsidRPr="00495EBB" w:rsidRDefault="00CE7E2C"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91,67</w:t>
            </w:r>
          </w:p>
        </w:tc>
      </w:tr>
      <w:tr w:rsidR="00495EBB" w:rsidRPr="00495EBB" w14:paraId="58EFF2C5" w14:textId="77777777" w:rsidTr="006E1B61">
        <w:trPr>
          <w:cantSplit/>
        </w:trPr>
        <w:tc>
          <w:tcPr>
            <w:tcW w:w="813" w:type="dxa"/>
            <w:vMerge/>
          </w:tcPr>
          <w:p w14:paraId="643DC28C" w14:textId="77777777" w:rsidR="00CE7E2C" w:rsidRPr="00495EBB" w:rsidRDefault="00CE7E2C" w:rsidP="006E1B61">
            <w:pPr>
              <w:autoSpaceDE w:val="0"/>
              <w:autoSpaceDN w:val="0"/>
              <w:adjustRightInd w:val="0"/>
              <w:spacing w:after="0" w:line="240" w:lineRule="auto"/>
              <w:ind w:left="0" w:firstLine="0"/>
              <w:jc w:val="left"/>
              <w:rPr>
                <w:rFonts w:eastAsiaTheme="minorHAnsi"/>
                <w:color w:val="auto"/>
                <w:sz w:val="18"/>
                <w:szCs w:val="18"/>
                <w:lang w:val="es-PE" w:eastAsia="en-US"/>
              </w:rPr>
            </w:pPr>
          </w:p>
        </w:tc>
        <w:tc>
          <w:tcPr>
            <w:tcW w:w="1445" w:type="dxa"/>
          </w:tcPr>
          <w:p w14:paraId="305D58F7" w14:textId="77777777" w:rsidR="00CE7E2C" w:rsidRPr="00495EBB" w:rsidRDefault="00CE7E2C" w:rsidP="006E1B61">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Siempre</w:t>
            </w:r>
          </w:p>
        </w:tc>
        <w:tc>
          <w:tcPr>
            <w:tcW w:w="1230" w:type="dxa"/>
          </w:tcPr>
          <w:p w14:paraId="082AC8FC" w14:textId="77777777" w:rsidR="00CE7E2C" w:rsidRPr="00495EBB" w:rsidRDefault="00CE7E2C"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4</w:t>
            </w:r>
          </w:p>
        </w:tc>
        <w:tc>
          <w:tcPr>
            <w:tcW w:w="1200" w:type="dxa"/>
          </w:tcPr>
          <w:p w14:paraId="6C6D296F" w14:textId="77777777" w:rsidR="00CE7E2C" w:rsidRPr="00495EBB" w:rsidRDefault="00CE7E2C"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8,33</w:t>
            </w:r>
          </w:p>
        </w:tc>
        <w:tc>
          <w:tcPr>
            <w:tcW w:w="1476" w:type="dxa"/>
          </w:tcPr>
          <w:p w14:paraId="32DB88E0" w14:textId="77777777" w:rsidR="00CE7E2C" w:rsidRPr="00495EBB" w:rsidRDefault="00CE7E2C"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8,33</w:t>
            </w:r>
          </w:p>
        </w:tc>
        <w:tc>
          <w:tcPr>
            <w:tcW w:w="1476" w:type="dxa"/>
          </w:tcPr>
          <w:p w14:paraId="2B1ED577" w14:textId="77777777" w:rsidR="00CE7E2C" w:rsidRPr="00495EBB" w:rsidRDefault="00CE7E2C"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100,0</w:t>
            </w:r>
          </w:p>
        </w:tc>
      </w:tr>
      <w:tr w:rsidR="00495EBB" w:rsidRPr="00495EBB" w14:paraId="00A8CFD3" w14:textId="77777777" w:rsidTr="006E1B61">
        <w:trPr>
          <w:cantSplit/>
        </w:trPr>
        <w:tc>
          <w:tcPr>
            <w:tcW w:w="813" w:type="dxa"/>
            <w:vMerge/>
          </w:tcPr>
          <w:p w14:paraId="084166C8" w14:textId="77777777" w:rsidR="00CE7E2C" w:rsidRPr="00495EBB" w:rsidRDefault="00CE7E2C" w:rsidP="006E1B61">
            <w:pPr>
              <w:autoSpaceDE w:val="0"/>
              <w:autoSpaceDN w:val="0"/>
              <w:adjustRightInd w:val="0"/>
              <w:spacing w:after="0" w:line="240" w:lineRule="auto"/>
              <w:ind w:left="0" w:firstLine="0"/>
              <w:jc w:val="left"/>
              <w:rPr>
                <w:rFonts w:eastAsiaTheme="minorHAnsi"/>
                <w:color w:val="auto"/>
                <w:sz w:val="18"/>
                <w:szCs w:val="18"/>
                <w:lang w:val="es-PE" w:eastAsia="en-US"/>
              </w:rPr>
            </w:pPr>
          </w:p>
        </w:tc>
        <w:tc>
          <w:tcPr>
            <w:tcW w:w="1445" w:type="dxa"/>
          </w:tcPr>
          <w:p w14:paraId="5010B9C2" w14:textId="77777777" w:rsidR="00CE7E2C" w:rsidRPr="00495EBB" w:rsidRDefault="00CE7E2C" w:rsidP="006E1B61">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Total</w:t>
            </w:r>
          </w:p>
        </w:tc>
        <w:tc>
          <w:tcPr>
            <w:tcW w:w="1230" w:type="dxa"/>
          </w:tcPr>
          <w:p w14:paraId="2CB31CAC" w14:textId="77777777" w:rsidR="00CE7E2C" w:rsidRPr="00495EBB" w:rsidRDefault="00CE7E2C"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48</w:t>
            </w:r>
          </w:p>
        </w:tc>
        <w:tc>
          <w:tcPr>
            <w:tcW w:w="1200" w:type="dxa"/>
          </w:tcPr>
          <w:p w14:paraId="6E5FBA1D" w14:textId="77777777" w:rsidR="00CE7E2C" w:rsidRPr="00495EBB" w:rsidRDefault="00CE7E2C"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100,0</w:t>
            </w:r>
          </w:p>
        </w:tc>
        <w:tc>
          <w:tcPr>
            <w:tcW w:w="1476" w:type="dxa"/>
          </w:tcPr>
          <w:p w14:paraId="6973DD40" w14:textId="77777777" w:rsidR="00CE7E2C" w:rsidRPr="00495EBB" w:rsidRDefault="00CE7E2C"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100,0</w:t>
            </w:r>
          </w:p>
        </w:tc>
        <w:tc>
          <w:tcPr>
            <w:tcW w:w="1476" w:type="dxa"/>
            <w:vAlign w:val="center"/>
          </w:tcPr>
          <w:p w14:paraId="1CFBBDB0" w14:textId="77777777" w:rsidR="00CE7E2C" w:rsidRPr="00495EBB" w:rsidRDefault="00CE7E2C" w:rsidP="006E1B61">
            <w:pPr>
              <w:autoSpaceDE w:val="0"/>
              <w:autoSpaceDN w:val="0"/>
              <w:adjustRightInd w:val="0"/>
              <w:spacing w:after="0" w:line="240" w:lineRule="auto"/>
              <w:ind w:left="0" w:firstLine="0"/>
              <w:jc w:val="left"/>
              <w:rPr>
                <w:rFonts w:ascii="Times New Roman" w:eastAsiaTheme="minorHAnsi" w:hAnsi="Times New Roman" w:cs="Times New Roman"/>
                <w:color w:val="auto"/>
                <w:szCs w:val="24"/>
                <w:lang w:val="es-PE" w:eastAsia="en-US"/>
              </w:rPr>
            </w:pPr>
          </w:p>
        </w:tc>
      </w:tr>
    </w:tbl>
    <w:p w14:paraId="67397EAF" w14:textId="77777777" w:rsidR="00CE7E2C" w:rsidRPr="00495EBB" w:rsidRDefault="00CE7E2C" w:rsidP="00CE7E2C">
      <w:pPr>
        <w:autoSpaceDE w:val="0"/>
        <w:autoSpaceDN w:val="0"/>
        <w:adjustRightInd w:val="0"/>
        <w:spacing w:after="0" w:line="360" w:lineRule="auto"/>
        <w:ind w:left="0" w:firstLine="0"/>
        <w:jc w:val="left"/>
        <w:rPr>
          <w:color w:val="auto"/>
        </w:rPr>
      </w:pPr>
      <w:r w:rsidRPr="00495EBB">
        <w:rPr>
          <w:i/>
          <w:iCs/>
          <w:color w:val="auto"/>
          <w:szCs w:val="24"/>
        </w:rPr>
        <w:t xml:space="preserve">Nota. </w:t>
      </w:r>
      <w:r w:rsidRPr="00495EBB">
        <w:rPr>
          <w:iCs/>
          <w:color w:val="auto"/>
          <w:szCs w:val="24"/>
        </w:rPr>
        <w:t>Desarrollado con el SPSS por el investigador.</w:t>
      </w:r>
    </w:p>
    <w:p w14:paraId="23BDDFC9" w14:textId="77777777" w:rsidR="00CE7E2C" w:rsidRPr="00495EBB" w:rsidRDefault="00CE7E2C" w:rsidP="00CE7E2C">
      <w:pPr>
        <w:spacing w:after="0" w:line="360" w:lineRule="auto"/>
        <w:ind w:left="0" w:firstLine="0"/>
        <w:rPr>
          <w:b/>
          <w:color w:val="auto"/>
        </w:rPr>
      </w:pPr>
    </w:p>
    <w:p w14:paraId="463EE9A7" w14:textId="7C78D12D" w:rsidR="00CE7E2C" w:rsidRPr="00495EBB" w:rsidRDefault="00CE7E2C" w:rsidP="00CE7E2C">
      <w:pPr>
        <w:spacing w:after="0" w:line="360" w:lineRule="auto"/>
        <w:ind w:left="0" w:firstLine="0"/>
        <w:rPr>
          <w:b/>
          <w:color w:val="auto"/>
        </w:rPr>
      </w:pPr>
      <w:r w:rsidRPr="00495EBB">
        <w:rPr>
          <w:b/>
          <w:color w:val="auto"/>
        </w:rPr>
        <w:t xml:space="preserve">Figura </w:t>
      </w:r>
      <w:r w:rsidR="00294894" w:rsidRPr="00495EBB">
        <w:rPr>
          <w:b/>
          <w:color w:val="auto"/>
        </w:rPr>
        <w:t>31</w:t>
      </w:r>
      <w:r w:rsidRPr="00495EBB">
        <w:rPr>
          <w:b/>
          <w:color w:val="auto"/>
        </w:rPr>
        <w:t xml:space="preserve"> </w:t>
      </w:r>
    </w:p>
    <w:p w14:paraId="76967804" w14:textId="76791C5B" w:rsidR="00CE7E2C" w:rsidRPr="00495EBB" w:rsidRDefault="000A47C0" w:rsidP="00CE7E2C">
      <w:pPr>
        <w:spacing w:line="360" w:lineRule="auto"/>
        <w:ind w:left="0" w:firstLine="0"/>
        <w:rPr>
          <w:rFonts w:ascii="Times New Roman" w:eastAsiaTheme="minorEastAsia" w:hAnsi="Times New Roman" w:cs="Times New Roman"/>
          <w:color w:val="auto"/>
          <w:szCs w:val="24"/>
          <w:lang w:val="es-PE"/>
        </w:rPr>
      </w:pPr>
      <w:r w:rsidRPr="00495EBB">
        <w:rPr>
          <w:rFonts w:eastAsia="Times New Roman"/>
          <w:bCs/>
          <w:i/>
          <w:color w:val="auto"/>
          <w:szCs w:val="24"/>
          <w:lang w:eastAsia="es-ES"/>
        </w:rPr>
        <w:t xml:space="preserve">Gráfica de distribución por criterio, </w:t>
      </w:r>
      <w:r w:rsidR="008420F5" w:rsidRPr="00495EBB">
        <w:rPr>
          <w:i/>
          <w:color w:val="auto"/>
          <w:szCs w:val="24"/>
        </w:rPr>
        <w:t>del</w:t>
      </w:r>
      <w:r w:rsidR="008420F5" w:rsidRPr="00495EBB">
        <w:rPr>
          <w:color w:val="auto"/>
          <w:szCs w:val="24"/>
        </w:rPr>
        <w:t xml:space="preserve"> </w:t>
      </w:r>
      <w:r w:rsidR="00D8351F" w:rsidRPr="00495EBB">
        <w:rPr>
          <w:i/>
          <w:color w:val="auto"/>
          <w:szCs w:val="24"/>
        </w:rPr>
        <w:t>resguardo a instalaciones y servicios públicos por efectos de</w:t>
      </w:r>
      <w:r w:rsidR="00CE7E2C" w:rsidRPr="00495EBB">
        <w:rPr>
          <w:i/>
          <w:color w:val="auto"/>
          <w:szCs w:val="24"/>
        </w:rPr>
        <w:t xml:space="preserve"> operaciones en el ciberespacio</w:t>
      </w:r>
    </w:p>
    <w:p w14:paraId="0587352E" w14:textId="77777777" w:rsidR="00CE7E2C" w:rsidRPr="00495EBB" w:rsidRDefault="00CE7E2C" w:rsidP="00CE7E2C">
      <w:pPr>
        <w:autoSpaceDE w:val="0"/>
        <w:autoSpaceDN w:val="0"/>
        <w:adjustRightInd w:val="0"/>
        <w:spacing w:after="0" w:line="400" w:lineRule="atLeast"/>
        <w:jc w:val="left"/>
        <w:rPr>
          <w:color w:val="auto"/>
        </w:rPr>
      </w:pPr>
      <w:r w:rsidRPr="00495EBB">
        <w:rPr>
          <w:noProof/>
          <w:color w:val="auto"/>
          <w:lang w:val="es-PE"/>
        </w:rPr>
        <w:drawing>
          <wp:inline distT="0" distB="0" distL="0" distR="0" wp14:anchorId="043444E1" wp14:editId="64432EB9">
            <wp:extent cx="4462780" cy="3152775"/>
            <wp:effectExtent l="0" t="0" r="0" b="9525"/>
            <wp:docPr id="1657938906" name="Imagen 16579389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462780" cy="3152775"/>
                    </a:xfrm>
                    <a:prstGeom prst="rect">
                      <a:avLst/>
                    </a:prstGeom>
                    <a:noFill/>
                    <a:ln>
                      <a:noFill/>
                    </a:ln>
                  </pic:spPr>
                </pic:pic>
              </a:graphicData>
            </a:graphic>
          </wp:inline>
        </w:drawing>
      </w:r>
    </w:p>
    <w:p w14:paraId="2F0FE5C7" w14:textId="77777777" w:rsidR="00CE7E2C" w:rsidRPr="00495EBB" w:rsidRDefault="00CE7E2C" w:rsidP="00CE7E2C">
      <w:pPr>
        <w:autoSpaceDE w:val="0"/>
        <w:autoSpaceDN w:val="0"/>
        <w:adjustRightInd w:val="0"/>
        <w:spacing w:after="0" w:line="400" w:lineRule="atLeast"/>
        <w:jc w:val="left"/>
        <w:rPr>
          <w:rFonts w:ascii="Times New Roman" w:eastAsiaTheme="minorEastAsia" w:hAnsi="Times New Roman" w:cs="Times New Roman"/>
          <w:color w:val="auto"/>
          <w:szCs w:val="24"/>
          <w:lang w:val="es-PE"/>
        </w:rPr>
      </w:pPr>
    </w:p>
    <w:p w14:paraId="55A40131" w14:textId="77777777" w:rsidR="00CE7E2C" w:rsidRPr="00495EBB" w:rsidRDefault="00CE7E2C" w:rsidP="00CE7E2C">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0"/>
        <w:rPr>
          <w:rFonts w:eastAsiaTheme="minorHAnsi"/>
          <w:b/>
          <w:color w:val="auto"/>
          <w:szCs w:val="24"/>
          <w:lang w:val="es-PE" w:eastAsia="en-US"/>
        </w:rPr>
      </w:pPr>
      <w:r w:rsidRPr="00495EBB">
        <w:rPr>
          <w:rFonts w:eastAsiaTheme="minorHAnsi"/>
          <w:b/>
          <w:color w:val="auto"/>
          <w:szCs w:val="24"/>
          <w:lang w:val="es-PE" w:eastAsia="en-US"/>
        </w:rPr>
        <w:t>Interpretación</w:t>
      </w:r>
    </w:p>
    <w:p w14:paraId="0FCE9B9B" w14:textId="663036D3" w:rsidR="00CE7E2C" w:rsidRPr="00495EBB" w:rsidRDefault="00CE7E2C" w:rsidP="00CE7E2C">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0"/>
        <w:rPr>
          <w:rFonts w:eastAsia="Times New Roman"/>
          <w:color w:val="auto"/>
        </w:rPr>
      </w:pPr>
      <w:r w:rsidRPr="00495EBB">
        <w:rPr>
          <w:rFonts w:eastAsiaTheme="minorHAnsi"/>
          <w:color w:val="auto"/>
          <w:szCs w:val="24"/>
          <w:lang w:val="es-PE" w:eastAsia="en-US"/>
        </w:rPr>
        <w:t xml:space="preserve">La </w:t>
      </w:r>
      <w:r w:rsidR="00E569A9" w:rsidRPr="00495EBB">
        <w:rPr>
          <w:iCs/>
          <w:color w:val="auto"/>
          <w:szCs w:val="24"/>
          <w:lang w:val="es-PE"/>
        </w:rPr>
        <w:t xml:space="preserve">Tabla </w:t>
      </w:r>
      <w:r w:rsidR="007A008A" w:rsidRPr="00495EBB">
        <w:rPr>
          <w:iCs/>
          <w:color w:val="auto"/>
          <w:szCs w:val="24"/>
          <w:lang w:val="es-PE"/>
        </w:rPr>
        <w:t>3</w:t>
      </w:r>
      <w:r w:rsidR="00D44BC2" w:rsidRPr="00495EBB">
        <w:rPr>
          <w:iCs/>
          <w:color w:val="auto"/>
          <w:szCs w:val="24"/>
          <w:lang w:val="es-PE"/>
        </w:rPr>
        <w:t>5</w:t>
      </w:r>
      <w:r w:rsidR="00E569A9" w:rsidRPr="00495EBB">
        <w:rPr>
          <w:iCs/>
          <w:color w:val="auto"/>
          <w:szCs w:val="24"/>
          <w:lang w:val="es-PE"/>
        </w:rPr>
        <w:t xml:space="preserve"> y la Figura 31, </w:t>
      </w:r>
      <w:r w:rsidR="00E569A9" w:rsidRPr="00495EBB">
        <w:rPr>
          <w:rFonts w:eastAsiaTheme="minorHAnsi"/>
          <w:color w:val="auto"/>
          <w:szCs w:val="24"/>
          <w:lang w:val="es-PE" w:eastAsia="en-US"/>
        </w:rPr>
        <w:t xml:space="preserve">nos indica </w:t>
      </w:r>
      <w:r w:rsidRPr="00495EBB">
        <w:rPr>
          <w:rFonts w:eastAsiaTheme="minorHAnsi"/>
          <w:color w:val="auto"/>
          <w:szCs w:val="24"/>
          <w:lang w:val="es-PE" w:eastAsia="en-US"/>
        </w:rPr>
        <w:t xml:space="preserve">la </w:t>
      </w:r>
      <w:r w:rsidRPr="00495EBB">
        <w:rPr>
          <w:rFonts w:eastAsia="Times New Roman"/>
          <w:color w:val="auto"/>
        </w:rPr>
        <w:t xml:space="preserve">distribución de criterios  de los 48 encuestados con relación a la pregunta 27 contestaron de la siguiente manera: opinan que el </w:t>
      </w:r>
      <w:r w:rsidR="00CF1843" w:rsidRPr="00495EBB">
        <w:rPr>
          <w:rFonts w:eastAsia="Times New Roman"/>
          <w:color w:val="auto"/>
        </w:rPr>
        <w:t>20,</w:t>
      </w:r>
      <w:r w:rsidR="00517369" w:rsidRPr="00495EBB">
        <w:rPr>
          <w:rFonts w:eastAsia="Times New Roman"/>
          <w:color w:val="auto"/>
        </w:rPr>
        <w:t>83</w:t>
      </w:r>
      <w:r w:rsidRPr="00495EBB">
        <w:rPr>
          <w:rFonts w:eastAsia="Times New Roman"/>
          <w:color w:val="auto"/>
        </w:rPr>
        <w:t xml:space="preserve">% a veces, el 70,84% casi siempre y el </w:t>
      </w:r>
      <w:r w:rsidR="00517369" w:rsidRPr="00495EBB">
        <w:rPr>
          <w:rFonts w:eastAsia="Times New Roman"/>
          <w:color w:val="auto"/>
        </w:rPr>
        <w:t>8,33</w:t>
      </w:r>
      <w:r w:rsidRPr="00495EBB">
        <w:rPr>
          <w:rFonts w:eastAsia="Times New Roman"/>
          <w:color w:val="auto"/>
        </w:rPr>
        <w:t>% siempre.</w:t>
      </w:r>
    </w:p>
    <w:p w14:paraId="13D7BBC5" w14:textId="77777777" w:rsidR="00C943DC" w:rsidRPr="00495EBB" w:rsidRDefault="00C943DC" w:rsidP="00C144BC">
      <w:pPr>
        <w:autoSpaceDE w:val="0"/>
        <w:autoSpaceDN w:val="0"/>
        <w:adjustRightInd w:val="0"/>
        <w:spacing w:after="0" w:line="240" w:lineRule="auto"/>
        <w:ind w:left="0" w:firstLine="0"/>
        <w:jc w:val="left"/>
        <w:rPr>
          <w:rFonts w:ascii="Times New Roman" w:eastAsiaTheme="minorEastAsia" w:hAnsi="Times New Roman" w:cs="Times New Roman"/>
          <w:color w:val="auto"/>
          <w:szCs w:val="24"/>
          <w:lang w:val="es-PE"/>
        </w:rPr>
      </w:pPr>
    </w:p>
    <w:p w14:paraId="3E3FBC8C" w14:textId="0A420984" w:rsidR="008553B4" w:rsidRPr="00495EBB" w:rsidRDefault="00131549" w:rsidP="00D263DB">
      <w:pPr>
        <w:pStyle w:val="Prrafodelista"/>
        <w:numPr>
          <w:ilvl w:val="0"/>
          <w:numId w:val="15"/>
        </w:numPr>
        <w:spacing w:line="240" w:lineRule="auto"/>
        <w:ind w:left="426"/>
        <w:rPr>
          <w:color w:val="auto"/>
          <w:szCs w:val="24"/>
        </w:rPr>
      </w:pPr>
      <w:r w:rsidRPr="00495EBB">
        <w:rPr>
          <w:color w:val="auto"/>
          <w:szCs w:val="24"/>
        </w:rPr>
        <w:lastRenderedPageBreak/>
        <w:t xml:space="preserve">¿Tiene </w:t>
      </w:r>
      <w:r w:rsidR="00D8351F" w:rsidRPr="00495EBB">
        <w:rPr>
          <w:color w:val="auto"/>
          <w:szCs w:val="24"/>
        </w:rPr>
        <w:t xml:space="preserve">resguardo a instalaciones y servicios públicos por efectos </w:t>
      </w:r>
      <w:r w:rsidRPr="00495EBB">
        <w:rPr>
          <w:color w:val="auto"/>
          <w:szCs w:val="24"/>
        </w:rPr>
        <w:t>de operaciones en el ciberespacio?</w:t>
      </w:r>
    </w:p>
    <w:p w14:paraId="564B415E" w14:textId="77777777" w:rsidR="00556B7C" w:rsidRPr="00495EBB" w:rsidRDefault="00556B7C" w:rsidP="00C943DC">
      <w:pPr>
        <w:autoSpaceDE w:val="0"/>
        <w:autoSpaceDN w:val="0"/>
        <w:adjustRightInd w:val="0"/>
        <w:spacing w:after="0" w:line="360" w:lineRule="auto"/>
        <w:rPr>
          <w:b/>
          <w:bCs/>
          <w:color w:val="auto"/>
        </w:rPr>
      </w:pPr>
    </w:p>
    <w:p w14:paraId="02FC6B6E" w14:textId="276C8A14" w:rsidR="00C943DC" w:rsidRPr="00495EBB" w:rsidRDefault="007F745C" w:rsidP="00C943DC">
      <w:pPr>
        <w:autoSpaceDE w:val="0"/>
        <w:autoSpaceDN w:val="0"/>
        <w:adjustRightInd w:val="0"/>
        <w:spacing w:after="0" w:line="360" w:lineRule="auto"/>
        <w:rPr>
          <w:b/>
          <w:bCs/>
          <w:color w:val="auto"/>
        </w:rPr>
      </w:pPr>
      <w:r w:rsidRPr="00495EBB">
        <w:rPr>
          <w:b/>
          <w:bCs/>
          <w:color w:val="auto"/>
        </w:rPr>
        <w:t xml:space="preserve">Tabla </w:t>
      </w:r>
      <w:r w:rsidR="003D57C3" w:rsidRPr="00495EBB">
        <w:rPr>
          <w:b/>
          <w:bCs/>
          <w:color w:val="auto"/>
        </w:rPr>
        <w:t>36</w:t>
      </w:r>
    </w:p>
    <w:p w14:paraId="28B2122F" w14:textId="2F4B01CE" w:rsidR="00C943DC" w:rsidRPr="00495EBB" w:rsidRDefault="006334DA" w:rsidP="00C943DC">
      <w:pPr>
        <w:autoSpaceDE w:val="0"/>
        <w:autoSpaceDN w:val="0"/>
        <w:adjustRightInd w:val="0"/>
        <w:spacing w:after="0" w:line="360" w:lineRule="auto"/>
        <w:ind w:left="0" w:firstLine="0"/>
        <w:rPr>
          <w:i/>
          <w:iCs/>
          <w:color w:val="auto"/>
        </w:rPr>
      </w:pPr>
      <w:r w:rsidRPr="00495EBB">
        <w:rPr>
          <w:i/>
          <w:iCs/>
          <w:color w:val="auto"/>
        </w:rPr>
        <w:t xml:space="preserve">Frecuencias </w:t>
      </w:r>
      <w:r w:rsidR="00025384" w:rsidRPr="00495EBB">
        <w:rPr>
          <w:i/>
          <w:iCs/>
          <w:color w:val="auto"/>
        </w:rPr>
        <w:t>del</w:t>
      </w:r>
      <w:r w:rsidR="00D8351F" w:rsidRPr="00495EBB">
        <w:rPr>
          <w:i/>
          <w:color w:val="auto"/>
          <w:szCs w:val="24"/>
        </w:rPr>
        <w:t xml:space="preserve"> resguardo a instalaciones y servicios públicos por efectos de</w:t>
      </w:r>
      <w:r w:rsidRPr="00495EBB">
        <w:rPr>
          <w:i/>
          <w:color w:val="auto"/>
          <w:szCs w:val="24"/>
        </w:rPr>
        <w:t xml:space="preserve"> operaciones del ciberespacio</w:t>
      </w:r>
    </w:p>
    <w:p w14:paraId="34E9A9A6" w14:textId="77777777" w:rsidR="00CE7E2C" w:rsidRPr="00495EBB" w:rsidRDefault="00CE7E2C" w:rsidP="00CE7E2C">
      <w:pPr>
        <w:autoSpaceDE w:val="0"/>
        <w:autoSpaceDN w:val="0"/>
        <w:adjustRightInd w:val="0"/>
        <w:spacing w:after="0" w:line="360" w:lineRule="auto"/>
        <w:ind w:left="0" w:firstLine="0"/>
        <w:rPr>
          <w:color w:val="auto"/>
          <w:szCs w:val="24"/>
        </w:rPr>
      </w:pPr>
    </w:p>
    <w:tbl>
      <w:tblPr>
        <w:tblW w:w="764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813"/>
        <w:gridCol w:w="1445"/>
        <w:gridCol w:w="1230"/>
        <w:gridCol w:w="1200"/>
        <w:gridCol w:w="1476"/>
        <w:gridCol w:w="1476"/>
      </w:tblGrid>
      <w:tr w:rsidR="00495EBB" w:rsidRPr="00495EBB" w14:paraId="06E7BB6A" w14:textId="77777777" w:rsidTr="006E1B61">
        <w:trPr>
          <w:cantSplit/>
        </w:trPr>
        <w:tc>
          <w:tcPr>
            <w:tcW w:w="2258" w:type="dxa"/>
            <w:gridSpan w:val="2"/>
            <w:tcBorders>
              <w:top w:val="single" w:sz="4" w:space="0" w:color="auto"/>
              <w:bottom w:val="single" w:sz="4" w:space="0" w:color="auto"/>
            </w:tcBorders>
            <w:vAlign w:val="bottom"/>
          </w:tcPr>
          <w:p w14:paraId="031E1F5F" w14:textId="77777777" w:rsidR="00CE7E2C" w:rsidRPr="00495EBB" w:rsidRDefault="00CE7E2C" w:rsidP="006E1B61">
            <w:pPr>
              <w:autoSpaceDE w:val="0"/>
              <w:autoSpaceDN w:val="0"/>
              <w:adjustRightInd w:val="0"/>
              <w:spacing w:after="0" w:line="240" w:lineRule="auto"/>
              <w:ind w:left="0" w:firstLine="0"/>
              <w:jc w:val="left"/>
              <w:rPr>
                <w:rFonts w:ascii="Times New Roman" w:eastAsiaTheme="minorHAnsi" w:hAnsi="Times New Roman" w:cs="Times New Roman"/>
                <w:color w:val="auto"/>
                <w:szCs w:val="24"/>
                <w:lang w:val="es-PE" w:eastAsia="en-US"/>
              </w:rPr>
            </w:pPr>
          </w:p>
        </w:tc>
        <w:tc>
          <w:tcPr>
            <w:tcW w:w="1230" w:type="dxa"/>
            <w:tcBorders>
              <w:top w:val="single" w:sz="4" w:space="0" w:color="auto"/>
              <w:bottom w:val="single" w:sz="4" w:space="0" w:color="auto"/>
            </w:tcBorders>
            <w:vAlign w:val="bottom"/>
          </w:tcPr>
          <w:p w14:paraId="35A63FBA" w14:textId="77777777" w:rsidR="00CE7E2C" w:rsidRPr="00495EBB" w:rsidRDefault="00CE7E2C" w:rsidP="006E1B61">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Frecuencia</w:t>
            </w:r>
          </w:p>
        </w:tc>
        <w:tc>
          <w:tcPr>
            <w:tcW w:w="1200" w:type="dxa"/>
            <w:tcBorders>
              <w:top w:val="single" w:sz="4" w:space="0" w:color="auto"/>
              <w:bottom w:val="single" w:sz="4" w:space="0" w:color="auto"/>
            </w:tcBorders>
            <w:vAlign w:val="bottom"/>
          </w:tcPr>
          <w:p w14:paraId="45E78F99" w14:textId="77777777" w:rsidR="00CE7E2C" w:rsidRPr="00495EBB" w:rsidRDefault="00CE7E2C" w:rsidP="006E1B61">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Porcentaje</w:t>
            </w:r>
          </w:p>
        </w:tc>
        <w:tc>
          <w:tcPr>
            <w:tcW w:w="1476" w:type="dxa"/>
            <w:tcBorders>
              <w:top w:val="single" w:sz="4" w:space="0" w:color="auto"/>
              <w:bottom w:val="single" w:sz="4" w:space="0" w:color="auto"/>
            </w:tcBorders>
            <w:vAlign w:val="bottom"/>
          </w:tcPr>
          <w:p w14:paraId="5F7CC6EF" w14:textId="77777777" w:rsidR="00CE7E2C" w:rsidRPr="00495EBB" w:rsidRDefault="00CE7E2C" w:rsidP="006E1B61">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Porcentaje válido</w:t>
            </w:r>
          </w:p>
        </w:tc>
        <w:tc>
          <w:tcPr>
            <w:tcW w:w="1476" w:type="dxa"/>
            <w:tcBorders>
              <w:top w:val="single" w:sz="4" w:space="0" w:color="auto"/>
              <w:bottom w:val="single" w:sz="4" w:space="0" w:color="auto"/>
            </w:tcBorders>
            <w:vAlign w:val="bottom"/>
          </w:tcPr>
          <w:p w14:paraId="50E89D4F" w14:textId="77777777" w:rsidR="00CE7E2C" w:rsidRPr="00495EBB" w:rsidRDefault="00CE7E2C" w:rsidP="006E1B61">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Porcentaje acumulado</w:t>
            </w:r>
          </w:p>
        </w:tc>
      </w:tr>
      <w:tr w:rsidR="00495EBB" w:rsidRPr="00495EBB" w14:paraId="15400D0E" w14:textId="77777777" w:rsidTr="006E1B61">
        <w:trPr>
          <w:cantSplit/>
        </w:trPr>
        <w:tc>
          <w:tcPr>
            <w:tcW w:w="813" w:type="dxa"/>
            <w:vMerge w:val="restart"/>
            <w:tcBorders>
              <w:top w:val="single" w:sz="4" w:space="0" w:color="auto"/>
            </w:tcBorders>
          </w:tcPr>
          <w:p w14:paraId="030D9193" w14:textId="77777777" w:rsidR="00CE7E2C" w:rsidRPr="00495EBB" w:rsidRDefault="00CE7E2C" w:rsidP="006E1B61">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Válido</w:t>
            </w:r>
          </w:p>
        </w:tc>
        <w:tc>
          <w:tcPr>
            <w:tcW w:w="1445" w:type="dxa"/>
            <w:tcBorders>
              <w:top w:val="single" w:sz="4" w:space="0" w:color="auto"/>
            </w:tcBorders>
          </w:tcPr>
          <w:p w14:paraId="3A96737E" w14:textId="77777777" w:rsidR="00CE7E2C" w:rsidRPr="00495EBB" w:rsidRDefault="00CE7E2C" w:rsidP="006E1B61">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A veces</w:t>
            </w:r>
          </w:p>
        </w:tc>
        <w:tc>
          <w:tcPr>
            <w:tcW w:w="1230" w:type="dxa"/>
            <w:tcBorders>
              <w:top w:val="single" w:sz="4" w:space="0" w:color="auto"/>
            </w:tcBorders>
          </w:tcPr>
          <w:p w14:paraId="38D9805E" w14:textId="77777777" w:rsidR="00CE7E2C" w:rsidRPr="00495EBB" w:rsidRDefault="00CE7E2C"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w:t>
            </w:r>
          </w:p>
        </w:tc>
        <w:tc>
          <w:tcPr>
            <w:tcW w:w="1200" w:type="dxa"/>
            <w:tcBorders>
              <w:top w:val="single" w:sz="4" w:space="0" w:color="auto"/>
            </w:tcBorders>
          </w:tcPr>
          <w:p w14:paraId="0B1E6D98" w14:textId="77777777" w:rsidR="00CE7E2C" w:rsidRPr="00495EBB" w:rsidRDefault="00CE7E2C"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20,83</w:t>
            </w:r>
          </w:p>
        </w:tc>
        <w:tc>
          <w:tcPr>
            <w:tcW w:w="1476" w:type="dxa"/>
            <w:tcBorders>
              <w:top w:val="single" w:sz="4" w:space="0" w:color="auto"/>
            </w:tcBorders>
          </w:tcPr>
          <w:p w14:paraId="295F12B9" w14:textId="77777777" w:rsidR="00CE7E2C" w:rsidRPr="00495EBB" w:rsidRDefault="00CE7E2C"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20,83</w:t>
            </w:r>
          </w:p>
        </w:tc>
        <w:tc>
          <w:tcPr>
            <w:tcW w:w="1476" w:type="dxa"/>
            <w:tcBorders>
              <w:top w:val="single" w:sz="4" w:space="0" w:color="auto"/>
            </w:tcBorders>
          </w:tcPr>
          <w:p w14:paraId="3F5E0704" w14:textId="77777777" w:rsidR="00CE7E2C" w:rsidRPr="00495EBB" w:rsidRDefault="00CE7E2C"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20,83</w:t>
            </w:r>
          </w:p>
        </w:tc>
      </w:tr>
      <w:tr w:rsidR="00495EBB" w:rsidRPr="00495EBB" w14:paraId="43394069" w14:textId="77777777" w:rsidTr="006E1B61">
        <w:trPr>
          <w:cantSplit/>
        </w:trPr>
        <w:tc>
          <w:tcPr>
            <w:tcW w:w="813" w:type="dxa"/>
            <w:vMerge/>
          </w:tcPr>
          <w:p w14:paraId="55419B71" w14:textId="77777777" w:rsidR="00CE7E2C" w:rsidRPr="00495EBB" w:rsidRDefault="00CE7E2C" w:rsidP="006E1B61">
            <w:pPr>
              <w:autoSpaceDE w:val="0"/>
              <w:autoSpaceDN w:val="0"/>
              <w:adjustRightInd w:val="0"/>
              <w:spacing w:after="0" w:line="240" w:lineRule="auto"/>
              <w:ind w:left="0" w:firstLine="0"/>
              <w:jc w:val="left"/>
              <w:rPr>
                <w:rFonts w:eastAsiaTheme="minorHAnsi"/>
                <w:color w:val="auto"/>
                <w:sz w:val="18"/>
                <w:szCs w:val="18"/>
                <w:lang w:val="es-PE" w:eastAsia="en-US"/>
              </w:rPr>
            </w:pPr>
          </w:p>
        </w:tc>
        <w:tc>
          <w:tcPr>
            <w:tcW w:w="1445" w:type="dxa"/>
          </w:tcPr>
          <w:p w14:paraId="50F51138" w14:textId="77777777" w:rsidR="00CE7E2C" w:rsidRPr="00495EBB" w:rsidRDefault="00CE7E2C" w:rsidP="006E1B61">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Casi siempre</w:t>
            </w:r>
          </w:p>
        </w:tc>
        <w:tc>
          <w:tcPr>
            <w:tcW w:w="1230" w:type="dxa"/>
          </w:tcPr>
          <w:p w14:paraId="64A28302" w14:textId="77777777" w:rsidR="00CE7E2C" w:rsidRPr="00495EBB" w:rsidRDefault="00CE7E2C"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34</w:t>
            </w:r>
          </w:p>
        </w:tc>
        <w:tc>
          <w:tcPr>
            <w:tcW w:w="1200" w:type="dxa"/>
          </w:tcPr>
          <w:p w14:paraId="4988D29F" w14:textId="77777777" w:rsidR="00CE7E2C" w:rsidRPr="00495EBB" w:rsidRDefault="00CE7E2C"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70,84</w:t>
            </w:r>
          </w:p>
        </w:tc>
        <w:tc>
          <w:tcPr>
            <w:tcW w:w="1476" w:type="dxa"/>
          </w:tcPr>
          <w:p w14:paraId="2104F102" w14:textId="77777777" w:rsidR="00CE7E2C" w:rsidRPr="00495EBB" w:rsidRDefault="00CE7E2C"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70,84</w:t>
            </w:r>
          </w:p>
        </w:tc>
        <w:tc>
          <w:tcPr>
            <w:tcW w:w="1476" w:type="dxa"/>
          </w:tcPr>
          <w:p w14:paraId="559EABFF" w14:textId="77777777" w:rsidR="00CE7E2C" w:rsidRPr="00495EBB" w:rsidRDefault="00CE7E2C"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91,67</w:t>
            </w:r>
          </w:p>
        </w:tc>
      </w:tr>
      <w:tr w:rsidR="00495EBB" w:rsidRPr="00495EBB" w14:paraId="14BCC12F" w14:textId="77777777" w:rsidTr="006E1B61">
        <w:trPr>
          <w:cantSplit/>
        </w:trPr>
        <w:tc>
          <w:tcPr>
            <w:tcW w:w="813" w:type="dxa"/>
            <w:vMerge/>
          </w:tcPr>
          <w:p w14:paraId="0668CFC5" w14:textId="77777777" w:rsidR="00CE7E2C" w:rsidRPr="00495EBB" w:rsidRDefault="00CE7E2C" w:rsidP="006E1B61">
            <w:pPr>
              <w:autoSpaceDE w:val="0"/>
              <w:autoSpaceDN w:val="0"/>
              <w:adjustRightInd w:val="0"/>
              <w:spacing w:after="0" w:line="240" w:lineRule="auto"/>
              <w:ind w:left="0" w:firstLine="0"/>
              <w:jc w:val="left"/>
              <w:rPr>
                <w:rFonts w:eastAsiaTheme="minorHAnsi"/>
                <w:color w:val="auto"/>
                <w:sz w:val="18"/>
                <w:szCs w:val="18"/>
                <w:lang w:val="es-PE" w:eastAsia="en-US"/>
              </w:rPr>
            </w:pPr>
          </w:p>
        </w:tc>
        <w:tc>
          <w:tcPr>
            <w:tcW w:w="1445" w:type="dxa"/>
          </w:tcPr>
          <w:p w14:paraId="7DF760F3" w14:textId="77777777" w:rsidR="00CE7E2C" w:rsidRPr="00495EBB" w:rsidRDefault="00CE7E2C" w:rsidP="006E1B61">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Siempre</w:t>
            </w:r>
          </w:p>
        </w:tc>
        <w:tc>
          <w:tcPr>
            <w:tcW w:w="1230" w:type="dxa"/>
          </w:tcPr>
          <w:p w14:paraId="164F46D0" w14:textId="77777777" w:rsidR="00CE7E2C" w:rsidRPr="00495EBB" w:rsidRDefault="00CE7E2C"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4</w:t>
            </w:r>
          </w:p>
        </w:tc>
        <w:tc>
          <w:tcPr>
            <w:tcW w:w="1200" w:type="dxa"/>
          </w:tcPr>
          <w:p w14:paraId="7A5C48D7" w14:textId="77777777" w:rsidR="00CE7E2C" w:rsidRPr="00495EBB" w:rsidRDefault="00CE7E2C"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8,33</w:t>
            </w:r>
          </w:p>
        </w:tc>
        <w:tc>
          <w:tcPr>
            <w:tcW w:w="1476" w:type="dxa"/>
          </w:tcPr>
          <w:p w14:paraId="4163518C" w14:textId="77777777" w:rsidR="00CE7E2C" w:rsidRPr="00495EBB" w:rsidRDefault="00CE7E2C"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8,33</w:t>
            </w:r>
          </w:p>
        </w:tc>
        <w:tc>
          <w:tcPr>
            <w:tcW w:w="1476" w:type="dxa"/>
          </w:tcPr>
          <w:p w14:paraId="1A3C4200" w14:textId="77777777" w:rsidR="00CE7E2C" w:rsidRPr="00495EBB" w:rsidRDefault="00CE7E2C"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100,0</w:t>
            </w:r>
          </w:p>
        </w:tc>
      </w:tr>
      <w:tr w:rsidR="00495EBB" w:rsidRPr="00495EBB" w14:paraId="2B0DB531" w14:textId="77777777" w:rsidTr="006E1B61">
        <w:trPr>
          <w:cantSplit/>
        </w:trPr>
        <w:tc>
          <w:tcPr>
            <w:tcW w:w="813" w:type="dxa"/>
            <w:vMerge/>
          </w:tcPr>
          <w:p w14:paraId="284BF0FB" w14:textId="77777777" w:rsidR="00CE7E2C" w:rsidRPr="00495EBB" w:rsidRDefault="00CE7E2C" w:rsidP="006E1B61">
            <w:pPr>
              <w:autoSpaceDE w:val="0"/>
              <w:autoSpaceDN w:val="0"/>
              <w:adjustRightInd w:val="0"/>
              <w:spacing w:after="0" w:line="240" w:lineRule="auto"/>
              <w:ind w:left="0" w:firstLine="0"/>
              <w:jc w:val="left"/>
              <w:rPr>
                <w:rFonts w:eastAsiaTheme="minorHAnsi"/>
                <w:color w:val="auto"/>
                <w:sz w:val="18"/>
                <w:szCs w:val="18"/>
                <w:lang w:val="es-PE" w:eastAsia="en-US"/>
              </w:rPr>
            </w:pPr>
          </w:p>
        </w:tc>
        <w:tc>
          <w:tcPr>
            <w:tcW w:w="1445" w:type="dxa"/>
          </w:tcPr>
          <w:p w14:paraId="04689CE9" w14:textId="77777777" w:rsidR="00CE7E2C" w:rsidRPr="00495EBB" w:rsidRDefault="00CE7E2C" w:rsidP="006E1B61">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Total</w:t>
            </w:r>
          </w:p>
        </w:tc>
        <w:tc>
          <w:tcPr>
            <w:tcW w:w="1230" w:type="dxa"/>
          </w:tcPr>
          <w:p w14:paraId="3C585450" w14:textId="77777777" w:rsidR="00CE7E2C" w:rsidRPr="00495EBB" w:rsidRDefault="00CE7E2C"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48</w:t>
            </w:r>
          </w:p>
        </w:tc>
        <w:tc>
          <w:tcPr>
            <w:tcW w:w="1200" w:type="dxa"/>
          </w:tcPr>
          <w:p w14:paraId="23A74759" w14:textId="77777777" w:rsidR="00CE7E2C" w:rsidRPr="00495EBB" w:rsidRDefault="00CE7E2C"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100,0</w:t>
            </w:r>
          </w:p>
        </w:tc>
        <w:tc>
          <w:tcPr>
            <w:tcW w:w="1476" w:type="dxa"/>
          </w:tcPr>
          <w:p w14:paraId="6368E358" w14:textId="77777777" w:rsidR="00CE7E2C" w:rsidRPr="00495EBB" w:rsidRDefault="00CE7E2C"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100,0</w:t>
            </w:r>
          </w:p>
        </w:tc>
        <w:tc>
          <w:tcPr>
            <w:tcW w:w="1476" w:type="dxa"/>
            <w:vAlign w:val="center"/>
          </w:tcPr>
          <w:p w14:paraId="49E681C8" w14:textId="77777777" w:rsidR="00CE7E2C" w:rsidRPr="00495EBB" w:rsidRDefault="00CE7E2C" w:rsidP="006E1B61">
            <w:pPr>
              <w:autoSpaceDE w:val="0"/>
              <w:autoSpaceDN w:val="0"/>
              <w:adjustRightInd w:val="0"/>
              <w:spacing w:after="0" w:line="240" w:lineRule="auto"/>
              <w:ind w:left="0" w:firstLine="0"/>
              <w:jc w:val="left"/>
              <w:rPr>
                <w:rFonts w:ascii="Times New Roman" w:eastAsiaTheme="minorHAnsi" w:hAnsi="Times New Roman" w:cs="Times New Roman"/>
                <w:color w:val="auto"/>
                <w:szCs w:val="24"/>
                <w:lang w:val="es-PE" w:eastAsia="en-US"/>
              </w:rPr>
            </w:pPr>
          </w:p>
        </w:tc>
      </w:tr>
    </w:tbl>
    <w:p w14:paraId="47ECE2FB" w14:textId="77777777" w:rsidR="00CE7E2C" w:rsidRPr="00495EBB" w:rsidRDefault="00CE7E2C" w:rsidP="00CE7E2C">
      <w:pPr>
        <w:autoSpaceDE w:val="0"/>
        <w:autoSpaceDN w:val="0"/>
        <w:adjustRightInd w:val="0"/>
        <w:spacing w:after="0" w:line="360" w:lineRule="auto"/>
        <w:ind w:left="0" w:firstLine="0"/>
        <w:jc w:val="left"/>
        <w:rPr>
          <w:color w:val="auto"/>
        </w:rPr>
      </w:pPr>
      <w:r w:rsidRPr="00495EBB">
        <w:rPr>
          <w:i/>
          <w:iCs/>
          <w:color w:val="auto"/>
          <w:szCs w:val="24"/>
        </w:rPr>
        <w:t xml:space="preserve">Nota. </w:t>
      </w:r>
      <w:r w:rsidRPr="00495EBB">
        <w:rPr>
          <w:iCs/>
          <w:color w:val="auto"/>
          <w:szCs w:val="24"/>
        </w:rPr>
        <w:t>Desarrollado con el SPSS por el investigador.</w:t>
      </w:r>
    </w:p>
    <w:p w14:paraId="65CC8A47" w14:textId="77777777" w:rsidR="00CE7E2C" w:rsidRPr="00495EBB" w:rsidRDefault="00CE7E2C" w:rsidP="00CE7E2C">
      <w:pPr>
        <w:spacing w:after="0" w:line="360" w:lineRule="auto"/>
        <w:ind w:left="0" w:firstLine="0"/>
        <w:rPr>
          <w:b/>
          <w:color w:val="auto"/>
        </w:rPr>
      </w:pPr>
    </w:p>
    <w:p w14:paraId="72E1B07D" w14:textId="39C267F5" w:rsidR="00CE7E2C" w:rsidRPr="00495EBB" w:rsidRDefault="00CE7E2C" w:rsidP="00CE7E2C">
      <w:pPr>
        <w:spacing w:after="0" w:line="360" w:lineRule="auto"/>
        <w:ind w:left="0" w:firstLine="0"/>
        <w:rPr>
          <w:b/>
          <w:color w:val="auto"/>
        </w:rPr>
      </w:pPr>
      <w:r w:rsidRPr="00495EBB">
        <w:rPr>
          <w:b/>
          <w:color w:val="auto"/>
        </w:rPr>
        <w:t xml:space="preserve">Figura </w:t>
      </w:r>
      <w:r w:rsidR="00294894" w:rsidRPr="00495EBB">
        <w:rPr>
          <w:b/>
          <w:color w:val="auto"/>
        </w:rPr>
        <w:t>32</w:t>
      </w:r>
      <w:r w:rsidRPr="00495EBB">
        <w:rPr>
          <w:b/>
          <w:color w:val="auto"/>
        </w:rPr>
        <w:t xml:space="preserve"> </w:t>
      </w:r>
    </w:p>
    <w:p w14:paraId="573C9E6D" w14:textId="34338AF9" w:rsidR="00CE7E2C" w:rsidRPr="00495EBB" w:rsidRDefault="000A47C0" w:rsidP="00CE7E2C">
      <w:pPr>
        <w:spacing w:line="360" w:lineRule="auto"/>
        <w:ind w:left="0" w:firstLine="0"/>
        <w:rPr>
          <w:rFonts w:ascii="Times New Roman" w:eastAsiaTheme="minorEastAsia" w:hAnsi="Times New Roman" w:cs="Times New Roman"/>
          <w:color w:val="auto"/>
          <w:szCs w:val="24"/>
          <w:lang w:val="es-PE"/>
        </w:rPr>
      </w:pPr>
      <w:r w:rsidRPr="00495EBB">
        <w:rPr>
          <w:rFonts w:eastAsia="Times New Roman"/>
          <w:bCs/>
          <w:i/>
          <w:color w:val="auto"/>
          <w:szCs w:val="24"/>
          <w:lang w:eastAsia="es-ES"/>
        </w:rPr>
        <w:t xml:space="preserve">Gráfica de distribución por criterio, </w:t>
      </w:r>
      <w:r w:rsidR="00025384" w:rsidRPr="00495EBB">
        <w:rPr>
          <w:i/>
          <w:color w:val="auto"/>
        </w:rPr>
        <w:t>del</w:t>
      </w:r>
      <w:r w:rsidR="00D8351F" w:rsidRPr="00495EBB">
        <w:rPr>
          <w:i/>
          <w:color w:val="auto"/>
          <w:szCs w:val="24"/>
        </w:rPr>
        <w:t xml:space="preserve"> resguardo a instalaciones y servicios públicos por efectos de</w:t>
      </w:r>
      <w:r w:rsidR="00A91455" w:rsidRPr="00495EBB">
        <w:rPr>
          <w:i/>
          <w:color w:val="auto"/>
          <w:szCs w:val="24"/>
        </w:rPr>
        <w:t xml:space="preserve"> operaciones en el ciberespacio</w:t>
      </w:r>
    </w:p>
    <w:p w14:paraId="4B968E8B" w14:textId="77777777" w:rsidR="00CE7E2C" w:rsidRPr="00495EBB" w:rsidRDefault="00CE7E2C" w:rsidP="00CE7E2C">
      <w:pPr>
        <w:autoSpaceDE w:val="0"/>
        <w:autoSpaceDN w:val="0"/>
        <w:adjustRightInd w:val="0"/>
        <w:spacing w:after="0" w:line="400" w:lineRule="atLeast"/>
        <w:jc w:val="left"/>
        <w:rPr>
          <w:color w:val="auto"/>
        </w:rPr>
      </w:pPr>
      <w:r w:rsidRPr="00495EBB">
        <w:rPr>
          <w:noProof/>
          <w:color w:val="auto"/>
          <w:lang w:val="es-PE"/>
        </w:rPr>
        <w:drawing>
          <wp:inline distT="0" distB="0" distL="0" distR="0" wp14:anchorId="6AE2824C" wp14:editId="0EAD9220">
            <wp:extent cx="4462780" cy="3152775"/>
            <wp:effectExtent l="0" t="0" r="0" b="9525"/>
            <wp:docPr id="1657938907" name="Imagen 16579389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462780" cy="3152775"/>
                    </a:xfrm>
                    <a:prstGeom prst="rect">
                      <a:avLst/>
                    </a:prstGeom>
                    <a:noFill/>
                    <a:ln>
                      <a:noFill/>
                    </a:ln>
                  </pic:spPr>
                </pic:pic>
              </a:graphicData>
            </a:graphic>
          </wp:inline>
        </w:drawing>
      </w:r>
    </w:p>
    <w:p w14:paraId="69E74741" w14:textId="77777777" w:rsidR="00CE7E2C" w:rsidRPr="00495EBB" w:rsidRDefault="00CE7E2C" w:rsidP="00CE7E2C">
      <w:pPr>
        <w:autoSpaceDE w:val="0"/>
        <w:autoSpaceDN w:val="0"/>
        <w:adjustRightInd w:val="0"/>
        <w:spacing w:after="0" w:line="400" w:lineRule="atLeast"/>
        <w:jc w:val="left"/>
        <w:rPr>
          <w:rFonts w:ascii="Times New Roman" w:eastAsiaTheme="minorEastAsia" w:hAnsi="Times New Roman" w:cs="Times New Roman"/>
          <w:color w:val="auto"/>
          <w:szCs w:val="24"/>
          <w:lang w:val="es-PE"/>
        </w:rPr>
      </w:pPr>
    </w:p>
    <w:p w14:paraId="68A583DE" w14:textId="77777777" w:rsidR="00CE7E2C" w:rsidRPr="00495EBB" w:rsidRDefault="00CE7E2C" w:rsidP="00CE7E2C">
      <w:pPr>
        <w:pStyle w:val="Prrafodelista"/>
        <w:spacing w:line="240" w:lineRule="auto"/>
        <w:ind w:left="426" w:firstLine="0"/>
        <w:jc w:val="left"/>
        <w:rPr>
          <w:color w:val="auto"/>
          <w:szCs w:val="24"/>
        </w:rPr>
      </w:pPr>
    </w:p>
    <w:p w14:paraId="30C0D422" w14:textId="77777777" w:rsidR="00CE7E2C" w:rsidRPr="00495EBB" w:rsidRDefault="00CE7E2C" w:rsidP="00CE7E2C">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0"/>
        <w:rPr>
          <w:rFonts w:eastAsiaTheme="minorHAnsi"/>
          <w:b/>
          <w:color w:val="auto"/>
          <w:szCs w:val="24"/>
          <w:lang w:val="es-PE" w:eastAsia="en-US"/>
        </w:rPr>
      </w:pPr>
      <w:r w:rsidRPr="00495EBB">
        <w:rPr>
          <w:rFonts w:eastAsiaTheme="minorHAnsi"/>
          <w:b/>
          <w:color w:val="auto"/>
          <w:szCs w:val="24"/>
          <w:lang w:val="es-PE" w:eastAsia="en-US"/>
        </w:rPr>
        <w:t>Interpretación</w:t>
      </w:r>
    </w:p>
    <w:p w14:paraId="7096F92F" w14:textId="3428766B" w:rsidR="00CE7E2C" w:rsidRPr="00495EBB" w:rsidRDefault="00CE7E2C" w:rsidP="00CE7E2C">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0"/>
        <w:rPr>
          <w:rFonts w:eastAsia="Times New Roman"/>
          <w:color w:val="auto"/>
        </w:rPr>
      </w:pPr>
      <w:r w:rsidRPr="00495EBB">
        <w:rPr>
          <w:rFonts w:eastAsiaTheme="minorHAnsi"/>
          <w:color w:val="auto"/>
          <w:szCs w:val="24"/>
          <w:lang w:val="es-PE" w:eastAsia="en-US"/>
        </w:rPr>
        <w:t xml:space="preserve">La </w:t>
      </w:r>
      <w:r w:rsidR="00E569A9" w:rsidRPr="00495EBB">
        <w:rPr>
          <w:iCs/>
          <w:color w:val="auto"/>
          <w:szCs w:val="24"/>
          <w:lang w:val="es-PE"/>
        </w:rPr>
        <w:t xml:space="preserve">Tabla </w:t>
      </w:r>
      <w:r w:rsidR="007A008A" w:rsidRPr="00495EBB">
        <w:rPr>
          <w:iCs/>
          <w:color w:val="auto"/>
          <w:szCs w:val="24"/>
          <w:lang w:val="es-PE"/>
        </w:rPr>
        <w:t>3</w:t>
      </w:r>
      <w:r w:rsidR="00D44BC2" w:rsidRPr="00495EBB">
        <w:rPr>
          <w:iCs/>
          <w:color w:val="auto"/>
          <w:szCs w:val="24"/>
          <w:lang w:val="es-PE"/>
        </w:rPr>
        <w:t>6</w:t>
      </w:r>
      <w:r w:rsidR="00E569A9" w:rsidRPr="00495EBB">
        <w:rPr>
          <w:iCs/>
          <w:color w:val="auto"/>
          <w:szCs w:val="24"/>
          <w:lang w:val="es-PE"/>
        </w:rPr>
        <w:t xml:space="preserve"> y la Figura 32, </w:t>
      </w:r>
      <w:r w:rsidR="00E569A9" w:rsidRPr="00495EBB">
        <w:rPr>
          <w:rFonts w:eastAsiaTheme="minorHAnsi"/>
          <w:color w:val="auto"/>
          <w:szCs w:val="24"/>
          <w:lang w:val="es-PE" w:eastAsia="en-US"/>
        </w:rPr>
        <w:t xml:space="preserve">nos indica </w:t>
      </w:r>
      <w:r w:rsidRPr="00495EBB">
        <w:rPr>
          <w:rFonts w:eastAsiaTheme="minorHAnsi"/>
          <w:color w:val="auto"/>
          <w:szCs w:val="24"/>
          <w:lang w:val="es-PE" w:eastAsia="en-US"/>
        </w:rPr>
        <w:t xml:space="preserve">la </w:t>
      </w:r>
      <w:r w:rsidRPr="00495EBB">
        <w:rPr>
          <w:rFonts w:eastAsia="Times New Roman"/>
          <w:color w:val="auto"/>
        </w:rPr>
        <w:t xml:space="preserve">distribución de criterios  de los 48 encuestados con relación a la pregunta 28 contestaron de la siguiente manera: opinan que el </w:t>
      </w:r>
      <w:r w:rsidR="00CF1843" w:rsidRPr="00495EBB">
        <w:rPr>
          <w:rFonts w:eastAsia="Times New Roman"/>
          <w:color w:val="auto"/>
        </w:rPr>
        <w:t>20,</w:t>
      </w:r>
      <w:r w:rsidR="003F468B" w:rsidRPr="00495EBB">
        <w:rPr>
          <w:rFonts w:eastAsia="Times New Roman"/>
          <w:color w:val="auto"/>
        </w:rPr>
        <w:t>83</w:t>
      </w:r>
      <w:r w:rsidRPr="00495EBB">
        <w:rPr>
          <w:rFonts w:eastAsia="Times New Roman"/>
          <w:color w:val="auto"/>
        </w:rPr>
        <w:t xml:space="preserve">% a veces, el 70,84% casi siempre y el </w:t>
      </w:r>
      <w:r w:rsidR="003F468B" w:rsidRPr="00495EBB">
        <w:rPr>
          <w:rFonts w:eastAsia="Times New Roman"/>
          <w:color w:val="auto"/>
        </w:rPr>
        <w:t>8,33</w:t>
      </w:r>
      <w:r w:rsidRPr="00495EBB">
        <w:rPr>
          <w:rFonts w:eastAsia="Times New Roman"/>
          <w:color w:val="auto"/>
        </w:rPr>
        <w:t>% siempre.</w:t>
      </w:r>
    </w:p>
    <w:p w14:paraId="75ACD43B" w14:textId="26A7B11A" w:rsidR="00131549" w:rsidRPr="00495EBB" w:rsidRDefault="00131549" w:rsidP="00D263DB">
      <w:pPr>
        <w:pStyle w:val="Prrafodelista"/>
        <w:numPr>
          <w:ilvl w:val="0"/>
          <w:numId w:val="15"/>
        </w:numPr>
        <w:spacing w:line="240" w:lineRule="auto"/>
        <w:ind w:left="426"/>
        <w:rPr>
          <w:color w:val="auto"/>
          <w:szCs w:val="24"/>
        </w:rPr>
      </w:pPr>
      <w:r w:rsidRPr="00495EBB">
        <w:rPr>
          <w:color w:val="auto"/>
          <w:szCs w:val="24"/>
        </w:rPr>
        <w:lastRenderedPageBreak/>
        <w:t xml:space="preserve">¿Tiene </w:t>
      </w:r>
      <w:r w:rsidR="00D8351F" w:rsidRPr="00495EBB">
        <w:rPr>
          <w:color w:val="auto"/>
          <w:szCs w:val="24"/>
        </w:rPr>
        <w:t>resguardo a instalaciones y servicios públicos por efectos</w:t>
      </w:r>
      <w:r w:rsidRPr="00495EBB">
        <w:rPr>
          <w:color w:val="auto"/>
          <w:szCs w:val="24"/>
        </w:rPr>
        <w:t xml:space="preserve"> de operaciones de engaño?</w:t>
      </w:r>
    </w:p>
    <w:p w14:paraId="78D06C2D" w14:textId="77777777" w:rsidR="00556B7C" w:rsidRPr="00495EBB" w:rsidRDefault="00556B7C" w:rsidP="006B4943">
      <w:pPr>
        <w:autoSpaceDE w:val="0"/>
        <w:autoSpaceDN w:val="0"/>
        <w:adjustRightInd w:val="0"/>
        <w:spacing w:after="0" w:line="360" w:lineRule="auto"/>
        <w:rPr>
          <w:b/>
          <w:bCs/>
          <w:color w:val="auto"/>
        </w:rPr>
      </w:pPr>
    </w:p>
    <w:p w14:paraId="2B987308" w14:textId="00C9F224" w:rsidR="006B4943" w:rsidRPr="00495EBB" w:rsidRDefault="006B4943" w:rsidP="006B4943">
      <w:pPr>
        <w:autoSpaceDE w:val="0"/>
        <w:autoSpaceDN w:val="0"/>
        <w:adjustRightInd w:val="0"/>
        <w:spacing w:after="0" w:line="360" w:lineRule="auto"/>
        <w:rPr>
          <w:b/>
          <w:bCs/>
          <w:color w:val="auto"/>
        </w:rPr>
      </w:pPr>
      <w:r w:rsidRPr="00495EBB">
        <w:rPr>
          <w:b/>
          <w:bCs/>
          <w:color w:val="auto"/>
        </w:rPr>
        <w:t xml:space="preserve">Tabla </w:t>
      </w:r>
      <w:r w:rsidR="003D57C3" w:rsidRPr="00495EBB">
        <w:rPr>
          <w:b/>
          <w:bCs/>
          <w:color w:val="auto"/>
        </w:rPr>
        <w:t>37</w:t>
      </w:r>
    </w:p>
    <w:p w14:paraId="1281CC1B" w14:textId="266DA15C" w:rsidR="006B4943" w:rsidRPr="00495EBB" w:rsidRDefault="006B4943" w:rsidP="006B4943">
      <w:pPr>
        <w:autoSpaceDE w:val="0"/>
        <w:autoSpaceDN w:val="0"/>
        <w:adjustRightInd w:val="0"/>
        <w:spacing w:after="0" w:line="360" w:lineRule="auto"/>
        <w:ind w:left="0" w:firstLine="0"/>
        <w:rPr>
          <w:i/>
          <w:iCs/>
          <w:color w:val="auto"/>
        </w:rPr>
      </w:pPr>
      <w:r w:rsidRPr="00495EBB">
        <w:rPr>
          <w:i/>
          <w:iCs/>
          <w:color w:val="auto"/>
        </w:rPr>
        <w:t xml:space="preserve">Frecuencias del </w:t>
      </w:r>
      <w:r w:rsidR="00D8351F" w:rsidRPr="00495EBB">
        <w:rPr>
          <w:i/>
          <w:color w:val="auto"/>
          <w:szCs w:val="24"/>
        </w:rPr>
        <w:t xml:space="preserve"> resguardo a instalaciones y servicios públicos por efectos </w:t>
      </w:r>
      <w:r w:rsidRPr="00495EBB">
        <w:rPr>
          <w:i/>
          <w:color w:val="auto"/>
          <w:szCs w:val="24"/>
        </w:rPr>
        <w:t>de operaciones de engaño</w:t>
      </w:r>
    </w:p>
    <w:p w14:paraId="78156230" w14:textId="77777777" w:rsidR="008553B4" w:rsidRPr="00495EBB" w:rsidRDefault="008553B4" w:rsidP="008553B4">
      <w:pPr>
        <w:autoSpaceDE w:val="0"/>
        <w:autoSpaceDN w:val="0"/>
        <w:adjustRightInd w:val="0"/>
        <w:spacing w:after="0" w:line="240" w:lineRule="auto"/>
        <w:jc w:val="left"/>
        <w:rPr>
          <w:rFonts w:ascii="Times New Roman" w:eastAsiaTheme="minorEastAsia" w:hAnsi="Times New Roman" w:cs="Times New Roman"/>
          <w:color w:val="auto"/>
          <w:szCs w:val="24"/>
          <w:lang w:val="es-PE"/>
        </w:rPr>
      </w:pPr>
    </w:p>
    <w:tbl>
      <w:tblPr>
        <w:tblW w:w="764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813"/>
        <w:gridCol w:w="1445"/>
        <w:gridCol w:w="1230"/>
        <w:gridCol w:w="1200"/>
        <w:gridCol w:w="1476"/>
        <w:gridCol w:w="1476"/>
      </w:tblGrid>
      <w:tr w:rsidR="00495EBB" w:rsidRPr="00495EBB" w14:paraId="731E25C3" w14:textId="77777777" w:rsidTr="00FB7934">
        <w:trPr>
          <w:cantSplit/>
        </w:trPr>
        <w:tc>
          <w:tcPr>
            <w:tcW w:w="2258" w:type="dxa"/>
            <w:gridSpan w:val="2"/>
            <w:tcBorders>
              <w:top w:val="single" w:sz="4" w:space="0" w:color="auto"/>
              <w:bottom w:val="single" w:sz="4" w:space="0" w:color="auto"/>
            </w:tcBorders>
            <w:vAlign w:val="bottom"/>
          </w:tcPr>
          <w:p w14:paraId="320C33C2" w14:textId="77777777" w:rsidR="00FB7934" w:rsidRPr="00495EBB" w:rsidRDefault="00FB7934" w:rsidP="006E1B61">
            <w:pPr>
              <w:autoSpaceDE w:val="0"/>
              <w:autoSpaceDN w:val="0"/>
              <w:adjustRightInd w:val="0"/>
              <w:spacing w:after="0" w:line="240" w:lineRule="auto"/>
              <w:ind w:left="0" w:firstLine="0"/>
              <w:jc w:val="left"/>
              <w:rPr>
                <w:rFonts w:ascii="Times New Roman" w:eastAsiaTheme="minorHAnsi" w:hAnsi="Times New Roman" w:cs="Times New Roman"/>
                <w:color w:val="auto"/>
                <w:szCs w:val="24"/>
                <w:lang w:val="es-PE" w:eastAsia="en-US"/>
              </w:rPr>
            </w:pPr>
          </w:p>
        </w:tc>
        <w:tc>
          <w:tcPr>
            <w:tcW w:w="1230" w:type="dxa"/>
            <w:tcBorders>
              <w:top w:val="single" w:sz="4" w:space="0" w:color="auto"/>
              <w:bottom w:val="single" w:sz="4" w:space="0" w:color="auto"/>
            </w:tcBorders>
            <w:vAlign w:val="bottom"/>
          </w:tcPr>
          <w:p w14:paraId="192A5679" w14:textId="77777777" w:rsidR="00FB7934" w:rsidRPr="00495EBB" w:rsidRDefault="00FB7934" w:rsidP="006E1B61">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Frecuencia</w:t>
            </w:r>
          </w:p>
        </w:tc>
        <w:tc>
          <w:tcPr>
            <w:tcW w:w="1200" w:type="dxa"/>
            <w:tcBorders>
              <w:top w:val="single" w:sz="4" w:space="0" w:color="auto"/>
              <w:bottom w:val="single" w:sz="4" w:space="0" w:color="auto"/>
            </w:tcBorders>
            <w:vAlign w:val="bottom"/>
          </w:tcPr>
          <w:p w14:paraId="08440DE4" w14:textId="77777777" w:rsidR="00FB7934" w:rsidRPr="00495EBB" w:rsidRDefault="00FB7934" w:rsidP="006E1B61">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Porcentaje</w:t>
            </w:r>
          </w:p>
        </w:tc>
        <w:tc>
          <w:tcPr>
            <w:tcW w:w="1476" w:type="dxa"/>
            <w:tcBorders>
              <w:top w:val="single" w:sz="4" w:space="0" w:color="auto"/>
              <w:bottom w:val="single" w:sz="4" w:space="0" w:color="auto"/>
            </w:tcBorders>
            <w:vAlign w:val="bottom"/>
          </w:tcPr>
          <w:p w14:paraId="35D5A491" w14:textId="77777777" w:rsidR="00FB7934" w:rsidRPr="00495EBB" w:rsidRDefault="00FB7934" w:rsidP="006E1B61">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Porcentaje válido</w:t>
            </w:r>
          </w:p>
        </w:tc>
        <w:tc>
          <w:tcPr>
            <w:tcW w:w="1476" w:type="dxa"/>
            <w:tcBorders>
              <w:top w:val="single" w:sz="4" w:space="0" w:color="auto"/>
              <w:bottom w:val="single" w:sz="4" w:space="0" w:color="auto"/>
            </w:tcBorders>
            <w:vAlign w:val="bottom"/>
          </w:tcPr>
          <w:p w14:paraId="6017261E" w14:textId="77777777" w:rsidR="00FB7934" w:rsidRPr="00495EBB" w:rsidRDefault="00FB7934" w:rsidP="006E1B61">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Porcentaje acumulado</w:t>
            </w:r>
          </w:p>
        </w:tc>
      </w:tr>
      <w:tr w:rsidR="00495EBB" w:rsidRPr="00495EBB" w14:paraId="357828D1" w14:textId="77777777" w:rsidTr="00FB7934">
        <w:trPr>
          <w:cantSplit/>
        </w:trPr>
        <w:tc>
          <w:tcPr>
            <w:tcW w:w="813" w:type="dxa"/>
            <w:vMerge w:val="restart"/>
            <w:tcBorders>
              <w:top w:val="single" w:sz="4" w:space="0" w:color="auto"/>
            </w:tcBorders>
          </w:tcPr>
          <w:p w14:paraId="669B9403" w14:textId="77777777" w:rsidR="00FB7934" w:rsidRPr="00495EBB" w:rsidRDefault="00FB7934" w:rsidP="006E1B61">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Válido</w:t>
            </w:r>
          </w:p>
        </w:tc>
        <w:tc>
          <w:tcPr>
            <w:tcW w:w="1445" w:type="dxa"/>
            <w:tcBorders>
              <w:top w:val="single" w:sz="4" w:space="0" w:color="auto"/>
            </w:tcBorders>
          </w:tcPr>
          <w:p w14:paraId="798A1FC3" w14:textId="77777777" w:rsidR="00FB7934" w:rsidRPr="00495EBB" w:rsidRDefault="00FB7934" w:rsidP="006E1B61">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A veces</w:t>
            </w:r>
          </w:p>
        </w:tc>
        <w:tc>
          <w:tcPr>
            <w:tcW w:w="1230" w:type="dxa"/>
            <w:tcBorders>
              <w:top w:val="single" w:sz="4" w:space="0" w:color="auto"/>
            </w:tcBorders>
          </w:tcPr>
          <w:p w14:paraId="42F17287" w14:textId="77777777" w:rsidR="00FB7934" w:rsidRPr="00495EBB" w:rsidRDefault="00FB7934"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7</w:t>
            </w:r>
          </w:p>
        </w:tc>
        <w:tc>
          <w:tcPr>
            <w:tcW w:w="1200" w:type="dxa"/>
            <w:tcBorders>
              <w:top w:val="single" w:sz="4" w:space="0" w:color="auto"/>
            </w:tcBorders>
          </w:tcPr>
          <w:p w14:paraId="43C37418" w14:textId="440B8996" w:rsidR="00FB7934" w:rsidRPr="00495EBB" w:rsidRDefault="00FB7934"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14,58</w:t>
            </w:r>
          </w:p>
        </w:tc>
        <w:tc>
          <w:tcPr>
            <w:tcW w:w="1476" w:type="dxa"/>
            <w:tcBorders>
              <w:top w:val="single" w:sz="4" w:space="0" w:color="auto"/>
            </w:tcBorders>
          </w:tcPr>
          <w:p w14:paraId="3C498866" w14:textId="05FD1318" w:rsidR="00FB7934" w:rsidRPr="00495EBB" w:rsidRDefault="00FB7934" w:rsidP="00FB7934">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14,58</w:t>
            </w:r>
          </w:p>
        </w:tc>
        <w:tc>
          <w:tcPr>
            <w:tcW w:w="1476" w:type="dxa"/>
            <w:tcBorders>
              <w:top w:val="single" w:sz="4" w:space="0" w:color="auto"/>
            </w:tcBorders>
          </w:tcPr>
          <w:p w14:paraId="6C027610" w14:textId="288856A9" w:rsidR="00FB7934" w:rsidRPr="00495EBB" w:rsidRDefault="00FB7934"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14,58</w:t>
            </w:r>
          </w:p>
        </w:tc>
      </w:tr>
      <w:tr w:rsidR="00495EBB" w:rsidRPr="00495EBB" w14:paraId="1090CAA7" w14:textId="77777777" w:rsidTr="00FB7934">
        <w:trPr>
          <w:cantSplit/>
        </w:trPr>
        <w:tc>
          <w:tcPr>
            <w:tcW w:w="813" w:type="dxa"/>
            <w:vMerge/>
          </w:tcPr>
          <w:p w14:paraId="5DC2AE12" w14:textId="77777777" w:rsidR="00FB7934" w:rsidRPr="00495EBB" w:rsidRDefault="00FB7934" w:rsidP="006E1B61">
            <w:pPr>
              <w:autoSpaceDE w:val="0"/>
              <w:autoSpaceDN w:val="0"/>
              <w:adjustRightInd w:val="0"/>
              <w:spacing w:after="0" w:line="240" w:lineRule="auto"/>
              <w:ind w:left="0" w:firstLine="0"/>
              <w:jc w:val="left"/>
              <w:rPr>
                <w:rFonts w:eastAsiaTheme="minorHAnsi"/>
                <w:color w:val="auto"/>
                <w:sz w:val="18"/>
                <w:szCs w:val="18"/>
                <w:lang w:val="es-PE" w:eastAsia="en-US"/>
              </w:rPr>
            </w:pPr>
          </w:p>
        </w:tc>
        <w:tc>
          <w:tcPr>
            <w:tcW w:w="1445" w:type="dxa"/>
          </w:tcPr>
          <w:p w14:paraId="109CC1B5" w14:textId="77777777" w:rsidR="00FB7934" w:rsidRPr="00495EBB" w:rsidRDefault="00FB7934" w:rsidP="006E1B61">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Casi siempre</w:t>
            </w:r>
          </w:p>
        </w:tc>
        <w:tc>
          <w:tcPr>
            <w:tcW w:w="1230" w:type="dxa"/>
          </w:tcPr>
          <w:p w14:paraId="68BFF612" w14:textId="77777777" w:rsidR="00FB7934" w:rsidRPr="00495EBB" w:rsidRDefault="00FB7934"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38</w:t>
            </w:r>
          </w:p>
        </w:tc>
        <w:tc>
          <w:tcPr>
            <w:tcW w:w="1200" w:type="dxa"/>
          </w:tcPr>
          <w:p w14:paraId="27500F05" w14:textId="5F415484" w:rsidR="00FB7934" w:rsidRPr="00495EBB" w:rsidRDefault="00FB7934"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79,17</w:t>
            </w:r>
          </w:p>
        </w:tc>
        <w:tc>
          <w:tcPr>
            <w:tcW w:w="1476" w:type="dxa"/>
          </w:tcPr>
          <w:p w14:paraId="455CFDAB" w14:textId="4F3427EF" w:rsidR="00FB7934" w:rsidRPr="00495EBB" w:rsidRDefault="00FB7934"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79,17</w:t>
            </w:r>
          </w:p>
        </w:tc>
        <w:tc>
          <w:tcPr>
            <w:tcW w:w="1476" w:type="dxa"/>
          </w:tcPr>
          <w:p w14:paraId="1B7C7492" w14:textId="05EDF996" w:rsidR="00FB7934" w:rsidRPr="00495EBB" w:rsidRDefault="00FB7934"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93,75</w:t>
            </w:r>
          </w:p>
        </w:tc>
      </w:tr>
      <w:tr w:rsidR="00495EBB" w:rsidRPr="00495EBB" w14:paraId="399183A0" w14:textId="77777777" w:rsidTr="00FB7934">
        <w:trPr>
          <w:cantSplit/>
        </w:trPr>
        <w:tc>
          <w:tcPr>
            <w:tcW w:w="813" w:type="dxa"/>
            <w:vMerge/>
          </w:tcPr>
          <w:p w14:paraId="1DBB1255" w14:textId="77777777" w:rsidR="00FB7934" w:rsidRPr="00495EBB" w:rsidRDefault="00FB7934" w:rsidP="006E1B61">
            <w:pPr>
              <w:autoSpaceDE w:val="0"/>
              <w:autoSpaceDN w:val="0"/>
              <w:adjustRightInd w:val="0"/>
              <w:spacing w:after="0" w:line="240" w:lineRule="auto"/>
              <w:ind w:left="0" w:firstLine="0"/>
              <w:jc w:val="left"/>
              <w:rPr>
                <w:rFonts w:eastAsiaTheme="minorHAnsi"/>
                <w:color w:val="auto"/>
                <w:sz w:val="18"/>
                <w:szCs w:val="18"/>
                <w:lang w:val="es-PE" w:eastAsia="en-US"/>
              </w:rPr>
            </w:pPr>
          </w:p>
        </w:tc>
        <w:tc>
          <w:tcPr>
            <w:tcW w:w="1445" w:type="dxa"/>
          </w:tcPr>
          <w:p w14:paraId="2CBAFA0E" w14:textId="77777777" w:rsidR="00FB7934" w:rsidRPr="00495EBB" w:rsidRDefault="00FB7934" w:rsidP="006E1B61">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Siempre</w:t>
            </w:r>
          </w:p>
        </w:tc>
        <w:tc>
          <w:tcPr>
            <w:tcW w:w="1230" w:type="dxa"/>
          </w:tcPr>
          <w:p w14:paraId="1C17C740" w14:textId="77777777" w:rsidR="00FB7934" w:rsidRPr="00495EBB" w:rsidRDefault="00FB7934"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3</w:t>
            </w:r>
          </w:p>
        </w:tc>
        <w:tc>
          <w:tcPr>
            <w:tcW w:w="1200" w:type="dxa"/>
          </w:tcPr>
          <w:p w14:paraId="5743A5C2" w14:textId="03CC99C9" w:rsidR="00FB7934" w:rsidRPr="00495EBB" w:rsidRDefault="00FB7934" w:rsidP="00FB7934">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6,25</w:t>
            </w:r>
          </w:p>
        </w:tc>
        <w:tc>
          <w:tcPr>
            <w:tcW w:w="1476" w:type="dxa"/>
          </w:tcPr>
          <w:p w14:paraId="593AF691" w14:textId="4310664A" w:rsidR="00FB7934" w:rsidRPr="00495EBB" w:rsidRDefault="00FB7934"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6,25</w:t>
            </w:r>
          </w:p>
        </w:tc>
        <w:tc>
          <w:tcPr>
            <w:tcW w:w="1476" w:type="dxa"/>
          </w:tcPr>
          <w:p w14:paraId="4611F284" w14:textId="77777777" w:rsidR="00FB7934" w:rsidRPr="00495EBB" w:rsidRDefault="00FB7934"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100,0</w:t>
            </w:r>
          </w:p>
        </w:tc>
      </w:tr>
      <w:tr w:rsidR="00FB7934" w:rsidRPr="00495EBB" w14:paraId="71E2D1E6" w14:textId="77777777" w:rsidTr="00FB7934">
        <w:trPr>
          <w:cantSplit/>
        </w:trPr>
        <w:tc>
          <w:tcPr>
            <w:tcW w:w="813" w:type="dxa"/>
            <w:vMerge/>
          </w:tcPr>
          <w:p w14:paraId="1E736A84" w14:textId="77777777" w:rsidR="00FB7934" w:rsidRPr="00495EBB" w:rsidRDefault="00FB7934" w:rsidP="006E1B61">
            <w:pPr>
              <w:autoSpaceDE w:val="0"/>
              <w:autoSpaceDN w:val="0"/>
              <w:adjustRightInd w:val="0"/>
              <w:spacing w:after="0" w:line="240" w:lineRule="auto"/>
              <w:ind w:left="0" w:firstLine="0"/>
              <w:jc w:val="left"/>
              <w:rPr>
                <w:rFonts w:eastAsiaTheme="minorHAnsi"/>
                <w:color w:val="auto"/>
                <w:sz w:val="18"/>
                <w:szCs w:val="18"/>
                <w:lang w:val="es-PE" w:eastAsia="en-US"/>
              </w:rPr>
            </w:pPr>
          </w:p>
        </w:tc>
        <w:tc>
          <w:tcPr>
            <w:tcW w:w="1445" w:type="dxa"/>
          </w:tcPr>
          <w:p w14:paraId="4CCA182E" w14:textId="77777777" w:rsidR="00FB7934" w:rsidRPr="00495EBB" w:rsidRDefault="00FB7934" w:rsidP="006E1B61">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Total</w:t>
            </w:r>
          </w:p>
        </w:tc>
        <w:tc>
          <w:tcPr>
            <w:tcW w:w="1230" w:type="dxa"/>
          </w:tcPr>
          <w:p w14:paraId="000E6878" w14:textId="77777777" w:rsidR="00FB7934" w:rsidRPr="00495EBB" w:rsidRDefault="00FB7934"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48</w:t>
            </w:r>
          </w:p>
        </w:tc>
        <w:tc>
          <w:tcPr>
            <w:tcW w:w="1200" w:type="dxa"/>
          </w:tcPr>
          <w:p w14:paraId="43CA6935" w14:textId="77777777" w:rsidR="00FB7934" w:rsidRPr="00495EBB" w:rsidRDefault="00FB7934"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100,0</w:t>
            </w:r>
          </w:p>
        </w:tc>
        <w:tc>
          <w:tcPr>
            <w:tcW w:w="1476" w:type="dxa"/>
          </w:tcPr>
          <w:p w14:paraId="4732F723" w14:textId="77777777" w:rsidR="00FB7934" w:rsidRPr="00495EBB" w:rsidRDefault="00FB7934"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100,0</w:t>
            </w:r>
          </w:p>
        </w:tc>
        <w:tc>
          <w:tcPr>
            <w:tcW w:w="1476" w:type="dxa"/>
            <w:vAlign w:val="center"/>
          </w:tcPr>
          <w:p w14:paraId="093FDBE0" w14:textId="77777777" w:rsidR="00FB7934" w:rsidRPr="00495EBB" w:rsidRDefault="00FB7934" w:rsidP="006E1B61">
            <w:pPr>
              <w:autoSpaceDE w:val="0"/>
              <w:autoSpaceDN w:val="0"/>
              <w:adjustRightInd w:val="0"/>
              <w:spacing w:after="0" w:line="240" w:lineRule="auto"/>
              <w:ind w:left="0" w:firstLine="0"/>
              <w:jc w:val="left"/>
              <w:rPr>
                <w:rFonts w:ascii="Times New Roman" w:eastAsiaTheme="minorHAnsi" w:hAnsi="Times New Roman" w:cs="Times New Roman"/>
                <w:color w:val="auto"/>
                <w:szCs w:val="24"/>
                <w:lang w:val="es-PE" w:eastAsia="en-US"/>
              </w:rPr>
            </w:pPr>
          </w:p>
        </w:tc>
      </w:tr>
    </w:tbl>
    <w:p w14:paraId="209E4FD7" w14:textId="77777777" w:rsidR="00355A96" w:rsidRPr="00495EBB" w:rsidRDefault="00355A96" w:rsidP="00C144BC">
      <w:pPr>
        <w:autoSpaceDE w:val="0"/>
        <w:autoSpaceDN w:val="0"/>
        <w:adjustRightInd w:val="0"/>
        <w:spacing w:after="0" w:line="240" w:lineRule="auto"/>
        <w:ind w:left="0" w:firstLine="0"/>
        <w:jc w:val="left"/>
        <w:rPr>
          <w:rFonts w:ascii="Times New Roman" w:eastAsiaTheme="minorEastAsia" w:hAnsi="Times New Roman" w:cs="Times New Roman"/>
          <w:color w:val="auto"/>
          <w:szCs w:val="24"/>
          <w:lang w:val="es-PE"/>
        </w:rPr>
      </w:pPr>
    </w:p>
    <w:p w14:paraId="4AF21E7D" w14:textId="77777777" w:rsidR="00F86396" w:rsidRPr="00495EBB" w:rsidRDefault="00F86396" w:rsidP="00F86396">
      <w:pPr>
        <w:autoSpaceDE w:val="0"/>
        <w:autoSpaceDN w:val="0"/>
        <w:adjustRightInd w:val="0"/>
        <w:spacing w:after="0" w:line="360" w:lineRule="auto"/>
        <w:ind w:left="0" w:firstLine="0"/>
        <w:jc w:val="left"/>
        <w:rPr>
          <w:color w:val="auto"/>
        </w:rPr>
      </w:pPr>
      <w:r w:rsidRPr="00495EBB">
        <w:rPr>
          <w:i/>
          <w:iCs/>
          <w:color w:val="auto"/>
          <w:szCs w:val="24"/>
        </w:rPr>
        <w:t xml:space="preserve">Nota. </w:t>
      </w:r>
      <w:r w:rsidRPr="00495EBB">
        <w:rPr>
          <w:iCs/>
          <w:color w:val="auto"/>
          <w:szCs w:val="24"/>
        </w:rPr>
        <w:t>Desarrollado con el SPSS por el investigador.</w:t>
      </w:r>
    </w:p>
    <w:p w14:paraId="2A77F0F9" w14:textId="77777777" w:rsidR="00355A96" w:rsidRPr="00495EBB" w:rsidRDefault="00355A96" w:rsidP="00355A96">
      <w:pPr>
        <w:spacing w:after="0" w:line="360" w:lineRule="auto"/>
        <w:ind w:left="0" w:firstLine="0"/>
        <w:rPr>
          <w:b/>
          <w:color w:val="auto"/>
        </w:rPr>
      </w:pPr>
    </w:p>
    <w:p w14:paraId="56644936" w14:textId="0CF7E4C7" w:rsidR="00355A96" w:rsidRPr="00495EBB" w:rsidRDefault="00355A96" w:rsidP="00355A96">
      <w:pPr>
        <w:spacing w:after="0" w:line="360" w:lineRule="auto"/>
        <w:ind w:left="0" w:firstLine="0"/>
        <w:rPr>
          <w:b/>
          <w:color w:val="auto"/>
        </w:rPr>
      </w:pPr>
      <w:r w:rsidRPr="00495EBB">
        <w:rPr>
          <w:b/>
          <w:color w:val="auto"/>
        </w:rPr>
        <w:t xml:space="preserve">Figura </w:t>
      </w:r>
      <w:r w:rsidR="00294894" w:rsidRPr="00495EBB">
        <w:rPr>
          <w:b/>
          <w:color w:val="auto"/>
        </w:rPr>
        <w:t>33</w:t>
      </w:r>
      <w:r w:rsidRPr="00495EBB">
        <w:rPr>
          <w:b/>
          <w:color w:val="auto"/>
        </w:rPr>
        <w:t xml:space="preserve"> </w:t>
      </w:r>
    </w:p>
    <w:p w14:paraId="605984C4" w14:textId="2242621E" w:rsidR="00355A96" w:rsidRPr="00495EBB" w:rsidRDefault="000A47C0" w:rsidP="00355A96">
      <w:pPr>
        <w:spacing w:line="360" w:lineRule="auto"/>
        <w:ind w:left="0" w:firstLine="0"/>
        <w:rPr>
          <w:rFonts w:ascii="Times New Roman" w:eastAsiaTheme="minorEastAsia" w:hAnsi="Times New Roman" w:cs="Times New Roman"/>
          <w:color w:val="auto"/>
          <w:szCs w:val="24"/>
          <w:lang w:val="es-PE"/>
        </w:rPr>
      </w:pPr>
      <w:r w:rsidRPr="00495EBB">
        <w:rPr>
          <w:rFonts w:eastAsia="Times New Roman"/>
          <w:bCs/>
          <w:i/>
          <w:color w:val="auto"/>
          <w:szCs w:val="24"/>
          <w:lang w:eastAsia="es-ES"/>
        </w:rPr>
        <w:t xml:space="preserve">Gráfica de distribución por criterio, </w:t>
      </w:r>
      <w:r w:rsidR="00E33295" w:rsidRPr="00495EBB">
        <w:rPr>
          <w:i/>
          <w:color w:val="auto"/>
        </w:rPr>
        <w:t xml:space="preserve">del </w:t>
      </w:r>
      <w:r w:rsidR="00D8351F" w:rsidRPr="00495EBB">
        <w:rPr>
          <w:i/>
          <w:color w:val="auto"/>
          <w:szCs w:val="24"/>
        </w:rPr>
        <w:t xml:space="preserve">resguardo a instalaciones y servicios públicos por efectos </w:t>
      </w:r>
      <w:r w:rsidR="00E33295" w:rsidRPr="00495EBB">
        <w:rPr>
          <w:i/>
          <w:color w:val="auto"/>
          <w:szCs w:val="24"/>
        </w:rPr>
        <w:t>de operaciones de engaño</w:t>
      </w:r>
    </w:p>
    <w:p w14:paraId="70F36502" w14:textId="1CE0B185" w:rsidR="00C144BC" w:rsidRPr="00495EBB" w:rsidRDefault="00FB7934" w:rsidP="00C144BC">
      <w:pPr>
        <w:autoSpaceDE w:val="0"/>
        <w:autoSpaceDN w:val="0"/>
        <w:adjustRightInd w:val="0"/>
        <w:spacing w:after="0" w:line="240" w:lineRule="auto"/>
        <w:ind w:left="0" w:firstLine="0"/>
        <w:jc w:val="left"/>
        <w:rPr>
          <w:rFonts w:ascii="Times New Roman" w:eastAsiaTheme="minorEastAsia" w:hAnsi="Times New Roman" w:cs="Times New Roman"/>
          <w:color w:val="auto"/>
          <w:szCs w:val="24"/>
          <w:lang w:val="es-PE"/>
        </w:rPr>
      </w:pPr>
      <w:r w:rsidRPr="00495EBB">
        <w:rPr>
          <w:rFonts w:ascii="Times New Roman" w:eastAsiaTheme="minorEastAsia" w:hAnsi="Times New Roman" w:cs="Times New Roman"/>
          <w:noProof/>
          <w:color w:val="auto"/>
          <w:szCs w:val="24"/>
          <w:lang w:val="es-PE"/>
        </w:rPr>
        <w:drawing>
          <wp:inline distT="0" distB="0" distL="0" distR="0" wp14:anchorId="7210056A" wp14:editId="728255B5">
            <wp:extent cx="3903260" cy="3112494"/>
            <wp:effectExtent l="0" t="0" r="2540" b="0"/>
            <wp:docPr id="1657938908" name="Imagen 16579389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903466" cy="3112658"/>
                    </a:xfrm>
                    <a:prstGeom prst="rect">
                      <a:avLst/>
                    </a:prstGeom>
                    <a:noFill/>
                    <a:ln>
                      <a:noFill/>
                    </a:ln>
                  </pic:spPr>
                </pic:pic>
              </a:graphicData>
            </a:graphic>
          </wp:inline>
        </w:drawing>
      </w:r>
    </w:p>
    <w:p w14:paraId="0FB4A2E7" w14:textId="77777777" w:rsidR="00556B7C" w:rsidRPr="00495EBB" w:rsidRDefault="00556B7C" w:rsidP="00556B7C">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0"/>
        <w:rPr>
          <w:rFonts w:eastAsiaTheme="minorHAnsi"/>
          <w:b/>
          <w:color w:val="auto"/>
          <w:szCs w:val="24"/>
          <w:lang w:val="es-PE" w:eastAsia="en-US"/>
        </w:rPr>
      </w:pPr>
      <w:r w:rsidRPr="00495EBB">
        <w:rPr>
          <w:rFonts w:eastAsiaTheme="minorHAnsi"/>
          <w:b/>
          <w:color w:val="auto"/>
          <w:szCs w:val="24"/>
          <w:lang w:val="es-PE" w:eastAsia="en-US"/>
        </w:rPr>
        <w:t>Interpretación</w:t>
      </w:r>
    </w:p>
    <w:p w14:paraId="2D2BFC8A" w14:textId="68E0E173" w:rsidR="006B4943" w:rsidRPr="00495EBB" w:rsidRDefault="00556B7C" w:rsidP="00556B7C">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0"/>
        <w:rPr>
          <w:rFonts w:eastAsia="Times New Roman"/>
          <w:b/>
          <w:color w:val="auto"/>
        </w:rPr>
      </w:pPr>
      <w:r w:rsidRPr="00495EBB">
        <w:rPr>
          <w:rFonts w:eastAsiaTheme="minorHAnsi"/>
          <w:color w:val="auto"/>
          <w:szCs w:val="24"/>
          <w:lang w:val="es-PE" w:eastAsia="en-US"/>
        </w:rPr>
        <w:t xml:space="preserve">La </w:t>
      </w:r>
      <w:r w:rsidR="00E569A9" w:rsidRPr="00495EBB">
        <w:rPr>
          <w:iCs/>
          <w:color w:val="auto"/>
          <w:szCs w:val="24"/>
          <w:lang w:val="es-PE"/>
        </w:rPr>
        <w:t xml:space="preserve">Tabla </w:t>
      </w:r>
      <w:r w:rsidR="007A008A" w:rsidRPr="00495EBB">
        <w:rPr>
          <w:iCs/>
          <w:color w:val="auto"/>
          <w:szCs w:val="24"/>
          <w:lang w:val="es-PE"/>
        </w:rPr>
        <w:t>3</w:t>
      </w:r>
      <w:r w:rsidR="00D44BC2" w:rsidRPr="00495EBB">
        <w:rPr>
          <w:iCs/>
          <w:color w:val="auto"/>
          <w:szCs w:val="24"/>
          <w:lang w:val="es-PE"/>
        </w:rPr>
        <w:t>7</w:t>
      </w:r>
      <w:r w:rsidR="00E569A9" w:rsidRPr="00495EBB">
        <w:rPr>
          <w:iCs/>
          <w:color w:val="auto"/>
          <w:szCs w:val="24"/>
          <w:lang w:val="es-PE"/>
        </w:rPr>
        <w:t xml:space="preserve"> y la Figura 33, </w:t>
      </w:r>
      <w:r w:rsidR="00E569A9" w:rsidRPr="00495EBB">
        <w:rPr>
          <w:rFonts w:eastAsiaTheme="minorHAnsi"/>
          <w:color w:val="auto"/>
          <w:szCs w:val="24"/>
          <w:lang w:val="es-PE" w:eastAsia="en-US"/>
        </w:rPr>
        <w:t xml:space="preserve">nos indica </w:t>
      </w:r>
      <w:r w:rsidRPr="00495EBB">
        <w:rPr>
          <w:rFonts w:eastAsiaTheme="minorHAnsi"/>
          <w:color w:val="auto"/>
          <w:szCs w:val="24"/>
          <w:lang w:val="es-PE" w:eastAsia="en-US"/>
        </w:rPr>
        <w:t xml:space="preserve">la </w:t>
      </w:r>
      <w:r w:rsidRPr="00495EBB">
        <w:rPr>
          <w:rFonts w:eastAsia="Times New Roman"/>
          <w:color w:val="auto"/>
        </w:rPr>
        <w:t xml:space="preserve">distribución de criterios  de los 48 encuestados con relación a la pregunta </w:t>
      </w:r>
      <w:r w:rsidR="00857490" w:rsidRPr="00495EBB">
        <w:rPr>
          <w:rFonts w:eastAsia="Times New Roman"/>
          <w:color w:val="auto"/>
        </w:rPr>
        <w:t>29</w:t>
      </w:r>
      <w:r w:rsidRPr="00495EBB">
        <w:rPr>
          <w:rFonts w:eastAsia="Times New Roman"/>
          <w:color w:val="auto"/>
        </w:rPr>
        <w:t xml:space="preserve"> contestaron de la siguiente manera </w:t>
      </w:r>
      <w:r w:rsidR="006B4943" w:rsidRPr="00495EBB">
        <w:rPr>
          <w:rFonts w:eastAsia="Times New Roman"/>
          <w:color w:val="auto"/>
        </w:rPr>
        <w:t>que el 14,</w:t>
      </w:r>
      <w:r w:rsidR="003F468B" w:rsidRPr="00495EBB">
        <w:rPr>
          <w:rFonts w:eastAsia="Times New Roman"/>
          <w:color w:val="auto"/>
        </w:rPr>
        <w:t>58</w:t>
      </w:r>
      <w:r w:rsidR="006B4943" w:rsidRPr="00495EBB">
        <w:rPr>
          <w:rFonts w:eastAsia="Times New Roman"/>
          <w:color w:val="auto"/>
        </w:rPr>
        <w:t xml:space="preserve">% opinan que a veces, el </w:t>
      </w:r>
      <w:r w:rsidR="003F468B" w:rsidRPr="00495EBB">
        <w:rPr>
          <w:rFonts w:eastAsia="Times New Roman"/>
          <w:color w:val="auto"/>
        </w:rPr>
        <w:t>79,17</w:t>
      </w:r>
      <w:r w:rsidR="006B4943" w:rsidRPr="00495EBB">
        <w:rPr>
          <w:rFonts w:eastAsia="Times New Roman"/>
          <w:color w:val="auto"/>
        </w:rPr>
        <w:t xml:space="preserve">% casi siempre y el </w:t>
      </w:r>
      <w:r w:rsidR="003F468B" w:rsidRPr="00495EBB">
        <w:rPr>
          <w:rFonts w:eastAsia="Times New Roman"/>
          <w:color w:val="auto"/>
        </w:rPr>
        <w:t>6,25</w:t>
      </w:r>
      <w:r w:rsidRPr="00495EBB">
        <w:rPr>
          <w:rFonts w:eastAsia="Times New Roman"/>
          <w:color w:val="auto"/>
        </w:rPr>
        <w:t>% siempre.</w:t>
      </w:r>
    </w:p>
    <w:p w14:paraId="04C8FA03" w14:textId="77777777" w:rsidR="006B4943" w:rsidRPr="00495EBB" w:rsidRDefault="006B4943" w:rsidP="00C144BC">
      <w:pPr>
        <w:autoSpaceDE w:val="0"/>
        <w:autoSpaceDN w:val="0"/>
        <w:adjustRightInd w:val="0"/>
        <w:spacing w:after="0" w:line="240" w:lineRule="auto"/>
        <w:ind w:left="0" w:firstLine="0"/>
        <w:jc w:val="left"/>
        <w:rPr>
          <w:rFonts w:ascii="Times New Roman" w:eastAsiaTheme="minorEastAsia" w:hAnsi="Times New Roman" w:cs="Times New Roman"/>
          <w:color w:val="auto"/>
          <w:szCs w:val="24"/>
          <w:lang w:val="es-PE"/>
        </w:rPr>
      </w:pPr>
    </w:p>
    <w:p w14:paraId="0256C7C9" w14:textId="1635F9CF" w:rsidR="00131549" w:rsidRPr="00495EBB" w:rsidRDefault="00131549" w:rsidP="00D263DB">
      <w:pPr>
        <w:pStyle w:val="Prrafodelista"/>
        <w:numPr>
          <w:ilvl w:val="0"/>
          <w:numId w:val="15"/>
        </w:numPr>
        <w:spacing w:line="240" w:lineRule="auto"/>
        <w:ind w:left="426"/>
        <w:rPr>
          <w:color w:val="auto"/>
          <w:szCs w:val="24"/>
        </w:rPr>
      </w:pPr>
      <w:r w:rsidRPr="00495EBB">
        <w:rPr>
          <w:color w:val="auto"/>
          <w:szCs w:val="24"/>
        </w:rPr>
        <w:lastRenderedPageBreak/>
        <w:t xml:space="preserve">¿Tiene </w:t>
      </w:r>
      <w:r w:rsidR="00C31696" w:rsidRPr="00495EBB">
        <w:rPr>
          <w:color w:val="auto"/>
          <w:szCs w:val="24"/>
        </w:rPr>
        <w:t xml:space="preserve">resguardo a instalaciones y servicios públicos por efectos de operaciones </w:t>
      </w:r>
      <w:r w:rsidR="00857490" w:rsidRPr="00495EBB">
        <w:rPr>
          <w:color w:val="auto"/>
          <w:szCs w:val="24"/>
        </w:rPr>
        <w:t>p</w:t>
      </w:r>
      <w:r w:rsidRPr="00495EBB">
        <w:rPr>
          <w:color w:val="auto"/>
          <w:szCs w:val="24"/>
        </w:rPr>
        <w:t>sicológicas?</w:t>
      </w:r>
    </w:p>
    <w:p w14:paraId="368470CB" w14:textId="77777777" w:rsidR="00C31696" w:rsidRPr="00495EBB" w:rsidRDefault="00C31696" w:rsidP="00581AC3">
      <w:pPr>
        <w:autoSpaceDE w:val="0"/>
        <w:autoSpaceDN w:val="0"/>
        <w:adjustRightInd w:val="0"/>
        <w:spacing w:after="0" w:line="360" w:lineRule="auto"/>
        <w:rPr>
          <w:b/>
          <w:bCs/>
          <w:color w:val="auto"/>
        </w:rPr>
      </w:pPr>
    </w:p>
    <w:p w14:paraId="33E362ED" w14:textId="3C8FF92B" w:rsidR="00581AC3" w:rsidRPr="00495EBB" w:rsidRDefault="00581AC3" w:rsidP="00581AC3">
      <w:pPr>
        <w:autoSpaceDE w:val="0"/>
        <w:autoSpaceDN w:val="0"/>
        <w:adjustRightInd w:val="0"/>
        <w:spacing w:after="0" w:line="360" w:lineRule="auto"/>
        <w:rPr>
          <w:b/>
          <w:bCs/>
          <w:color w:val="auto"/>
        </w:rPr>
      </w:pPr>
      <w:r w:rsidRPr="00495EBB">
        <w:rPr>
          <w:b/>
          <w:bCs/>
          <w:color w:val="auto"/>
        </w:rPr>
        <w:t xml:space="preserve">Tabla </w:t>
      </w:r>
      <w:r w:rsidR="003D57C3" w:rsidRPr="00495EBB">
        <w:rPr>
          <w:b/>
          <w:bCs/>
          <w:color w:val="auto"/>
        </w:rPr>
        <w:t>38</w:t>
      </w:r>
    </w:p>
    <w:p w14:paraId="3556E8F4" w14:textId="2FBD256F" w:rsidR="00581AC3" w:rsidRPr="00495EBB" w:rsidRDefault="00581AC3" w:rsidP="00581AC3">
      <w:pPr>
        <w:autoSpaceDE w:val="0"/>
        <w:autoSpaceDN w:val="0"/>
        <w:adjustRightInd w:val="0"/>
        <w:spacing w:after="0" w:line="360" w:lineRule="auto"/>
        <w:ind w:left="0" w:firstLine="0"/>
        <w:rPr>
          <w:i/>
          <w:iCs/>
          <w:color w:val="auto"/>
        </w:rPr>
      </w:pPr>
      <w:r w:rsidRPr="00495EBB">
        <w:rPr>
          <w:i/>
          <w:iCs/>
          <w:color w:val="auto"/>
        </w:rPr>
        <w:t xml:space="preserve">Frecuencias </w:t>
      </w:r>
      <w:r w:rsidR="00025384" w:rsidRPr="00495EBB">
        <w:rPr>
          <w:i/>
          <w:iCs/>
          <w:color w:val="auto"/>
        </w:rPr>
        <w:t>d</w:t>
      </w:r>
      <w:r w:rsidR="00C31696" w:rsidRPr="00495EBB">
        <w:rPr>
          <w:i/>
          <w:color w:val="auto"/>
          <w:szCs w:val="24"/>
        </w:rPr>
        <w:t xml:space="preserve">el resguardo a instalaciones y servicios públicos por efectos </w:t>
      </w:r>
      <w:r w:rsidRPr="00495EBB">
        <w:rPr>
          <w:i/>
          <w:color w:val="auto"/>
          <w:szCs w:val="24"/>
        </w:rPr>
        <w:t xml:space="preserve">de operaciones </w:t>
      </w:r>
      <w:r w:rsidR="00857490" w:rsidRPr="00495EBB">
        <w:rPr>
          <w:i/>
          <w:color w:val="auto"/>
          <w:szCs w:val="24"/>
        </w:rPr>
        <w:t>p</w:t>
      </w:r>
      <w:r w:rsidRPr="00495EBB">
        <w:rPr>
          <w:i/>
          <w:color w:val="auto"/>
          <w:szCs w:val="24"/>
        </w:rPr>
        <w:t>sicológicas</w:t>
      </w:r>
    </w:p>
    <w:p w14:paraId="2C79DEC6" w14:textId="77777777" w:rsidR="00FB7934" w:rsidRPr="00495EBB" w:rsidRDefault="00FB7934" w:rsidP="00FB7934">
      <w:pPr>
        <w:spacing w:line="240" w:lineRule="auto"/>
        <w:ind w:left="66" w:firstLine="0"/>
        <w:rPr>
          <w:color w:val="auto"/>
          <w:szCs w:val="24"/>
        </w:rPr>
      </w:pPr>
    </w:p>
    <w:tbl>
      <w:tblPr>
        <w:tblW w:w="764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813"/>
        <w:gridCol w:w="1445"/>
        <w:gridCol w:w="1230"/>
        <w:gridCol w:w="1200"/>
        <w:gridCol w:w="1476"/>
        <w:gridCol w:w="1476"/>
      </w:tblGrid>
      <w:tr w:rsidR="00495EBB" w:rsidRPr="00495EBB" w14:paraId="128512EB" w14:textId="77777777" w:rsidTr="006E1B61">
        <w:trPr>
          <w:cantSplit/>
        </w:trPr>
        <w:tc>
          <w:tcPr>
            <w:tcW w:w="2258" w:type="dxa"/>
            <w:gridSpan w:val="2"/>
            <w:tcBorders>
              <w:top w:val="single" w:sz="4" w:space="0" w:color="auto"/>
              <w:bottom w:val="single" w:sz="4" w:space="0" w:color="auto"/>
            </w:tcBorders>
            <w:vAlign w:val="bottom"/>
          </w:tcPr>
          <w:p w14:paraId="5A641284" w14:textId="77777777" w:rsidR="00FB7934" w:rsidRPr="00495EBB" w:rsidRDefault="00FB7934" w:rsidP="006E1B61">
            <w:pPr>
              <w:autoSpaceDE w:val="0"/>
              <w:autoSpaceDN w:val="0"/>
              <w:adjustRightInd w:val="0"/>
              <w:spacing w:after="0" w:line="240" w:lineRule="auto"/>
              <w:ind w:left="0" w:firstLine="0"/>
              <w:jc w:val="left"/>
              <w:rPr>
                <w:rFonts w:ascii="Times New Roman" w:eastAsiaTheme="minorHAnsi" w:hAnsi="Times New Roman" w:cs="Times New Roman"/>
                <w:color w:val="auto"/>
                <w:szCs w:val="24"/>
                <w:lang w:val="es-PE" w:eastAsia="en-US"/>
              </w:rPr>
            </w:pPr>
          </w:p>
        </w:tc>
        <w:tc>
          <w:tcPr>
            <w:tcW w:w="1230" w:type="dxa"/>
            <w:tcBorders>
              <w:top w:val="single" w:sz="4" w:space="0" w:color="auto"/>
              <w:bottom w:val="single" w:sz="4" w:space="0" w:color="auto"/>
            </w:tcBorders>
            <w:vAlign w:val="bottom"/>
          </w:tcPr>
          <w:p w14:paraId="4C2741D2" w14:textId="77777777" w:rsidR="00FB7934" w:rsidRPr="00495EBB" w:rsidRDefault="00FB7934" w:rsidP="006E1B61">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Frecuencia</w:t>
            </w:r>
          </w:p>
        </w:tc>
        <w:tc>
          <w:tcPr>
            <w:tcW w:w="1200" w:type="dxa"/>
            <w:tcBorders>
              <w:top w:val="single" w:sz="4" w:space="0" w:color="auto"/>
              <w:bottom w:val="single" w:sz="4" w:space="0" w:color="auto"/>
            </w:tcBorders>
            <w:vAlign w:val="bottom"/>
          </w:tcPr>
          <w:p w14:paraId="1914F666" w14:textId="77777777" w:rsidR="00FB7934" w:rsidRPr="00495EBB" w:rsidRDefault="00FB7934" w:rsidP="006E1B61">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Porcentaje</w:t>
            </w:r>
          </w:p>
        </w:tc>
        <w:tc>
          <w:tcPr>
            <w:tcW w:w="1476" w:type="dxa"/>
            <w:tcBorders>
              <w:top w:val="single" w:sz="4" w:space="0" w:color="auto"/>
              <w:bottom w:val="single" w:sz="4" w:space="0" w:color="auto"/>
            </w:tcBorders>
            <w:vAlign w:val="bottom"/>
          </w:tcPr>
          <w:p w14:paraId="543D6A1D" w14:textId="77777777" w:rsidR="00FB7934" w:rsidRPr="00495EBB" w:rsidRDefault="00FB7934" w:rsidP="006E1B61">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Porcentaje válido</w:t>
            </w:r>
          </w:p>
        </w:tc>
        <w:tc>
          <w:tcPr>
            <w:tcW w:w="1476" w:type="dxa"/>
            <w:tcBorders>
              <w:top w:val="single" w:sz="4" w:space="0" w:color="auto"/>
              <w:bottom w:val="single" w:sz="4" w:space="0" w:color="auto"/>
            </w:tcBorders>
            <w:vAlign w:val="bottom"/>
          </w:tcPr>
          <w:p w14:paraId="531CCA2D" w14:textId="77777777" w:rsidR="00FB7934" w:rsidRPr="00495EBB" w:rsidRDefault="00FB7934" w:rsidP="006E1B61">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Porcentaje acumulado</w:t>
            </w:r>
          </w:p>
        </w:tc>
      </w:tr>
      <w:tr w:rsidR="00495EBB" w:rsidRPr="00495EBB" w14:paraId="72426BF7" w14:textId="77777777" w:rsidTr="006E1B61">
        <w:trPr>
          <w:cantSplit/>
        </w:trPr>
        <w:tc>
          <w:tcPr>
            <w:tcW w:w="813" w:type="dxa"/>
            <w:vMerge w:val="restart"/>
            <w:tcBorders>
              <w:top w:val="single" w:sz="4" w:space="0" w:color="auto"/>
            </w:tcBorders>
          </w:tcPr>
          <w:p w14:paraId="16336A6F" w14:textId="77777777" w:rsidR="00FB7934" w:rsidRPr="00495EBB" w:rsidRDefault="00FB7934" w:rsidP="006E1B61">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Válido</w:t>
            </w:r>
          </w:p>
        </w:tc>
        <w:tc>
          <w:tcPr>
            <w:tcW w:w="1445" w:type="dxa"/>
            <w:tcBorders>
              <w:top w:val="single" w:sz="4" w:space="0" w:color="auto"/>
            </w:tcBorders>
          </w:tcPr>
          <w:p w14:paraId="4D86EC7B" w14:textId="77777777" w:rsidR="00FB7934" w:rsidRPr="00495EBB" w:rsidRDefault="00FB7934" w:rsidP="006E1B61">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Casi siempre</w:t>
            </w:r>
          </w:p>
        </w:tc>
        <w:tc>
          <w:tcPr>
            <w:tcW w:w="1230" w:type="dxa"/>
            <w:tcBorders>
              <w:top w:val="single" w:sz="4" w:space="0" w:color="auto"/>
            </w:tcBorders>
          </w:tcPr>
          <w:p w14:paraId="4C2B0173" w14:textId="77777777" w:rsidR="00FB7934" w:rsidRPr="00495EBB" w:rsidRDefault="00FB7934"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20</w:t>
            </w:r>
          </w:p>
        </w:tc>
        <w:tc>
          <w:tcPr>
            <w:tcW w:w="1200" w:type="dxa"/>
            <w:tcBorders>
              <w:top w:val="single" w:sz="4" w:space="0" w:color="auto"/>
            </w:tcBorders>
          </w:tcPr>
          <w:p w14:paraId="28E37FA8" w14:textId="77777777" w:rsidR="00FB7934" w:rsidRPr="00495EBB" w:rsidRDefault="00FB7934"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41,67</w:t>
            </w:r>
          </w:p>
        </w:tc>
        <w:tc>
          <w:tcPr>
            <w:tcW w:w="1476" w:type="dxa"/>
            <w:tcBorders>
              <w:top w:val="single" w:sz="4" w:space="0" w:color="auto"/>
            </w:tcBorders>
          </w:tcPr>
          <w:p w14:paraId="3AA51291" w14:textId="77777777" w:rsidR="00FB7934" w:rsidRPr="00495EBB" w:rsidRDefault="00FB7934"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41,67</w:t>
            </w:r>
          </w:p>
        </w:tc>
        <w:tc>
          <w:tcPr>
            <w:tcW w:w="1476" w:type="dxa"/>
            <w:tcBorders>
              <w:top w:val="single" w:sz="4" w:space="0" w:color="auto"/>
            </w:tcBorders>
          </w:tcPr>
          <w:p w14:paraId="69C629E7" w14:textId="77777777" w:rsidR="00FB7934" w:rsidRPr="00495EBB" w:rsidRDefault="00FB7934"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41,67</w:t>
            </w:r>
          </w:p>
        </w:tc>
      </w:tr>
      <w:tr w:rsidR="00495EBB" w:rsidRPr="00495EBB" w14:paraId="7EC3312F" w14:textId="77777777" w:rsidTr="006E1B61">
        <w:trPr>
          <w:cantSplit/>
        </w:trPr>
        <w:tc>
          <w:tcPr>
            <w:tcW w:w="813" w:type="dxa"/>
            <w:vMerge/>
          </w:tcPr>
          <w:p w14:paraId="7934D5E4" w14:textId="77777777" w:rsidR="00FB7934" w:rsidRPr="00495EBB" w:rsidRDefault="00FB7934" w:rsidP="006E1B61">
            <w:pPr>
              <w:autoSpaceDE w:val="0"/>
              <w:autoSpaceDN w:val="0"/>
              <w:adjustRightInd w:val="0"/>
              <w:spacing w:after="0" w:line="240" w:lineRule="auto"/>
              <w:ind w:left="0" w:firstLine="0"/>
              <w:jc w:val="left"/>
              <w:rPr>
                <w:rFonts w:eastAsiaTheme="minorHAnsi"/>
                <w:color w:val="auto"/>
                <w:sz w:val="18"/>
                <w:szCs w:val="18"/>
                <w:lang w:val="es-PE" w:eastAsia="en-US"/>
              </w:rPr>
            </w:pPr>
          </w:p>
        </w:tc>
        <w:tc>
          <w:tcPr>
            <w:tcW w:w="1445" w:type="dxa"/>
          </w:tcPr>
          <w:p w14:paraId="7AFE9312" w14:textId="77777777" w:rsidR="00FB7934" w:rsidRPr="00495EBB" w:rsidRDefault="00FB7934" w:rsidP="006E1B61">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Siempre</w:t>
            </w:r>
          </w:p>
        </w:tc>
        <w:tc>
          <w:tcPr>
            <w:tcW w:w="1230" w:type="dxa"/>
          </w:tcPr>
          <w:p w14:paraId="135D1480" w14:textId="77777777" w:rsidR="00FB7934" w:rsidRPr="00495EBB" w:rsidRDefault="00FB7934"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28</w:t>
            </w:r>
          </w:p>
        </w:tc>
        <w:tc>
          <w:tcPr>
            <w:tcW w:w="1200" w:type="dxa"/>
          </w:tcPr>
          <w:p w14:paraId="74E828D2" w14:textId="77777777" w:rsidR="00FB7934" w:rsidRPr="00495EBB" w:rsidRDefault="00FB7934"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58,33</w:t>
            </w:r>
          </w:p>
        </w:tc>
        <w:tc>
          <w:tcPr>
            <w:tcW w:w="1476" w:type="dxa"/>
          </w:tcPr>
          <w:p w14:paraId="0972F495" w14:textId="77777777" w:rsidR="00FB7934" w:rsidRPr="00495EBB" w:rsidRDefault="00FB7934"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58,33</w:t>
            </w:r>
          </w:p>
        </w:tc>
        <w:tc>
          <w:tcPr>
            <w:tcW w:w="1476" w:type="dxa"/>
          </w:tcPr>
          <w:p w14:paraId="1A1DA803" w14:textId="77777777" w:rsidR="00FB7934" w:rsidRPr="00495EBB" w:rsidRDefault="00FB7934"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100,0</w:t>
            </w:r>
          </w:p>
        </w:tc>
      </w:tr>
      <w:tr w:rsidR="00FB7934" w:rsidRPr="00495EBB" w14:paraId="76A30F8E" w14:textId="77777777" w:rsidTr="006E1B61">
        <w:trPr>
          <w:cantSplit/>
        </w:trPr>
        <w:tc>
          <w:tcPr>
            <w:tcW w:w="813" w:type="dxa"/>
            <w:vMerge/>
          </w:tcPr>
          <w:p w14:paraId="2142DDD3" w14:textId="77777777" w:rsidR="00FB7934" w:rsidRPr="00495EBB" w:rsidRDefault="00FB7934" w:rsidP="006E1B61">
            <w:pPr>
              <w:autoSpaceDE w:val="0"/>
              <w:autoSpaceDN w:val="0"/>
              <w:adjustRightInd w:val="0"/>
              <w:spacing w:after="0" w:line="240" w:lineRule="auto"/>
              <w:ind w:left="0" w:firstLine="0"/>
              <w:jc w:val="left"/>
              <w:rPr>
                <w:rFonts w:eastAsiaTheme="minorHAnsi"/>
                <w:color w:val="auto"/>
                <w:sz w:val="18"/>
                <w:szCs w:val="18"/>
                <w:lang w:val="es-PE" w:eastAsia="en-US"/>
              </w:rPr>
            </w:pPr>
          </w:p>
        </w:tc>
        <w:tc>
          <w:tcPr>
            <w:tcW w:w="1445" w:type="dxa"/>
          </w:tcPr>
          <w:p w14:paraId="1D44A3F9" w14:textId="77777777" w:rsidR="00FB7934" w:rsidRPr="00495EBB" w:rsidRDefault="00FB7934" w:rsidP="006E1B61">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Total</w:t>
            </w:r>
          </w:p>
        </w:tc>
        <w:tc>
          <w:tcPr>
            <w:tcW w:w="1230" w:type="dxa"/>
          </w:tcPr>
          <w:p w14:paraId="6D534366" w14:textId="77777777" w:rsidR="00FB7934" w:rsidRPr="00495EBB" w:rsidRDefault="00FB7934"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48</w:t>
            </w:r>
          </w:p>
        </w:tc>
        <w:tc>
          <w:tcPr>
            <w:tcW w:w="1200" w:type="dxa"/>
          </w:tcPr>
          <w:p w14:paraId="2E4D85E2" w14:textId="77777777" w:rsidR="00FB7934" w:rsidRPr="00495EBB" w:rsidRDefault="00FB7934"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100,0</w:t>
            </w:r>
          </w:p>
        </w:tc>
        <w:tc>
          <w:tcPr>
            <w:tcW w:w="1476" w:type="dxa"/>
          </w:tcPr>
          <w:p w14:paraId="6F16033E" w14:textId="77777777" w:rsidR="00FB7934" w:rsidRPr="00495EBB" w:rsidRDefault="00FB7934"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100,0</w:t>
            </w:r>
          </w:p>
        </w:tc>
        <w:tc>
          <w:tcPr>
            <w:tcW w:w="1476" w:type="dxa"/>
            <w:vAlign w:val="center"/>
          </w:tcPr>
          <w:p w14:paraId="3A87610D" w14:textId="77777777" w:rsidR="00FB7934" w:rsidRPr="00495EBB" w:rsidRDefault="00FB7934" w:rsidP="006E1B61">
            <w:pPr>
              <w:autoSpaceDE w:val="0"/>
              <w:autoSpaceDN w:val="0"/>
              <w:adjustRightInd w:val="0"/>
              <w:spacing w:after="0" w:line="240" w:lineRule="auto"/>
              <w:ind w:left="0" w:firstLine="0"/>
              <w:jc w:val="left"/>
              <w:rPr>
                <w:rFonts w:ascii="Times New Roman" w:eastAsiaTheme="minorHAnsi" w:hAnsi="Times New Roman" w:cs="Times New Roman"/>
                <w:color w:val="auto"/>
                <w:szCs w:val="24"/>
                <w:lang w:val="es-PE" w:eastAsia="en-US"/>
              </w:rPr>
            </w:pPr>
          </w:p>
        </w:tc>
      </w:tr>
    </w:tbl>
    <w:p w14:paraId="6898A0A3" w14:textId="77777777" w:rsidR="00FB7934" w:rsidRPr="00495EBB" w:rsidRDefault="00FB7934" w:rsidP="00FB7934">
      <w:pPr>
        <w:autoSpaceDE w:val="0"/>
        <w:autoSpaceDN w:val="0"/>
        <w:adjustRightInd w:val="0"/>
        <w:spacing w:after="0" w:line="240" w:lineRule="auto"/>
        <w:ind w:left="0" w:firstLine="0"/>
        <w:jc w:val="left"/>
        <w:rPr>
          <w:rFonts w:ascii="Times New Roman" w:eastAsiaTheme="minorEastAsia" w:hAnsi="Times New Roman" w:cs="Times New Roman"/>
          <w:color w:val="auto"/>
          <w:szCs w:val="24"/>
          <w:lang w:val="es-PE"/>
        </w:rPr>
      </w:pPr>
    </w:p>
    <w:p w14:paraId="42577657" w14:textId="77777777" w:rsidR="00FB7934" w:rsidRPr="00495EBB" w:rsidRDefault="00FB7934" w:rsidP="00FB7934">
      <w:pPr>
        <w:autoSpaceDE w:val="0"/>
        <w:autoSpaceDN w:val="0"/>
        <w:adjustRightInd w:val="0"/>
        <w:spacing w:after="0" w:line="360" w:lineRule="auto"/>
        <w:ind w:left="0" w:firstLine="0"/>
        <w:jc w:val="left"/>
        <w:rPr>
          <w:color w:val="auto"/>
        </w:rPr>
      </w:pPr>
      <w:r w:rsidRPr="00495EBB">
        <w:rPr>
          <w:i/>
          <w:iCs/>
          <w:color w:val="auto"/>
          <w:szCs w:val="24"/>
        </w:rPr>
        <w:t xml:space="preserve">Nota. </w:t>
      </w:r>
      <w:r w:rsidRPr="00495EBB">
        <w:rPr>
          <w:iCs/>
          <w:color w:val="auto"/>
          <w:szCs w:val="24"/>
        </w:rPr>
        <w:t>Desarrollado con el SPSS por el investigador.</w:t>
      </w:r>
    </w:p>
    <w:p w14:paraId="3063BB60" w14:textId="77777777" w:rsidR="00FB7934" w:rsidRPr="00495EBB" w:rsidRDefault="00FB7934" w:rsidP="00FB7934">
      <w:pPr>
        <w:spacing w:after="0" w:line="360" w:lineRule="auto"/>
        <w:ind w:left="0" w:firstLine="0"/>
        <w:rPr>
          <w:b/>
          <w:color w:val="auto"/>
        </w:rPr>
      </w:pPr>
    </w:p>
    <w:p w14:paraId="7D182E8F" w14:textId="288F1B66" w:rsidR="00FB7934" w:rsidRPr="00495EBB" w:rsidRDefault="00FB7934" w:rsidP="00FB7934">
      <w:pPr>
        <w:spacing w:after="0" w:line="360" w:lineRule="auto"/>
        <w:ind w:left="0" w:firstLine="0"/>
        <w:rPr>
          <w:b/>
          <w:color w:val="auto"/>
        </w:rPr>
      </w:pPr>
      <w:r w:rsidRPr="00495EBB">
        <w:rPr>
          <w:b/>
          <w:color w:val="auto"/>
        </w:rPr>
        <w:t>Figura</w:t>
      </w:r>
      <w:r w:rsidR="00E53613" w:rsidRPr="00495EBB">
        <w:rPr>
          <w:b/>
          <w:color w:val="auto"/>
        </w:rPr>
        <w:t xml:space="preserve"> </w:t>
      </w:r>
      <w:r w:rsidR="00294894" w:rsidRPr="00495EBB">
        <w:rPr>
          <w:b/>
          <w:color w:val="auto"/>
        </w:rPr>
        <w:t>34</w:t>
      </w:r>
      <w:r w:rsidRPr="00495EBB">
        <w:rPr>
          <w:b/>
          <w:color w:val="auto"/>
        </w:rPr>
        <w:t xml:space="preserve"> </w:t>
      </w:r>
    </w:p>
    <w:p w14:paraId="23BF183D" w14:textId="0651E5C0" w:rsidR="00FB7934" w:rsidRPr="00495EBB" w:rsidRDefault="000A47C0" w:rsidP="00FB7934">
      <w:pPr>
        <w:spacing w:line="360" w:lineRule="auto"/>
        <w:ind w:left="0" w:firstLine="0"/>
        <w:rPr>
          <w:rFonts w:ascii="Times New Roman" w:eastAsiaTheme="minorEastAsia" w:hAnsi="Times New Roman" w:cs="Times New Roman"/>
          <w:color w:val="auto"/>
          <w:szCs w:val="24"/>
          <w:lang w:val="es-PE"/>
        </w:rPr>
      </w:pPr>
      <w:r w:rsidRPr="00495EBB">
        <w:rPr>
          <w:rFonts w:eastAsia="Times New Roman"/>
          <w:bCs/>
          <w:i/>
          <w:color w:val="auto"/>
          <w:szCs w:val="24"/>
          <w:lang w:eastAsia="es-ES"/>
        </w:rPr>
        <w:t xml:space="preserve">Gráfica de distribución por criterio, </w:t>
      </w:r>
      <w:r w:rsidR="00025384" w:rsidRPr="00495EBB">
        <w:rPr>
          <w:rFonts w:eastAsia="Times New Roman"/>
          <w:bCs/>
          <w:i/>
          <w:color w:val="auto"/>
          <w:szCs w:val="24"/>
          <w:lang w:eastAsia="es-ES"/>
        </w:rPr>
        <w:t>del</w:t>
      </w:r>
      <w:r w:rsidR="00C31696" w:rsidRPr="00495EBB">
        <w:rPr>
          <w:i/>
          <w:color w:val="auto"/>
          <w:szCs w:val="24"/>
        </w:rPr>
        <w:t xml:space="preserve"> resguardo a instalaciones y servicios públicos por efectos de </w:t>
      </w:r>
      <w:r w:rsidR="00FB7934" w:rsidRPr="00495EBB">
        <w:rPr>
          <w:i/>
          <w:color w:val="auto"/>
          <w:szCs w:val="24"/>
        </w:rPr>
        <w:t xml:space="preserve">operaciones </w:t>
      </w:r>
      <w:r w:rsidR="00857490" w:rsidRPr="00495EBB">
        <w:rPr>
          <w:i/>
          <w:color w:val="auto"/>
          <w:szCs w:val="24"/>
        </w:rPr>
        <w:t>p</w:t>
      </w:r>
      <w:r w:rsidR="00FB7934" w:rsidRPr="00495EBB">
        <w:rPr>
          <w:i/>
          <w:color w:val="auto"/>
          <w:szCs w:val="24"/>
        </w:rPr>
        <w:t>sicológicas</w:t>
      </w:r>
    </w:p>
    <w:p w14:paraId="7511B266" w14:textId="77777777" w:rsidR="00FB7934" w:rsidRPr="00495EBB" w:rsidRDefault="00FB7934" w:rsidP="00FB7934">
      <w:pPr>
        <w:autoSpaceDE w:val="0"/>
        <w:autoSpaceDN w:val="0"/>
        <w:adjustRightInd w:val="0"/>
        <w:spacing w:after="0" w:line="240" w:lineRule="auto"/>
        <w:ind w:left="0" w:firstLine="0"/>
        <w:jc w:val="left"/>
        <w:rPr>
          <w:rFonts w:ascii="Times New Roman" w:eastAsiaTheme="minorEastAsia" w:hAnsi="Times New Roman" w:cs="Times New Roman"/>
          <w:color w:val="auto"/>
          <w:szCs w:val="24"/>
          <w:lang w:val="es-PE"/>
        </w:rPr>
      </w:pPr>
      <w:r w:rsidRPr="00495EBB">
        <w:rPr>
          <w:rFonts w:ascii="Times New Roman" w:eastAsiaTheme="minorEastAsia" w:hAnsi="Times New Roman" w:cs="Times New Roman"/>
          <w:noProof/>
          <w:color w:val="auto"/>
          <w:szCs w:val="24"/>
          <w:lang w:val="es-PE"/>
        </w:rPr>
        <w:drawing>
          <wp:inline distT="0" distB="0" distL="0" distR="0" wp14:anchorId="596C7F9C" wp14:editId="326856EB">
            <wp:extent cx="4462780" cy="3193415"/>
            <wp:effectExtent l="0" t="0" r="0" b="6985"/>
            <wp:docPr id="1657938910" name="Imagen 16579389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462780" cy="3193415"/>
                    </a:xfrm>
                    <a:prstGeom prst="rect">
                      <a:avLst/>
                    </a:prstGeom>
                    <a:noFill/>
                    <a:ln>
                      <a:noFill/>
                    </a:ln>
                  </pic:spPr>
                </pic:pic>
              </a:graphicData>
            </a:graphic>
          </wp:inline>
        </w:drawing>
      </w:r>
    </w:p>
    <w:p w14:paraId="42F5F5E1" w14:textId="77777777" w:rsidR="00FB7934" w:rsidRPr="00495EBB" w:rsidRDefault="00FB7934" w:rsidP="00FB7934">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0"/>
        <w:rPr>
          <w:rFonts w:eastAsiaTheme="minorHAnsi"/>
          <w:b/>
          <w:color w:val="auto"/>
          <w:szCs w:val="24"/>
          <w:lang w:val="es-PE" w:eastAsia="en-US"/>
        </w:rPr>
      </w:pPr>
      <w:r w:rsidRPr="00495EBB">
        <w:rPr>
          <w:rFonts w:eastAsiaTheme="minorHAnsi"/>
          <w:b/>
          <w:color w:val="auto"/>
          <w:szCs w:val="24"/>
          <w:lang w:val="es-PE" w:eastAsia="en-US"/>
        </w:rPr>
        <w:t>Interpretación</w:t>
      </w:r>
    </w:p>
    <w:p w14:paraId="5D33E988" w14:textId="74CFCF9D" w:rsidR="00FB7934" w:rsidRPr="00495EBB" w:rsidRDefault="00FB7934" w:rsidP="00FB7934">
      <w:pPr>
        <w:pStyle w:val="Prrafodelista"/>
        <w:spacing w:line="360" w:lineRule="auto"/>
        <w:ind w:left="0" w:firstLine="0"/>
        <w:rPr>
          <w:rFonts w:eastAsia="Times New Roman"/>
          <w:color w:val="auto"/>
        </w:rPr>
      </w:pPr>
      <w:r w:rsidRPr="00495EBB">
        <w:rPr>
          <w:rFonts w:eastAsiaTheme="minorHAnsi"/>
          <w:color w:val="auto"/>
          <w:szCs w:val="24"/>
          <w:lang w:val="es-PE" w:eastAsia="en-US"/>
        </w:rPr>
        <w:t xml:space="preserve">La </w:t>
      </w:r>
      <w:r w:rsidR="00E53613" w:rsidRPr="00495EBB">
        <w:rPr>
          <w:iCs/>
          <w:color w:val="auto"/>
          <w:szCs w:val="24"/>
          <w:lang w:val="es-PE"/>
        </w:rPr>
        <w:t>Tabla 3</w:t>
      </w:r>
      <w:r w:rsidR="00D44BC2" w:rsidRPr="00495EBB">
        <w:rPr>
          <w:iCs/>
          <w:color w:val="auto"/>
          <w:szCs w:val="24"/>
          <w:lang w:val="es-PE"/>
        </w:rPr>
        <w:t>8</w:t>
      </w:r>
      <w:r w:rsidR="00E53613" w:rsidRPr="00495EBB">
        <w:rPr>
          <w:iCs/>
          <w:color w:val="auto"/>
          <w:szCs w:val="24"/>
          <w:lang w:val="es-PE"/>
        </w:rPr>
        <w:t xml:space="preserve"> y la Figura 34, </w:t>
      </w:r>
      <w:r w:rsidR="00E53613" w:rsidRPr="00495EBB">
        <w:rPr>
          <w:rFonts w:eastAsiaTheme="minorHAnsi"/>
          <w:color w:val="auto"/>
          <w:szCs w:val="24"/>
          <w:lang w:val="es-PE" w:eastAsia="en-US"/>
        </w:rPr>
        <w:t xml:space="preserve">nos indica </w:t>
      </w:r>
      <w:r w:rsidRPr="00495EBB">
        <w:rPr>
          <w:rFonts w:eastAsiaTheme="minorHAnsi"/>
          <w:color w:val="auto"/>
          <w:szCs w:val="24"/>
          <w:lang w:val="es-PE" w:eastAsia="en-US"/>
        </w:rPr>
        <w:t xml:space="preserve">la </w:t>
      </w:r>
      <w:r w:rsidRPr="00495EBB">
        <w:rPr>
          <w:rFonts w:eastAsia="Times New Roman"/>
          <w:color w:val="auto"/>
        </w:rPr>
        <w:t>dis</w:t>
      </w:r>
      <w:r w:rsidR="00D14DDC" w:rsidRPr="00495EBB">
        <w:rPr>
          <w:rFonts w:eastAsia="Times New Roman"/>
          <w:color w:val="auto"/>
        </w:rPr>
        <w:t>tribución de criterios  de los 4</w:t>
      </w:r>
      <w:r w:rsidRPr="00495EBB">
        <w:rPr>
          <w:rFonts w:eastAsia="Times New Roman"/>
          <w:color w:val="auto"/>
        </w:rPr>
        <w:t>8 encuestados con relación a la pregunta 30 contestaron de la siguiente manera: opinan que el 41,67% casi siempre y el 58,33% siempre</w:t>
      </w:r>
      <w:r w:rsidR="00C31696" w:rsidRPr="00495EBB">
        <w:rPr>
          <w:rFonts w:eastAsia="Times New Roman"/>
          <w:color w:val="auto"/>
        </w:rPr>
        <w:t>.</w:t>
      </w:r>
    </w:p>
    <w:p w14:paraId="37BE532D" w14:textId="77777777" w:rsidR="00FB7934" w:rsidRPr="00495EBB" w:rsidRDefault="00FB7934">
      <w:pPr>
        <w:spacing w:after="160" w:line="259" w:lineRule="auto"/>
        <w:ind w:left="0" w:firstLine="0"/>
        <w:jc w:val="left"/>
        <w:rPr>
          <w:rFonts w:eastAsia="Times New Roman"/>
          <w:color w:val="auto"/>
        </w:rPr>
      </w:pPr>
      <w:r w:rsidRPr="00495EBB">
        <w:rPr>
          <w:rFonts w:eastAsia="Times New Roman"/>
          <w:color w:val="auto"/>
        </w:rPr>
        <w:br w:type="page"/>
      </w:r>
    </w:p>
    <w:p w14:paraId="69C8938C" w14:textId="47A9AC85" w:rsidR="00C06CCF" w:rsidRPr="00495EBB" w:rsidRDefault="00C06CCF" w:rsidP="00D263DB">
      <w:pPr>
        <w:pStyle w:val="Ttulo2"/>
        <w:numPr>
          <w:ilvl w:val="1"/>
          <w:numId w:val="9"/>
        </w:numPr>
        <w:shd w:val="clear" w:color="auto" w:fill="FFFFFF" w:themeFill="background1"/>
        <w:spacing w:before="0" w:line="360" w:lineRule="auto"/>
        <w:jc w:val="left"/>
        <w:rPr>
          <w:b/>
          <w:color w:val="auto"/>
          <w:sz w:val="24"/>
          <w:szCs w:val="24"/>
        </w:rPr>
      </w:pPr>
      <w:r w:rsidRPr="00495EBB">
        <w:rPr>
          <w:rFonts w:ascii="Arial" w:eastAsia="Arial" w:hAnsi="Arial" w:cs="Arial"/>
          <w:b/>
          <w:bCs/>
          <w:color w:val="auto"/>
          <w:sz w:val="24"/>
          <w:szCs w:val="24"/>
        </w:rPr>
        <w:lastRenderedPageBreak/>
        <w:t>Contrastación de hipótesis</w:t>
      </w:r>
    </w:p>
    <w:p w14:paraId="1B743E65" w14:textId="77777777" w:rsidR="00355A96" w:rsidRPr="00495EBB" w:rsidRDefault="00355A96" w:rsidP="00C06CCF">
      <w:pPr>
        <w:tabs>
          <w:tab w:val="left" w:pos="567"/>
        </w:tabs>
        <w:spacing w:after="0" w:line="360" w:lineRule="auto"/>
        <w:rPr>
          <w:b/>
          <w:bCs/>
          <w:color w:val="auto"/>
          <w:szCs w:val="24"/>
        </w:rPr>
      </w:pPr>
    </w:p>
    <w:p w14:paraId="4ED16223" w14:textId="7A31A98A" w:rsidR="00C06CCF" w:rsidRPr="00495EBB" w:rsidRDefault="00C06CCF" w:rsidP="00C06CCF">
      <w:pPr>
        <w:tabs>
          <w:tab w:val="left" w:pos="567"/>
        </w:tabs>
        <w:spacing w:after="0" w:line="360" w:lineRule="auto"/>
        <w:rPr>
          <w:b/>
          <w:bCs/>
          <w:color w:val="auto"/>
          <w:szCs w:val="24"/>
        </w:rPr>
      </w:pPr>
      <w:r w:rsidRPr="00495EBB">
        <w:rPr>
          <w:b/>
          <w:bCs/>
          <w:color w:val="auto"/>
          <w:szCs w:val="24"/>
        </w:rPr>
        <w:t xml:space="preserve">Prueba de </w:t>
      </w:r>
      <w:r w:rsidR="00F61CD1" w:rsidRPr="00495EBB">
        <w:rPr>
          <w:b/>
          <w:bCs/>
          <w:color w:val="auto"/>
          <w:szCs w:val="24"/>
        </w:rPr>
        <w:t>Hipótesis General</w:t>
      </w:r>
      <w:r w:rsidRPr="00495EBB">
        <w:rPr>
          <w:b/>
          <w:bCs/>
          <w:color w:val="auto"/>
          <w:szCs w:val="24"/>
        </w:rPr>
        <w:t>.</w:t>
      </w:r>
    </w:p>
    <w:p w14:paraId="51AEB15B" w14:textId="77777777" w:rsidR="00C06CCF" w:rsidRPr="00495EBB" w:rsidRDefault="00C06CCF" w:rsidP="00C06CCF">
      <w:pPr>
        <w:spacing w:line="360" w:lineRule="auto"/>
        <w:rPr>
          <w:color w:val="auto"/>
          <w:szCs w:val="24"/>
        </w:rPr>
      </w:pPr>
      <w:r w:rsidRPr="00495EBB">
        <w:rPr>
          <w:color w:val="auto"/>
          <w:szCs w:val="24"/>
        </w:rPr>
        <w:t xml:space="preserve">El planteamiento de correlación es: </w:t>
      </w:r>
    </w:p>
    <w:p w14:paraId="6AD6E2A3" w14:textId="77777777" w:rsidR="00303E30" w:rsidRPr="00495EBB" w:rsidRDefault="00303E30" w:rsidP="00C06CCF">
      <w:pPr>
        <w:spacing w:after="0" w:line="360" w:lineRule="auto"/>
        <w:ind w:left="0" w:firstLine="0"/>
        <w:rPr>
          <w:b/>
          <w:bCs/>
          <w:color w:val="auto"/>
          <w:szCs w:val="24"/>
        </w:rPr>
      </w:pPr>
    </w:p>
    <w:p w14:paraId="35D6C554" w14:textId="4EE55403" w:rsidR="00C06CCF" w:rsidRPr="00495EBB" w:rsidRDefault="00C06CCF" w:rsidP="00C06CCF">
      <w:pPr>
        <w:spacing w:after="0" w:line="360" w:lineRule="auto"/>
        <w:ind w:left="0" w:firstLine="0"/>
        <w:rPr>
          <w:bCs/>
          <w:iCs/>
          <w:color w:val="auto"/>
          <w:szCs w:val="24"/>
        </w:rPr>
      </w:pPr>
      <w:r w:rsidRPr="00495EBB">
        <w:rPr>
          <w:b/>
          <w:bCs/>
          <w:color w:val="auto"/>
          <w:szCs w:val="24"/>
        </w:rPr>
        <w:t xml:space="preserve">Ho: </w:t>
      </w:r>
      <w:r w:rsidRPr="00495EBB">
        <w:rPr>
          <w:color w:val="auto"/>
          <w:szCs w:val="24"/>
        </w:rPr>
        <w:t>No e</w:t>
      </w:r>
      <w:r w:rsidRPr="00495EBB">
        <w:rPr>
          <w:bCs/>
          <w:iCs/>
          <w:color w:val="auto"/>
          <w:szCs w:val="24"/>
        </w:rPr>
        <w:t xml:space="preserve">xiste una relación significativa entre el nivel de </w:t>
      </w:r>
      <w:r w:rsidR="00921E4A" w:rsidRPr="00495EBB">
        <w:rPr>
          <w:bCs/>
          <w:iCs/>
          <w:color w:val="auto"/>
          <w:szCs w:val="24"/>
        </w:rPr>
        <w:t>operaciones de información</w:t>
      </w:r>
      <w:r w:rsidRPr="00495EBB">
        <w:rPr>
          <w:bCs/>
          <w:iCs/>
          <w:color w:val="auto"/>
          <w:szCs w:val="24"/>
        </w:rPr>
        <w:t xml:space="preserve"> y el </w:t>
      </w:r>
      <w:r w:rsidR="00921E4A" w:rsidRPr="00495EBB">
        <w:rPr>
          <w:bCs/>
          <w:iCs/>
          <w:color w:val="auto"/>
          <w:szCs w:val="24"/>
        </w:rPr>
        <w:t>restablecimiento del orden interno</w:t>
      </w:r>
      <w:r w:rsidR="00984EEC" w:rsidRPr="00495EBB">
        <w:rPr>
          <w:bCs/>
          <w:iCs/>
          <w:color w:val="auto"/>
          <w:szCs w:val="24"/>
        </w:rPr>
        <w:t xml:space="preserve"> </w:t>
      </w:r>
      <w:r w:rsidRPr="00495EBB">
        <w:rPr>
          <w:bCs/>
          <w:iCs/>
          <w:color w:val="auto"/>
          <w:szCs w:val="24"/>
        </w:rPr>
        <w:t xml:space="preserve">en </w:t>
      </w:r>
      <w:r w:rsidR="00984EEC" w:rsidRPr="00495EBB">
        <w:rPr>
          <w:bCs/>
          <w:iCs/>
          <w:color w:val="auto"/>
          <w:szCs w:val="24"/>
        </w:rPr>
        <w:t>Pataz</w:t>
      </w:r>
      <w:r w:rsidRPr="00495EBB">
        <w:rPr>
          <w:bCs/>
          <w:iCs/>
          <w:color w:val="auto"/>
          <w:szCs w:val="24"/>
        </w:rPr>
        <w:t>, 2024</w:t>
      </w:r>
      <w:r w:rsidR="00984EEC" w:rsidRPr="00495EBB">
        <w:rPr>
          <w:bCs/>
          <w:iCs/>
          <w:color w:val="auto"/>
          <w:szCs w:val="24"/>
        </w:rPr>
        <w:t>.</w:t>
      </w:r>
    </w:p>
    <w:p w14:paraId="7400BD12" w14:textId="77777777" w:rsidR="00984EEC" w:rsidRPr="00495EBB" w:rsidRDefault="00984EEC" w:rsidP="00C06CCF">
      <w:pPr>
        <w:spacing w:after="0" w:line="360" w:lineRule="auto"/>
        <w:ind w:left="0" w:firstLine="0"/>
        <w:rPr>
          <w:color w:val="auto"/>
          <w:szCs w:val="24"/>
        </w:rPr>
      </w:pPr>
    </w:p>
    <w:p w14:paraId="0B5CF61E" w14:textId="40F9CC8B" w:rsidR="00C06CCF" w:rsidRPr="00495EBB" w:rsidRDefault="00C06CCF" w:rsidP="00C06CCF">
      <w:pPr>
        <w:spacing w:after="0" w:line="360" w:lineRule="auto"/>
        <w:ind w:left="0" w:firstLine="0"/>
        <w:rPr>
          <w:bCs/>
          <w:iCs/>
          <w:color w:val="auto"/>
          <w:szCs w:val="24"/>
        </w:rPr>
      </w:pPr>
      <w:r w:rsidRPr="00495EBB">
        <w:rPr>
          <w:b/>
          <w:bCs/>
          <w:color w:val="auto"/>
          <w:szCs w:val="24"/>
        </w:rPr>
        <w:t xml:space="preserve">Ha: </w:t>
      </w:r>
      <w:r w:rsidRPr="00495EBB">
        <w:rPr>
          <w:bCs/>
          <w:iCs/>
          <w:color w:val="auto"/>
          <w:szCs w:val="24"/>
        </w:rPr>
        <w:t xml:space="preserve">Existe </w:t>
      </w:r>
      <w:r w:rsidR="00984EEC" w:rsidRPr="00495EBB">
        <w:rPr>
          <w:bCs/>
          <w:iCs/>
          <w:color w:val="auto"/>
          <w:szCs w:val="24"/>
        </w:rPr>
        <w:t>una relación significativa entre el nivel de operaciones de información y el restablecimiento del orden interno en Pataz, 2024.</w:t>
      </w:r>
    </w:p>
    <w:p w14:paraId="1E8A365E" w14:textId="77777777" w:rsidR="0025031D" w:rsidRPr="00495EBB" w:rsidRDefault="0025031D" w:rsidP="00572043">
      <w:pPr>
        <w:spacing w:after="160" w:line="259" w:lineRule="auto"/>
        <w:ind w:left="0" w:firstLine="0"/>
        <w:jc w:val="left"/>
        <w:rPr>
          <w:b/>
          <w:color w:val="auto"/>
          <w:szCs w:val="24"/>
        </w:rPr>
      </w:pPr>
    </w:p>
    <w:p w14:paraId="2B575BF7" w14:textId="339ED68F" w:rsidR="00C06CCF" w:rsidRPr="00495EBB" w:rsidRDefault="00C06CCF" w:rsidP="00572043">
      <w:pPr>
        <w:spacing w:after="160" w:line="259" w:lineRule="auto"/>
        <w:ind w:left="0" w:firstLine="0"/>
        <w:jc w:val="left"/>
        <w:rPr>
          <w:b/>
          <w:color w:val="auto"/>
          <w:szCs w:val="24"/>
        </w:rPr>
      </w:pPr>
      <w:r w:rsidRPr="00495EBB">
        <w:rPr>
          <w:b/>
          <w:color w:val="auto"/>
          <w:szCs w:val="24"/>
        </w:rPr>
        <w:t>Estadística Inferencial</w:t>
      </w:r>
    </w:p>
    <w:p w14:paraId="516FD5A4" w14:textId="4FE1A70D" w:rsidR="00C06CCF" w:rsidRPr="00495EBB" w:rsidRDefault="00C06CCF" w:rsidP="00C06CCF">
      <w:pPr>
        <w:autoSpaceDE w:val="0"/>
        <w:autoSpaceDN w:val="0"/>
        <w:adjustRightInd w:val="0"/>
        <w:spacing w:after="0" w:line="360" w:lineRule="auto"/>
        <w:rPr>
          <w:b/>
          <w:bCs/>
          <w:color w:val="auto"/>
          <w:szCs w:val="24"/>
        </w:rPr>
      </w:pPr>
      <w:r w:rsidRPr="00495EBB">
        <w:rPr>
          <w:b/>
          <w:bCs/>
          <w:color w:val="auto"/>
          <w:szCs w:val="24"/>
        </w:rPr>
        <w:t xml:space="preserve">Tabla </w:t>
      </w:r>
      <w:r w:rsidR="003D57C3" w:rsidRPr="00495EBB">
        <w:rPr>
          <w:b/>
          <w:bCs/>
          <w:color w:val="auto"/>
          <w:szCs w:val="24"/>
        </w:rPr>
        <w:t>39</w:t>
      </w:r>
    </w:p>
    <w:p w14:paraId="4A63D649" w14:textId="77777777" w:rsidR="00C06CCF" w:rsidRPr="00495EBB" w:rsidRDefault="00C06CCF" w:rsidP="00C06CCF">
      <w:pPr>
        <w:spacing w:after="0" w:line="360" w:lineRule="auto"/>
        <w:ind w:left="0" w:firstLine="0"/>
        <w:rPr>
          <w:i/>
          <w:iCs/>
          <w:color w:val="auto"/>
          <w:szCs w:val="24"/>
        </w:rPr>
      </w:pPr>
      <w:r w:rsidRPr="00495EBB">
        <w:rPr>
          <w:i/>
          <w:iCs/>
          <w:color w:val="auto"/>
          <w:szCs w:val="24"/>
        </w:rPr>
        <w:t>Correlación Rho de Spearman entre las variables</w:t>
      </w:r>
    </w:p>
    <w:tbl>
      <w:tblPr>
        <w:tblW w:w="7513" w:type="dxa"/>
        <w:tblLayout w:type="fixed"/>
        <w:tblCellMar>
          <w:left w:w="0" w:type="dxa"/>
          <w:right w:w="0" w:type="dxa"/>
        </w:tblCellMar>
        <w:tblLook w:val="0000" w:firstRow="0" w:lastRow="0" w:firstColumn="0" w:lastColumn="0" w:noHBand="0" w:noVBand="0"/>
      </w:tblPr>
      <w:tblGrid>
        <w:gridCol w:w="1862"/>
        <w:gridCol w:w="1540"/>
        <w:gridCol w:w="1467"/>
        <w:gridCol w:w="1510"/>
        <w:gridCol w:w="1134"/>
      </w:tblGrid>
      <w:tr w:rsidR="00495EBB" w:rsidRPr="00495EBB" w14:paraId="47E657F6" w14:textId="77777777" w:rsidTr="006E1B61">
        <w:trPr>
          <w:cantSplit/>
        </w:trPr>
        <w:tc>
          <w:tcPr>
            <w:tcW w:w="7513" w:type="dxa"/>
            <w:gridSpan w:val="5"/>
            <w:tcBorders>
              <w:top w:val="nil"/>
              <w:left w:val="nil"/>
              <w:right w:val="nil"/>
            </w:tcBorders>
            <w:shd w:val="clear" w:color="auto" w:fill="FFFFFF"/>
            <w:vAlign w:val="center"/>
          </w:tcPr>
          <w:p w14:paraId="46E4859B" w14:textId="77777777" w:rsidR="006E1B61" w:rsidRPr="00495EBB" w:rsidRDefault="006E1B61" w:rsidP="006E1B61">
            <w:pPr>
              <w:autoSpaceDE w:val="0"/>
              <w:autoSpaceDN w:val="0"/>
              <w:adjustRightInd w:val="0"/>
              <w:spacing w:after="0" w:line="320" w:lineRule="atLeast"/>
              <w:ind w:left="60" w:right="60" w:firstLine="0"/>
              <w:jc w:val="center"/>
              <w:rPr>
                <w:rFonts w:eastAsiaTheme="minorHAnsi"/>
                <w:color w:val="auto"/>
                <w:szCs w:val="24"/>
                <w:lang w:val="es-PE" w:eastAsia="en-US"/>
              </w:rPr>
            </w:pPr>
            <w:r w:rsidRPr="00495EBB">
              <w:rPr>
                <w:rFonts w:eastAsiaTheme="minorHAnsi"/>
                <w:b/>
                <w:bCs/>
                <w:color w:val="auto"/>
                <w:szCs w:val="24"/>
                <w:lang w:val="es-PE" w:eastAsia="en-US"/>
              </w:rPr>
              <w:t>Correlaciones</w:t>
            </w:r>
          </w:p>
        </w:tc>
      </w:tr>
      <w:tr w:rsidR="00495EBB" w:rsidRPr="00495EBB" w14:paraId="3F4DFBA6" w14:textId="77777777" w:rsidTr="006E1B61">
        <w:trPr>
          <w:cantSplit/>
        </w:trPr>
        <w:tc>
          <w:tcPr>
            <w:tcW w:w="4869" w:type="dxa"/>
            <w:gridSpan w:val="3"/>
            <w:tcBorders>
              <w:top w:val="nil"/>
              <w:left w:val="nil"/>
              <w:bottom w:val="single" w:sz="4" w:space="0" w:color="auto"/>
            </w:tcBorders>
            <w:shd w:val="clear" w:color="auto" w:fill="FFFFFF"/>
            <w:vAlign w:val="bottom"/>
          </w:tcPr>
          <w:p w14:paraId="6AC94B3C" w14:textId="77777777" w:rsidR="006E1B61" w:rsidRPr="00495EBB" w:rsidRDefault="006E1B61" w:rsidP="006E1B61">
            <w:pPr>
              <w:autoSpaceDE w:val="0"/>
              <w:autoSpaceDN w:val="0"/>
              <w:adjustRightInd w:val="0"/>
              <w:spacing w:after="0" w:line="240" w:lineRule="auto"/>
              <w:ind w:left="0" w:firstLine="0"/>
              <w:jc w:val="left"/>
              <w:rPr>
                <w:rFonts w:ascii="Times New Roman" w:eastAsiaTheme="minorHAnsi" w:hAnsi="Times New Roman" w:cs="Times New Roman"/>
                <w:color w:val="auto"/>
                <w:szCs w:val="24"/>
                <w:lang w:val="es-PE" w:eastAsia="en-US"/>
              </w:rPr>
            </w:pPr>
          </w:p>
        </w:tc>
        <w:tc>
          <w:tcPr>
            <w:tcW w:w="1510" w:type="dxa"/>
            <w:tcBorders>
              <w:top w:val="nil"/>
              <w:bottom w:val="single" w:sz="4" w:space="0" w:color="auto"/>
            </w:tcBorders>
            <w:shd w:val="clear" w:color="auto" w:fill="FFFFFF"/>
            <w:vAlign w:val="bottom"/>
          </w:tcPr>
          <w:p w14:paraId="475838F4" w14:textId="77777777" w:rsidR="006E1B61" w:rsidRPr="00495EBB" w:rsidRDefault="006E1B61" w:rsidP="006E1B61">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Operaciones de información</w:t>
            </w:r>
          </w:p>
        </w:tc>
        <w:tc>
          <w:tcPr>
            <w:tcW w:w="1134" w:type="dxa"/>
            <w:tcBorders>
              <w:top w:val="nil"/>
              <w:bottom w:val="single" w:sz="4" w:space="0" w:color="auto"/>
              <w:right w:val="nil"/>
            </w:tcBorders>
            <w:shd w:val="clear" w:color="auto" w:fill="FFFFFF"/>
            <w:vAlign w:val="bottom"/>
          </w:tcPr>
          <w:p w14:paraId="1E8DC1BC" w14:textId="77777777" w:rsidR="006E1B61" w:rsidRPr="00495EBB" w:rsidRDefault="006E1B61" w:rsidP="006E1B61">
            <w:pPr>
              <w:autoSpaceDE w:val="0"/>
              <w:autoSpaceDN w:val="0"/>
              <w:adjustRightInd w:val="0"/>
              <w:spacing w:after="0" w:line="320" w:lineRule="atLeast"/>
              <w:ind w:left="60" w:right="60" w:firstLine="0"/>
              <w:jc w:val="center"/>
              <w:rPr>
                <w:rFonts w:eastAsiaTheme="minorHAnsi"/>
                <w:color w:val="auto"/>
                <w:sz w:val="18"/>
                <w:szCs w:val="18"/>
                <w:lang w:val="es-PE" w:eastAsia="en-US"/>
              </w:rPr>
            </w:pPr>
            <w:r w:rsidRPr="00495EBB">
              <w:rPr>
                <w:rFonts w:eastAsiaTheme="minorHAnsi"/>
                <w:color w:val="auto"/>
                <w:sz w:val="18"/>
                <w:szCs w:val="18"/>
                <w:lang w:val="es-PE" w:eastAsia="en-US"/>
              </w:rPr>
              <w:t>Orden Interno</w:t>
            </w:r>
          </w:p>
        </w:tc>
      </w:tr>
      <w:tr w:rsidR="00495EBB" w:rsidRPr="00495EBB" w14:paraId="1C785544" w14:textId="77777777" w:rsidTr="006E1B61">
        <w:trPr>
          <w:cantSplit/>
        </w:trPr>
        <w:tc>
          <w:tcPr>
            <w:tcW w:w="1862" w:type="dxa"/>
            <w:vMerge w:val="restart"/>
            <w:tcBorders>
              <w:top w:val="single" w:sz="4" w:space="0" w:color="auto"/>
              <w:left w:val="nil"/>
            </w:tcBorders>
          </w:tcPr>
          <w:p w14:paraId="2DBBEB8B" w14:textId="77777777" w:rsidR="006E1B61" w:rsidRPr="00495EBB" w:rsidRDefault="006E1B61" w:rsidP="006E1B61">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Rho de Spearman</w:t>
            </w:r>
          </w:p>
        </w:tc>
        <w:tc>
          <w:tcPr>
            <w:tcW w:w="1540" w:type="dxa"/>
            <w:vMerge w:val="restart"/>
            <w:tcBorders>
              <w:top w:val="single" w:sz="4" w:space="0" w:color="auto"/>
            </w:tcBorders>
          </w:tcPr>
          <w:p w14:paraId="1D47FDFA" w14:textId="77777777" w:rsidR="006E1B61" w:rsidRPr="00495EBB" w:rsidRDefault="006E1B61" w:rsidP="006E1B61">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Operaciones de información</w:t>
            </w:r>
          </w:p>
        </w:tc>
        <w:tc>
          <w:tcPr>
            <w:tcW w:w="1467" w:type="dxa"/>
            <w:tcBorders>
              <w:top w:val="single" w:sz="4" w:space="0" w:color="auto"/>
            </w:tcBorders>
          </w:tcPr>
          <w:p w14:paraId="6DE7286C" w14:textId="77777777" w:rsidR="006E1B61" w:rsidRPr="00495EBB" w:rsidRDefault="006E1B61" w:rsidP="006E1B61">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Coeficiente de correlación</w:t>
            </w:r>
          </w:p>
        </w:tc>
        <w:tc>
          <w:tcPr>
            <w:tcW w:w="1510" w:type="dxa"/>
            <w:tcBorders>
              <w:top w:val="single" w:sz="4" w:space="0" w:color="auto"/>
            </w:tcBorders>
          </w:tcPr>
          <w:p w14:paraId="5806B7CF" w14:textId="77777777" w:rsidR="006E1B61" w:rsidRPr="00495EBB" w:rsidRDefault="006E1B61"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1,000</w:t>
            </w:r>
          </w:p>
        </w:tc>
        <w:tc>
          <w:tcPr>
            <w:tcW w:w="1134" w:type="dxa"/>
            <w:tcBorders>
              <w:top w:val="single" w:sz="4" w:space="0" w:color="auto"/>
              <w:right w:val="nil"/>
            </w:tcBorders>
          </w:tcPr>
          <w:p w14:paraId="14C674B7" w14:textId="77777777" w:rsidR="006E1B61" w:rsidRPr="00495EBB" w:rsidRDefault="006E1B61"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,792</w:t>
            </w:r>
            <w:r w:rsidRPr="00495EBB">
              <w:rPr>
                <w:rFonts w:eastAsiaTheme="minorHAnsi"/>
                <w:color w:val="auto"/>
                <w:sz w:val="18"/>
                <w:szCs w:val="18"/>
                <w:vertAlign w:val="superscript"/>
                <w:lang w:val="es-PE" w:eastAsia="en-US"/>
              </w:rPr>
              <w:t>**</w:t>
            </w:r>
          </w:p>
        </w:tc>
      </w:tr>
      <w:tr w:rsidR="00495EBB" w:rsidRPr="00495EBB" w14:paraId="331188BE" w14:textId="77777777" w:rsidTr="006E1B61">
        <w:trPr>
          <w:cantSplit/>
        </w:trPr>
        <w:tc>
          <w:tcPr>
            <w:tcW w:w="1862" w:type="dxa"/>
            <w:vMerge/>
            <w:tcBorders>
              <w:left w:val="nil"/>
            </w:tcBorders>
          </w:tcPr>
          <w:p w14:paraId="4F6BE1CD" w14:textId="77777777" w:rsidR="006E1B61" w:rsidRPr="00495EBB" w:rsidRDefault="006E1B61" w:rsidP="006E1B61">
            <w:pPr>
              <w:autoSpaceDE w:val="0"/>
              <w:autoSpaceDN w:val="0"/>
              <w:adjustRightInd w:val="0"/>
              <w:spacing w:after="0" w:line="240" w:lineRule="auto"/>
              <w:ind w:left="0" w:firstLine="0"/>
              <w:jc w:val="left"/>
              <w:rPr>
                <w:rFonts w:eastAsiaTheme="minorHAnsi"/>
                <w:color w:val="auto"/>
                <w:sz w:val="18"/>
                <w:szCs w:val="18"/>
                <w:lang w:val="es-PE" w:eastAsia="en-US"/>
              </w:rPr>
            </w:pPr>
          </w:p>
        </w:tc>
        <w:tc>
          <w:tcPr>
            <w:tcW w:w="1540" w:type="dxa"/>
            <w:vMerge/>
          </w:tcPr>
          <w:p w14:paraId="78C255FA" w14:textId="77777777" w:rsidR="006E1B61" w:rsidRPr="00495EBB" w:rsidRDefault="006E1B61" w:rsidP="006E1B61">
            <w:pPr>
              <w:autoSpaceDE w:val="0"/>
              <w:autoSpaceDN w:val="0"/>
              <w:adjustRightInd w:val="0"/>
              <w:spacing w:after="0" w:line="240" w:lineRule="auto"/>
              <w:ind w:left="0" w:firstLine="0"/>
              <w:jc w:val="left"/>
              <w:rPr>
                <w:rFonts w:eastAsiaTheme="minorHAnsi"/>
                <w:color w:val="auto"/>
                <w:sz w:val="18"/>
                <w:szCs w:val="18"/>
                <w:lang w:val="es-PE" w:eastAsia="en-US"/>
              </w:rPr>
            </w:pPr>
          </w:p>
        </w:tc>
        <w:tc>
          <w:tcPr>
            <w:tcW w:w="1467" w:type="dxa"/>
          </w:tcPr>
          <w:p w14:paraId="52695639" w14:textId="77777777" w:rsidR="006E1B61" w:rsidRPr="00495EBB" w:rsidRDefault="006E1B61" w:rsidP="006E1B61">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Sig. (bilateral)</w:t>
            </w:r>
          </w:p>
        </w:tc>
        <w:tc>
          <w:tcPr>
            <w:tcW w:w="1510" w:type="dxa"/>
          </w:tcPr>
          <w:p w14:paraId="2E1DB308" w14:textId="77777777" w:rsidR="006E1B61" w:rsidRPr="00495EBB" w:rsidRDefault="006E1B61"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w:t>
            </w:r>
          </w:p>
        </w:tc>
        <w:tc>
          <w:tcPr>
            <w:tcW w:w="1134" w:type="dxa"/>
            <w:tcBorders>
              <w:right w:val="nil"/>
            </w:tcBorders>
          </w:tcPr>
          <w:p w14:paraId="446A0A14" w14:textId="77777777" w:rsidR="006E1B61" w:rsidRPr="00495EBB" w:rsidRDefault="006E1B61"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,000</w:t>
            </w:r>
          </w:p>
        </w:tc>
      </w:tr>
      <w:tr w:rsidR="00495EBB" w:rsidRPr="00495EBB" w14:paraId="565599FE" w14:textId="77777777" w:rsidTr="006E1B61">
        <w:trPr>
          <w:cantSplit/>
        </w:trPr>
        <w:tc>
          <w:tcPr>
            <w:tcW w:w="1862" w:type="dxa"/>
            <w:vMerge/>
            <w:tcBorders>
              <w:left w:val="nil"/>
            </w:tcBorders>
          </w:tcPr>
          <w:p w14:paraId="42B7B4F1" w14:textId="77777777" w:rsidR="006E1B61" w:rsidRPr="00495EBB" w:rsidRDefault="006E1B61" w:rsidP="006E1B61">
            <w:pPr>
              <w:autoSpaceDE w:val="0"/>
              <w:autoSpaceDN w:val="0"/>
              <w:adjustRightInd w:val="0"/>
              <w:spacing w:after="0" w:line="240" w:lineRule="auto"/>
              <w:ind w:left="0" w:firstLine="0"/>
              <w:jc w:val="left"/>
              <w:rPr>
                <w:rFonts w:eastAsiaTheme="minorHAnsi"/>
                <w:color w:val="auto"/>
                <w:sz w:val="18"/>
                <w:szCs w:val="18"/>
                <w:lang w:val="es-PE" w:eastAsia="en-US"/>
              </w:rPr>
            </w:pPr>
          </w:p>
        </w:tc>
        <w:tc>
          <w:tcPr>
            <w:tcW w:w="1540" w:type="dxa"/>
            <w:vMerge/>
          </w:tcPr>
          <w:p w14:paraId="1CA56C2D" w14:textId="77777777" w:rsidR="006E1B61" w:rsidRPr="00495EBB" w:rsidRDefault="006E1B61" w:rsidP="006E1B61">
            <w:pPr>
              <w:autoSpaceDE w:val="0"/>
              <w:autoSpaceDN w:val="0"/>
              <w:adjustRightInd w:val="0"/>
              <w:spacing w:after="0" w:line="240" w:lineRule="auto"/>
              <w:ind w:left="0" w:firstLine="0"/>
              <w:jc w:val="left"/>
              <w:rPr>
                <w:rFonts w:eastAsiaTheme="minorHAnsi"/>
                <w:color w:val="auto"/>
                <w:sz w:val="18"/>
                <w:szCs w:val="18"/>
                <w:lang w:val="es-PE" w:eastAsia="en-US"/>
              </w:rPr>
            </w:pPr>
          </w:p>
        </w:tc>
        <w:tc>
          <w:tcPr>
            <w:tcW w:w="1467" w:type="dxa"/>
          </w:tcPr>
          <w:p w14:paraId="1133C009" w14:textId="77777777" w:rsidR="006E1B61" w:rsidRPr="00495EBB" w:rsidRDefault="006E1B61" w:rsidP="006E1B61">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N</w:t>
            </w:r>
          </w:p>
        </w:tc>
        <w:tc>
          <w:tcPr>
            <w:tcW w:w="1510" w:type="dxa"/>
          </w:tcPr>
          <w:p w14:paraId="095AC9E7" w14:textId="77777777" w:rsidR="006E1B61" w:rsidRPr="00495EBB" w:rsidRDefault="006E1B61"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48</w:t>
            </w:r>
          </w:p>
        </w:tc>
        <w:tc>
          <w:tcPr>
            <w:tcW w:w="1134" w:type="dxa"/>
            <w:tcBorders>
              <w:right w:val="nil"/>
            </w:tcBorders>
          </w:tcPr>
          <w:p w14:paraId="7B0051F8" w14:textId="77777777" w:rsidR="006E1B61" w:rsidRPr="00495EBB" w:rsidRDefault="006E1B61"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48</w:t>
            </w:r>
          </w:p>
        </w:tc>
      </w:tr>
      <w:tr w:rsidR="00495EBB" w:rsidRPr="00495EBB" w14:paraId="66E9D722" w14:textId="77777777" w:rsidTr="006E1B61">
        <w:trPr>
          <w:cantSplit/>
        </w:trPr>
        <w:tc>
          <w:tcPr>
            <w:tcW w:w="1862" w:type="dxa"/>
            <w:vMerge/>
            <w:tcBorders>
              <w:left w:val="nil"/>
            </w:tcBorders>
          </w:tcPr>
          <w:p w14:paraId="2D018BB4" w14:textId="77777777" w:rsidR="006E1B61" w:rsidRPr="00495EBB" w:rsidRDefault="006E1B61" w:rsidP="006E1B61">
            <w:pPr>
              <w:autoSpaceDE w:val="0"/>
              <w:autoSpaceDN w:val="0"/>
              <w:adjustRightInd w:val="0"/>
              <w:spacing w:after="0" w:line="240" w:lineRule="auto"/>
              <w:ind w:left="0" w:firstLine="0"/>
              <w:jc w:val="left"/>
              <w:rPr>
                <w:rFonts w:eastAsiaTheme="minorHAnsi"/>
                <w:color w:val="auto"/>
                <w:sz w:val="18"/>
                <w:szCs w:val="18"/>
                <w:lang w:val="es-PE" w:eastAsia="en-US"/>
              </w:rPr>
            </w:pPr>
          </w:p>
        </w:tc>
        <w:tc>
          <w:tcPr>
            <w:tcW w:w="1540" w:type="dxa"/>
            <w:vMerge w:val="restart"/>
          </w:tcPr>
          <w:p w14:paraId="2F59377B" w14:textId="57EC76A3" w:rsidR="006E1B61" w:rsidRPr="00495EBB" w:rsidRDefault="003F468B" w:rsidP="006E1B61">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Orden</w:t>
            </w:r>
            <w:r w:rsidR="006E1B61" w:rsidRPr="00495EBB">
              <w:rPr>
                <w:rFonts w:eastAsiaTheme="minorHAnsi"/>
                <w:color w:val="auto"/>
                <w:sz w:val="18"/>
                <w:szCs w:val="18"/>
                <w:lang w:val="es-PE" w:eastAsia="en-US"/>
              </w:rPr>
              <w:t xml:space="preserve"> Interno</w:t>
            </w:r>
          </w:p>
        </w:tc>
        <w:tc>
          <w:tcPr>
            <w:tcW w:w="1467" w:type="dxa"/>
          </w:tcPr>
          <w:p w14:paraId="0CB24147" w14:textId="77777777" w:rsidR="006E1B61" w:rsidRPr="00495EBB" w:rsidRDefault="006E1B61" w:rsidP="006E1B61">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Coeficiente de correlación</w:t>
            </w:r>
          </w:p>
        </w:tc>
        <w:tc>
          <w:tcPr>
            <w:tcW w:w="1510" w:type="dxa"/>
          </w:tcPr>
          <w:p w14:paraId="2D7F013C" w14:textId="77777777" w:rsidR="006E1B61" w:rsidRPr="00495EBB" w:rsidRDefault="006E1B61"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,792</w:t>
            </w:r>
            <w:r w:rsidRPr="00495EBB">
              <w:rPr>
                <w:rFonts w:eastAsiaTheme="minorHAnsi"/>
                <w:color w:val="auto"/>
                <w:sz w:val="18"/>
                <w:szCs w:val="18"/>
                <w:vertAlign w:val="superscript"/>
                <w:lang w:val="es-PE" w:eastAsia="en-US"/>
              </w:rPr>
              <w:t>**</w:t>
            </w:r>
          </w:p>
        </w:tc>
        <w:tc>
          <w:tcPr>
            <w:tcW w:w="1134" w:type="dxa"/>
            <w:tcBorders>
              <w:right w:val="nil"/>
            </w:tcBorders>
          </w:tcPr>
          <w:p w14:paraId="7C5F165D" w14:textId="77777777" w:rsidR="006E1B61" w:rsidRPr="00495EBB" w:rsidRDefault="006E1B61"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1,000</w:t>
            </w:r>
          </w:p>
        </w:tc>
      </w:tr>
      <w:tr w:rsidR="00495EBB" w:rsidRPr="00495EBB" w14:paraId="65D3D68B" w14:textId="77777777" w:rsidTr="006E1B61">
        <w:trPr>
          <w:cantSplit/>
        </w:trPr>
        <w:tc>
          <w:tcPr>
            <w:tcW w:w="1862" w:type="dxa"/>
            <w:vMerge/>
            <w:tcBorders>
              <w:left w:val="nil"/>
            </w:tcBorders>
          </w:tcPr>
          <w:p w14:paraId="33EF1C2D" w14:textId="77777777" w:rsidR="006E1B61" w:rsidRPr="00495EBB" w:rsidRDefault="006E1B61" w:rsidP="006E1B61">
            <w:pPr>
              <w:autoSpaceDE w:val="0"/>
              <w:autoSpaceDN w:val="0"/>
              <w:adjustRightInd w:val="0"/>
              <w:spacing w:after="0" w:line="240" w:lineRule="auto"/>
              <w:ind w:left="0" w:firstLine="0"/>
              <w:jc w:val="left"/>
              <w:rPr>
                <w:rFonts w:eastAsiaTheme="minorHAnsi"/>
                <w:color w:val="auto"/>
                <w:sz w:val="18"/>
                <w:szCs w:val="18"/>
                <w:lang w:val="es-PE" w:eastAsia="en-US"/>
              </w:rPr>
            </w:pPr>
          </w:p>
        </w:tc>
        <w:tc>
          <w:tcPr>
            <w:tcW w:w="1540" w:type="dxa"/>
            <w:vMerge/>
          </w:tcPr>
          <w:p w14:paraId="7718C89B" w14:textId="77777777" w:rsidR="006E1B61" w:rsidRPr="00495EBB" w:rsidRDefault="006E1B61" w:rsidP="006E1B61">
            <w:pPr>
              <w:autoSpaceDE w:val="0"/>
              <w:autoSpaceDN w:val="0"/>
              <w:adjustRightInd w:val="0"/>
              <w:spacing w:after="0" w:line="240" w:lineRule="auto"/>
              <w:ind w:left="0" w:firstLine="0"/>
              <w:jc w:val="left"/>
              <w:rPr>
                <w:rFonts w:eastAsiaTheme="minorHAnsi"/>
                <w:color w:val="auto"/>
                <w:sz w:val="18"/>
                <w:szCs w:val="18"/>
                <w:lang w:val="es-PE" w:eastAsia="en-US"/>
              </w:rPr>
            </w:pPr>
          </w:p>
        </w:tc>
        <w:tc>
          <w:tcPr>
            <w:tcW w:w="1467" w:type="dxa"/>
          </w:tcPr>
          <w:p w14:paraId="0CD4CF7C" w14:textId="77777777" w:rsidR="006E1B61" w:rsidRPr="00495EBB" w:rsidRDefault="006E1B61" w:rsidP="006E1B61">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Sig. (bilateral)</w:t>
            </w:r>
          </w:p>
        </w:tc>
        <w:tc>
          <w:tcPr>
            <w:tcW w:w="1510" w:type="dxa"/>
          </w:tcPr>
          <w:p w14:paraId="5B286E2F" w14:textId="77777777" w:rsidR="006E1B61" w:rsidRPr="00495EBB" w:rsidRDefault="006E1B61"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,000</w:t>
            </w:r>
          </w:p>
        </w:tc>
        <w:tc>
          <w:tcPr>
            <w:tcW w:w="1134" w:type="dxa"/>
            <w:tcBorders>
              <w:right w:val="nil"/>
            </w:tcBorders>
          </w:tcPr>
          <w:p w14:paraId="3917EC5F" w14:textId="77777777" w:rsidR="006E1B61" w:rsidRPr="00495EBB" w:rsidRDefault="006E1B61"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w:t>
            </w:r>
          </w:p>
        </w:tc>
      </w:tr>
      <w:tr w:rsidR="00495EBB" w:rsidRPr="00495EBB" w14:paraId="25B7BBB0" w14:textId="77777777" w:rsidTr="006E1B61">
        <w:trPr>
          <w:cantSplit/>
        </w:trPr>
        <w:tc>
          <w:tcPr>
            <w:tcW w:w="1862" w:type="dxa"/>
            <w:vMerge/>
            <w:tcBorders>
              <w:left w:val="nil"/>
              <w:bottom w:val="single" w:sz="4" w:space="0" w:color="auto"/>
            </w:tcBorders>
          </w:tcPr>
          <w:p w14:paraId="0ADA9121" w14:textId="77777777" w:rsidR="006E1B61" w:rsidRPr="00495EBB" w:rsidRDefault="006E1B61" w:rsidP="006E1B61">
            <w:pPr>
              <w:autoSpaceDE w:val="0"/>
              <w:autoSpaceDN w:val="0"/>
              <w:adjustRightInd w:val="0"/>
              <w:spacing w:after="0" w:line="240" w:lineRule="auto"/>
              <w:ind w:left="0" w:firstLine="0"/>
              <w:jc w:val="left"/>
              <w:rPr>
                <w:rFonts w:eastAsiaTheme="minorHAnsi"/>
                <w:color w:val="auto"/>
                <w:sz w:val="18"/>
                <w:szCs w:val="18"/>
                <w:lang w:val="es-PE" w:eastAsia="en-US"/>
              </w:rPr>
            </w:pPr>
          </w:p>
        </w:tc>
        <w:tc>
          <w:tcPr>
            <w:tcW w:w="1540" w:type="dxa"/>
            <w:vMerge/>
            <w:tcBorders>
              <w:bottom w:val="single" w:sz="4" w:space="0" w:color="auto"/>
            </w:tcBorders>
          </w:tcPr>
          <w:p w14:paraId="7DFE5169" w14:textId="77777777" w:rsidR="006E1B61" w:rsidRPr="00495EBB" w:rsidRDefault="006E1B61" w:rsidP="006E1B61">
            <w:pPr>
              <w:autoSpaceDE w:val="0"/>
              <w:autoSpaceDN w:val="0"/>
              <w:adjustRightInd w:val="0"/>
              <w:spacing w:after="0" w:line="240" w:lineRule="auto"/>
              <w:ind w:left="0" w:firstLine="0"/>
              <w:jc w:val="left"/>
              <w:rPr>
                <w:rFonts w:eastAsiaTheme="minorHAnsi"/>
                <w:color w:val="auto"/>
                <w:sz w:val="18"/>
                <w:szCs w:val="18"/>
                <w:lang w:val="es-PE" w:eastAsia="en-US"/>
              </w:rPr>
            </w:pPr>
          </w:p>
        </w:tc>
        <w:tc>
          <w:tcPr>
            <w:tcW w:w="1467" w:type="dxa"/>
            <w:tcBorders>
              <w:bottom w:val="single" w:sz="4" w:space="0" w:color="auto"/>
            </w:tcBorders>
          </w:tcPr>
          <w:p w14:paraId="208632B7" w14:textId="77777777" w:rsidR="006E1B61" w:rsidRPr="00495EBB" w:rsidRDefault="006E1B61" w:rsidP="006E1B61">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N</w:t>
            </w:r>
          </w:p>
        </w:tc>
        <w:tc>
          <w:tcPr>
            <w:tcW w:w="1510" w:type="dxa"/>
            <w:tcBorders>
              <w:bottom w:val="single" w:sz="4" w:space="0" w:color="auto"/>
            </w:tcBorders>
          </w:tcPr>
          <w:p w14:paraId="57545CD6" w14:textId="77777777" w:rsidR="006E1B61" w:rsidRPr="00495EBB" w:rsidRDefault="006E1B61"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48</w:t>
            </w:r>
          </w:p>
        </w:tc>
        <w:tc>
          <w:tcPr>
            <w:tcW w:w="1134" w:type="dxa"/>
            <w:tcBorders>
              <w:bottom w:val="single" w:sz="4" w:space="0" w:color="auto"/>
              <w:right w:val="nil"/>
            </w:tcBorders>
          </w:tcPr>
          <w:p w14:paraId="5A7A6D16" w14:textId="77777777" w:rsidR="006E1B61" w:rsidRPr="00495EBB" w:rsidRDefault="006E1B61" w:rsidP="006E1B61">
            <w:pPr>
              <w:autoSpaceDE w:val="0"/>
              <w:autoSpaceDN w:val="0"/>
              <w:adjustRightInd w:val="0"/>
              <w:spacing w:after="0" w:line="320" w:lineRule="atLeast"/>
              <w:ind w:left="60" w:right="60" w:firstLine="0"/>
              <w:jc w:val="right"/>
              <w:rPr>
                <w:rFonts w:eastAsiaTheme="minorHAnsi"/>
                <w:color w:val="auto"/>
                <w:sz w:val="18"/>
                <w:szCs w:val="18"/>
                <w:lang w:val="es-PE" w:eastAsia="en-US"/>
              </w:rPr>
            </w:pPr>
            <w:r w:rsidRPr="00495EBB">
              <w:rPr>
                <w:rFonts w:eastAsiaTheme="minorHAnsi"/>
                <w:color w:val="auto"/>
                <w:sz w:val="18"/>
                <w:szCs w:val="18"/>
                <w:lang w:val="es-PE" w:eastAsia="en-US"/>
              </w:rPr>
              <w:t>48</w:t>
            </w:r>
          </w:p>
        </w:tc>
      </w:tr>
      <w:tr w:rsidR="006E1B61" w:rsidRPr="00495EBB" w14:paraId="0D5A43B5" w14:textId="77777777" w:rsidTr="006E1B61">
        <w:trPr>
          <w:cantSplit/>
        </w:trPr>
        <w:tc>
          <w:tcPr>
            <w:tcW w:w="7513" w:type="dxa"/>
            <w:gridSpan w:val="5"/>
            <w:tcBorders>
              <w:top w:val="nil"/>
              <w:left w:val="nil"/>
              <w:bottom w:val="nil"/>
              <w:right w:val="nil"/>
            </w:tcBorders>
          </w:tcPr>
          <w:p w14:paraId="14A8087C" w14:textId="77777777" w:rsidR="006E1B61" w:rsidRPr="00495EBB" w:rsidRDefault="006E1B61" w:rsidP="006E1B61">
            <w:pPr>
              <w:autoSpaceDE w:val="0"/>
              <w:autoSpaceDN w:val="0"/>
              <w:adjustRightInd w:val="0"/>
              <w:spacing w:after="0" w:line="320" w:lineRule="atLeast"/>
              <w:ind w:left="60" w:right="60" w:firstLine="0"/>
              <w:jc w:val="left"/>
              <w:rPr>
                <w:rFonts w:eastAsiaTheme="minorHAnsi"/>
                <w:color w:val="auto"/>
                <w:sz w:val="18"/>
                <w:szCs w:val="18"/>
                <w:lang w:val="es-PE" w:eastAsia="en-US"/>
              </w:rPr>
            </w:pPr>
            <w:r w:rsidRPr="00495EBB">
              <w:rPr>
                <w:rFonts w:eastAsiaTheme="minorHAnsi"/>
                <w:color w:val="auto"/>
                <w:sz w:val="18"/>
                <w:szCs w:val="18"/>
                <w:lang w:val="es-PE" w:eastAsia="en-US"/>
              </w:rPr>
              <w:t>**. La correlación es significativa en el nivel 0,01 (bilateral).</w:t>
            </w:r>
          </w:p>
        </w:tc>
      </w:tr>
    </w:tbl>
    <w:p w14:paraId="732082F6" w14:textId="73F98808" w:rsidR="00C06CCF" w:rsidRPr="00495EBB" w:rsidRDefault="00C06CCF" w:rsidP="00C06CCF">
      <w:pPr>
        <w:spacing w:after="200" w:line="276" w:lineRule="auto"/>
        <w:ind w:left="0" w:firstLine="0"/>
        <w:jc w:val="left"/>
        <w:rPr>
          <w:color w:val="auto"/>
        </w:rPr>
      </w:pPr>
    </w:p>
    <w:p w14:paraId="6E0D65A6" w14:textId="77777777" w:rsidR="00F86396" w:rsidRPr="00495EBB" w:rsidRDefault="00F86396" w:rsidP="00F86396">
      <w:pPr>
        <w:autoSpaceDE w:val="0"/>
        <w:autoSpaceDN w:val="0"/>
        <w:adjustRightInd w:val="0"/>
        <w:spacing w:after="0" w:line="360" w:lineRule="auto"/>
        <w:ind w:left="0" w:firstLine="0"/>
        <w:jc w:val="left"/>
        <w:rPr>
          <w:color w:val="auto"/>
        </w:rPr>
      </w:pPr>
      <w:r w:rsidRPr="00495EBB">
        <w:rPr>
          <w:i/>
          <w:iCs/>
          <w:color w:val="auto"/>
          <w:szCs w:val="24"/>
        </w:rPr>
        <w:t xml:space="preserve">Nota. </w:t>
      </w:r>
      <w:r w:rsidRPr="00495EBB">
        <w:rPr>
          <w:iCs/>
          <w:color w:val="auto"/>
          <w:szCs w:val="24"/>
        </w:rPr>
        <w:t>Desarrollado con el SPSS por el investigador.</w:t>
      </w:r>
    </w:p>
    <w:p w14:paraId="7E9E58F0" w14:textId="77777777" w:rsidR="00572043" w:rsidRPr="00495EBB" w:rsidRDefault="00572043">
      <w:pPr>
        <w:spacing w:after="160" w:line="259" w:lineRule="auto"/>
        <w:ind w:left="0" w:firstLine="0"/>
        <w:jc w:val="left"/>
        <w:rPr>
          <w:b/>
          <w:color w:val="auto"/>
        </w:rPr>
      </w:pPr>
      <w:r w:rsidRPr="00495EBB">
        <w:rPr>
          <w:b/>
          <w:color w:val="auto"/>
        </w:rPr>
        <w:br w:type="page"/>
      </w:r>
    </w:p>
    <w:p w14:paraId="7DD30811" w14:textId="0CCD8E53" w:rsidR="00C06CCF" w:rsidRPr="00495EBB" w:rsidRDefault="00C06CCF" w:rsidP="00C06CCF">
      <w:pPr>
        <w:ind w:left="0" w:firstLine="0"/>
        <w:rPr>
          <w:b/>
          <w:color w:val="auto"/>
        </w:rPr>
      </w:pPr>
      <w:r w:rsidRPr="00495EBB">
        <w:rPr>
          <w:b/>
          <w:color w:val="auto"/>
        </w:rPr>
        <w:lastRenderedPageBreak/>
        <w:t xml:space="preserve">Tabla </w:t>
      </w:r>
      <w:r w:rsidR="003D57C3" w:rsidRPr="00495EBB">
        <w:rPr>
          <w:b/>
          <w:color w:val="auto"/>
        </w:rPr>
        <w:t>40</w:t>
      </w:r>
    </w:p>
    <w:p w14:paraId="23E97A39" w14:textId="77777777" w:rsidR="00C06CCF" w:rsidRPr="00495EBB" w:rsidRDefault="00C06CCF" w:rsidP="00C06CCF">
      <w:pPr>
        <w:ind w:left="0" w:firstLine="0"/>
        <w:rPr>
          <w:i/>
          <w:color w:val="auto"/>
        </w:rPr>
      </w:pPr>
      <w:r w:rsidRPr="00495EBB">
        <w:rPr>
          <w:i/>
          <w:color w:val="auto"/>
        </w:rPr>
        <w:t>Interpretación del coeficiente de correlación de Spearman</w:t>
      </w:r>
    </w:p>
    <w:p w14:paraId="1318D34B" w14:textId="263AE582" w:rsidR="002B2E6F" w:rsidRPr="00495EBB" w:rsidRDefault="002B2E6F" w:rsidP="00C06CCF">
      <w:pPr>
        <w:ind w:left="0" w:firstLine="0"/>
        <w:rPr>
          <w:i/>
          <w:color w:val="auto"/>
        </w:rPr>
      </w:pPr>
      <w:r w:rsidRPr="00495EBB">
        <w:rPr>
          <w:i/>
          <w:noProof/>
          <w:color w:val="auto"/>
          <w:lang w:val="es-PE"/>
        </w:rPr>
        <w:drawing>
          <wp:inline distT="0" distB="0" distL="0" distR="0" wp14:anchorId="0E81C62C" wp14:editId="080E435C">
            <wp:extent cx="3712210" cy="2783840"/>
            <wp:effectExtent l="0" t="0" r="2540"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712210" cy="2783840"/>
                    </a:xfrm>
                    <a:prstGeom prst="rect">
                      <a:avLst/>
                    </a:prstGeom>
                    <a:noFill/>
                    <a:ln>
                      <a:noFill/>
                    </a:ln>
                  </pic:spPr>
                </pic:pic>
              </a:graphicData>
            </a:graphic>
          </wp:inline>
        </w:drawing>
      </w:r>
    </w:p>
    <w:p w14:paraId="2AD70FA8" w14:textId="68465384" w:rsidR="00303E30" w:rsidRPr="00495EBB" w:rsidRDefault="00303E30" w:rsidP="00303E30">
      <w:pPr>
        <w:ind w:left="0" w:firstLine="0"/>
        <w:rPr>
          <w:color w:val="auto"/>
        </w:rPr>
      </w:pPr>
      <w:r w:rsidRPr="00495EBB">
        <w:rPr>
          <w:i/>
          <w:color w:val="auto"/>
        </w:rPr>
        <w:t>Nota:</w:t>
      </w:r>
      <w:r w:rsidRPr="00495EBB">
        <w:rPr>
          <w:color w:val="auto"/>
        </w:rPr>
        <w:t xml:space="preserve"> Revista habanera de ciencias médicas</w:t>
      </w:r>
      <w:r w:rsidR="00A91455" w:rsidRPr="00495EBB">
        <w:rPr>
          <w:color w:val="auto"/>
        </w:rPr>
        <w:t>,</w:t>
      </w:r>
      <w:r w:rsidRPr="00495EBB">
        <w:rPr>
          <w:color w:val="auto"/>
        </w:rPr>
        <w:t xml:space="preserve"> 2009. </w:t>
      </w:r>
    </w:p>
    <w:p w14:paraId="54222333" w14:textId="77777777" w:rsidR="00C06CCF" w:rsidRPr="00495EBB" w:rsidRDefault="00C06CCF" w:rsidP="00C06CCF">
      <w:pPr>
        <w:ind w:left="0" w:firstLine="0"/>
        <w:rPr>
          <w:color w:val="auto"/>
        </w:rPr>
      </w:pPr>
    </w:p>
    <w:p w14:paraId="3CAD47E0" w14:textId="77777777" w:rsidR="00C06CCF" w:rsidRPr="00495EBB" w:rsidRDefault="00C06CCF" w:rsidP="00C06CCF">
      <w:pPr>
        <w:ind w:left="0" w:firstLine="0"/>
        <w:rPr>
          <w:color w:val="auto"/>
        </w:rPr>
      </w:pPr>
    </w:p>
    <w:p w14:paraId="5EAB28E0" w14:textId="77777777" w:rsidR="00C06CCF" w:rsidRPr="00495EBB" w:rsidRDefault="00C06CCF" w:rsidP="00C06CCF">
      <w:pPr>
        <w:ind w:left="0" w:firstLine="0"/>
        <w:rPr>
          <w:color w:val="auto"/>
        </w:rPr>
      </w:pPr>
    </w:p>
    <w:p w14:paraId="674C04AC" w14:textId="7B6555EE" w:rsidR="00C06CCF" w:rsidRPr="00495EBB" w:rsidRDefault="00C06CCF" w:rsidP="00C06CCF">
      <w:pPr>
        <w:spacing w:line="360" w:lineRule="auto"/>
        <w:ind w:left="0" w:firstLine="0"/>
        <w:rPr>
          <w:color w:val="auto"/>
        </w:rPr>
      </w:pPr>
      <w:r w:rsidRPr="00495EBB">
        <w:rPr>
          <w:color w:val="auto"/>
        </w:rPr>
        <w:t xml:space="preserve">Según lo </w:t>
      </w:r>
      <w:r w:rsidR="00ED5413" w:rsidRPr="00495EBB">
        <w:rPr>
          <w:color w:val="auto"/>
        </w:rPr>
        <w:t>indicado</w:t>
      </w:r>
      <w:r w:rsidRPr="00495EBB">
        <w:rPr>
          <w:color w:val="auto"/>
        </w:rPr>
        <w:t xml:space="preserve"> en tabla </w:t>
      </w:r>
      <w:r w:rsidR="0077731E" w:rsidRPr="00495EBB">
        <w:rPr>
          <w:color w:val="auto"/>
        </w:rPr>
        <w:t>39</w:t>
      </w:r>
      <w:r w:rsidR="00ED5413" w:rsidRPr="00495EBB">
        <w:rPr>
          <w:color w:val="auto"/>
        </w:rPr>
        <w:t xml:space="preserve"> e</w:t>
      </w:r>
      <w:r w:rsidRPr="00495EBB">
        <w:rPr>
          <w:color w:val="auto"/>
        </w:rPr>
        <w:t xml:space="preserve"> Interpreta</w:t>
      </w:r>
      <w:r w:rsidR="00ED5413" w:rsidRPr="00495EBB">
        <w:rPr>
          <w:color w:val="auto"/>
        </w:rPr>
        <w:t xml:space="preserve">do con la tabla </w:t>
      </w:r>
      <w:r w:rsidR="0077731E" w:rsidRPr="00495EBB">
        <w:rPr>
          <w:color w:val="auto"/>
        </w:rPr>
        <w:t>40</w:t>
      </w:r>
      <w:r w:rsidRPr="00495EBB">
        <w:rPr>
          <w:color w:val="auto"/>
        </w:rPr>
        <w:t xml:space="preserve"> del coeficiente de correlación de Spearman, se cuenta con suficiente evidencia estadística para inferir que la variable de </w:t>
      </w:r>
      <w:r w:rsidR="00921E4A" w:rsidRPr="00495EBB">
        <w:rPr>
          <w:color w:val="auto"/>
        </w:rPr>
        <w:t xml:space="preserve">operaciones de </w:t>
      </w:r>
      <w:r w:rsidR="00F870AE" w:rsidRPr="00495EBB">
        <w:rPr>
          <w:color w:val="auto"/>
        </w:rPr>
        <w:t xml:space="preserve">información </w:t>
      </w:r>
      <w:r w:rsidR="00CE0625" w:rsidRPr="00495EBB">
        <w:rPr>
          <w:color w:val="auto"/>
        </w:rPr>
        <w:t>s</w:t>
      </w:r>
      <w:r w:rsidRPr="00495EBB">
        <w:rPr>
          <w:color w:val="auto"/>
        </w:rPr>
        <w:t>e relaciona con la variable de</w:t>
      </w:r>
      <w:r w:rsidR="001E265C" w:rsidRPr="00495EBB">
        <w:rPr>
          <w:color w:val="auto"/>
        </w:rPr>
        <w:t>l restablecimiento del orden interno</w:t>
      </w:r>
      <w:r w:rsidRPr="00495EBB">
        <w:rPr>
          <w:color w:val="auto"/>
        </w:rPr>
        <w:t xml:space="preserve"> con un  valor de</w:t>
      </w:r>
      <w:r w:rsidR="00EA2F85" w:rsidRPr="00495EBB">
        <w:rPr>
          <w:color w:val="auto"/>
        </w:rPr>
        <w:t xml:space="preserve"> significancia</w:t>
      </w:r>
      <w:r w:rsidRPr="00495EBB">
        <w:rPr>
          <w:color w:val="auto"/>
        </w:rPr>
        <w:t xml:space="preserve"> 0,000; y se tiene además, un grado de correlación positiva </w:t>
      </w:r>
      <w:r w:rsidR="00A44175" w:rsidRPr="00495EBB">
        <w:rPr>
          <w:color w:val="auto"/>
        </w:rPr>
        <w:t>alta</w:t>
      </w:r>
      <w:r w:rsidRPr="00495EBB">
        <w:rPr>
          <w:color w:val="auto"/>
        </w:rPr>
        <w:t xml:space="preserve"> según la Rho de Spearman de </w:t>
      </w:r>
      <w:r w:rsidR="006E1B61" w:rsidRPr="00495EBB">
        <w:rPr>
          <w:color w:val="auto"/>
        </w:rPr>
        <w:t>0,792</w:t>
      </w:r>
      <w:r w:rsidRPr="00495EBB">
        <w:rPr>
          <w:color w:val="auto"/>
        </w:rPr>
        <w:t>.</w:t>
      </w:r>
    </w:p>
    <w:p w14:paraId="71897A19" w14:textId="77777777" w:rsidR="005464BC" w:rsidRPr="00495EBB" w:rsidRDefault="005464BC" w:rsidP="005464BC">
      <w:pPr>
        <w:pStyle w:val="Ttulo3"/>
        <w:shd w:val="clear" w:color="auto" w:fill="FFFFFF"/>
        <w:spacing w:before="0" w:line="360" w:lineRule="auto"/>
        <w:rPr>
          <w:rFonts w:ascii="Arial" w:hAnsi="Arial" w:cs="Arial"/>
          <w:b w:val="0"/>
          <w:color w:val="auto"/>
          <w:szCs w:val="24"/>
        </w:rPr>
      </w:pPr>
    </w:p>
    <w:p w14:paraId="421DFE8D" w14:textId="77777777" w:rsidR="005464BC" w:rsidRPr="00495EBB" w:rsidRDefault="005464BC" w:rsidP="005464BC">
      <w:pPr>
        <w:pStyle w:val="Ttulo3"/>
        <w:shd w:val="clear" w:color="auto" w:fill="FFFFFF"/>
        <w:spacing w:before="0" w:line="360" w:lineRule="auto"/>
        <w:rPr>
          <w:rFonts w:ascii="Arial" w:hAnsi="Arial" w:cs="Arial"/>
          <w:b w:val="0"/>
          <w:color w:val="auto"/>
          <w:szCs w:val="24"/>
        </w:rPr>
      </w:pPr>
    </w:p>
    <w:p w14:paraId="5C231355" w14:textId="77777777" w:rsidR="005464BC" w:rsidRPr="00495EBB" w:rsidRDefault="005464BC" w:rsidP="005464BC">
      <w:pPr>
        <w:pStyle w:val="Ttulo3"/>
        <w:shd w:val="clear" w:color="auto" w:fill="FFFFFF"/>
        <w:spacing w:before="0" w:line="360" w:lineRule="auto"/>
        <w:rPr>
          <w:rFonts w:ascii="Arial" w:hAnsi="Arial" w:cs="Arial"/>
          <w:b w:val="0"/>
          <w:color w:val="auto"/>
          <w:szCs w:val="24"/>
        </w:rPr>
      </w:pPr>
      <w:r w:rsidRPr="00495EBB">
        <w:rPr>
          <w:rFonts w:ascii="Arial" w:hAnsi="Arial" w:cs="Arial"/>
          <w:b w:val="0"/>
          <w:color w:val="auto"/>
          <w:szCs w:val="24"/>
        </w:rPr>
        <w:t>Análisis crítico y científico</w:t>
      </w:r>
    </w:p>
    <w:p w14:paraId="48A98609" w14:textId="77777777" w:rsidR="005464BC" w:rsidRPr="00495EBB" w:rsidRDefault="005464BC" w:rsidP="005464BC">
      <w:pPr>
        <w:pStyle w:val="Ttulo4"/>
        <w:shd w:val="clear" w:color="auto" w:fill="FFFFFF"/>
        <w:spacing w:before="0" w:line="360" w:lineRule="auto"/>
        <w:rPr>
          <w:rFonts w:ascii="Arial" w:hAnsi="Arial" w:cs="Arial"/>
          <w:i w:val="0"/>
          <w:color w:val="auto"/>
          <w:szCs w:val="24"/>
        </w:rPr>
      </w:pPr>
      <w:r w:rsidRPr="00495EBB">
        <w:rPr>
          <w:rFonts w:ascii="Arial" w:hAnsi="Arial" w:cs="Arial"/>
          <w:i w:val="0"/>
          <w:color w:val="auto"/>
          <w:szCs w:val="24"/>
        </w:rPr>
        <w:t>1. Precisión en la interpretación del valor p (0,000)</w:t>
      </w:r>
    </w:p>
    <w:p w14:paraId="2A87DF29" w14:textId="77777777" w:rsidR="005464BC" w:rsidRPr="00495EBB" w:rsidRDefault="005464BC" w:rsidP="005464BC">
      <w:pPr>
        <w:pStyle w:val="ds-markdown-paragraph"/>
        <w:shd w:val="clear" w:color="auto" w:fill="FFFFFF"/>
        <w:spacing w:before="0" w:beforeAutospacing="0" w:after="0" w:afterAutospacing="0" w:line="360" w:lineRule="auto"/>
        <w:jc w:val="both"/>
        <w:rPr>
          <w:rFonts w:ascii="Arial" w:hAnsi="Arial" w:cs="Arial"/>
        </w:rPr>
      </w:pPr>
      <w:r w:rsidRPr="00495EBB">
        <w:rPr>
          <w:rFonts w:ascii="Arial" w:hAnsi="Arial" w:cs="Arial"/>
        </w:rPr>
        <w:t>El texto original indica un valor de significancia de *0,000*. Desde una perspectiva estadística rigurosa, ningún valor p es absolutamente cero; los softores estadísticos redondean valores muy pequeños (por ejemplo, 0,00000023) a 0,000. Por lo tanto, lo correcto es reportar </w:t>
      </w:r>
      <w:r w:rsidRPr="00495EBB">
        <w:rPr>
          <w:rStyle w:val="Textoennegrita"/>
          <w:rFonts w:ascii="Arial" w:hAnsi="Arial" w:cs="Arial"/>
          <w:b w:val="0"/>
        </w:rPr>
        <w:t>p &lt; 0,001</w:t>
      </w:r>
      <w:r w:rsidRPr="00495EBB">
        <w:rPr>
          <w:rFonts w:ascii="Arial" w:hAnsi="Arial" w:cs="Arial"/>
        </w:rPr>
        <w:t>. Un valor p tan pequeño significa que, si realmente no existiera ninguna relación entre las variables en la población, la probabilidad de obtener una correlación muestral de 0,792 o más extrema sería inferior al 0,1%. Esto constituye evidencia fuerte en contra de la independencia, pero </w:t>
      </w:r>
      <w:r w:rsidRPr="00495EBB">
        <w:rPr>
          <w:rStyle w:val="Textoennegrita"/>
          <w:rFonts w:ascii="Arial" w:hAnsi="Arial" w:cs="Arial"/>
          <w:b w:val="0"/>
        </w:rPr>
        <w:t>no</w:t>
      </w:r>
      <w:r w:rsidRPr="00495EBB">
        <w:rPr>
          <w:rFonts w:ascii="Arial" w:hAnsi="Arial" w:cs="Arial"/>
        </w:rPr>
        <w:t> mide la magnitud ni la importancia práctica de la relación.</w:t>
      </w:r>
    </w:p>
    <w:p w14:paraId="39890435" w14:textId="77777777" w:rsidR="005464BC" w:rsidRPr="00495EBB" w:rsidRDefault="005464BC" w:rsidP="005464BC">
      <w:pPr>
        <w:pStyle w:val="Ttulo4"/>
        <w:shd w:val="clear" w:color="auto" w:fill="FFFFFF"/>
        <w:spacing w:before="0" w:line="360" w:lineRule="auto"/>
        <w:rPr>
          <w:rFonts w:ascii="Arial" w:hAnsi="Arial" w:cs="Arial"/>
          <w:i w:val="0"/>
          <w:color w:val="auto"/>
          <w:szCs w:val="24"/>
        </w:rPr>
      </w:pPr>
      <w:r w:rsidRPr="00495EBB">
        <w:rPr>
          <w:rFonts w:ascii="Arial" w:hAnsi="Arial" w:cs="Arial"/>
          <w:i w:val="0"/>
          <w:color w:val="auto"/>
          <w:szCs w:val="24"/>
        </w:rPr>
        <w:lastRenderedPageBreak/>
        <w:t>2. Interpretación de la Rho de Spearman (0,792)</w:t>
      </w:r>
    </w:p>
    <w:p w14:paraId="587336B3" w14:textId="77777777" w:rsidR="005464BC" w:rsidRPr="00495EBB" w:rsidRDefault="005464BC" w:rsidP="005464BC">
      <w:pPr>
        <w:pStyle w:val="ds-markdown-paragraph"/>
        <w:shd w:val="clear" w:color="auto" w:fill="FFFFFF"/>
        <w:spacing w:before="0" w:beforeAutospacing="0" w:after="0" w:afterAutospacing="0" w:line="360" w:lineRule="auto"/>
        <w:jc w:val="both"/>
        <w:rPr>
          <w:rFonts w:ascii="Arial" w:hAnsi="Arial" w:cs="Arial"/>
        </w:rPr>
      </w:pPr>
      <w:r w:rsidRPr="00495EBB">
        <w:rPr>
          <w:rFonts w:ascii="Arial" w:hAnsi="Arial" w:cs="Arial"/>
        </w:rPr>
        <w:t>La correlación de Spearman (ρ) es una medida no paramétrica de asociación monótona. Un valor de 0,792 se considera una </w:t>
      </w:r>
      <w:r w:rsidRPr="00495EBB">
        <w:rPr>
          <w:rStyle w:val="Textoennegrita"/>
          <w:rFonts w:ascii="Arial" w:hAnsi="Arial" w:cs="Arial"/>
          <w:b w:val="0"/>
        </w:rPr>
        <w:t>correlación positiva alta</w:t>
      </w:r>
      <w:r w:rsidRPr="00495EBB">
        <w:rPr>
          <w:rFonts w:ascii="Arial" w:hAnsi="Arial" w:cs="Arial"/>
        </w:rPr>
        <w:t> según los umbrales comunes (0,7 a 0,9: alta; &gt;0,9: muy alta). Sin embargo, es necesario destacar:</w:t>
      </w:r>
    </w:p>
    <w:p w14:paraId="57065BE0" w14:textId="77777777" w:rsidR="005464BC" w:rsidRPr="00495EBB" w:rsidRDefault="005464BC" w:rsidP="00D263DB">
      <w:pPr>
        <w:pStyle w:val="ds-markdown-paragraph"/>
        <w:numPr>
          <w:ilvl w:val="0"/>
          <w:numId w:val="54"/>
        </w:numPr>
        <w:shd w:val="clear" w:color="auto" w:fill="FFFFFF"/>
        <w:spacing w:before="0" w:beforeAutospacing="0" w:after="0" w:afterAutospacing="0" w:line="360" w:lineRule="auto"/>
        <w:ind w:left="0"/>
        <w:jc w:val="both"/>
        <w:rPr>
          <w:rFonts w:ascii="Arial" w:hAnsi="Arial" w:cs="Arial"/>
        </w:rPr>
      </w:pPr>
      <w:r w:rsidRPr="00495EBB">
        <w:rPr>
          <w:rStyle w:val="Textoennegrita"/>
          <w:rFonts w:ascii="Arial" w:hAnsi="Arial" w:cs="Arial"/>
          <w:b w:val="0"/>
        </w:rPr>
        <w:t>Correlación no implica causalidad:</w:t>
      </w:r>
      <w:r w:rsidRPr="00495EBB">
        <w:rPr>
          <w:rFonts w:ascii="Arial" w:hAnsi="Arial" w:cs="Arial"/>
        </w:rPr>
        <w:t> Esta es la advertencia más crítica. El hecho de que operaciones de información y restablecimiento del orden interno varíen conjuntamente no demuestra que las primeras </w:t>
      </w:r>
      <w:r w:rsidRPr="00495EBB">
        <w:rPr>
          <w:rStyle w:val="nfasis"/>
          <w:rFonts w:ascii="Arial" w:eastAsia="Arial" w:hAnsi="Arial" w:cs="Arial"/>
          <w:i w:val="0"/>
        </w:rPr>
        <w:t>causen</w:t>
      </w:r>
      <w:r w:rsidRPr="00495EBB">
        <w:rPr>
          <w:rFonts w:ascii="Arial" w:hAnsi="Arial" w:cs="Arial"/>
        </w:rPr>
        <w:t> el segundo. Podría existir:</w:t>
      </w:r>
    </w:p>
    <w:p w14:paraId="29FF7AF7" w14:textId="77777777" w:rsidR="005464BC" w:rsidRPr="00495EBB" w:rsidRDefault="005464BC" w:rsidP="00D263DB">
      <w:pPr>
        <w:pStyle w:val="ds-markdown-paragraph"/>
        <w:numPr>
          <w:ilvl w:val="1"/>
          <w:numId w:val="54"/>
        </w:numPr>
        <w:shd w:val="clear" w:color="auto" w:fill="FFFFFF"/>
        <w:spacing w:before="0" w:beforeAutospacing="0" w:after="0" w:afterAutospacing="0" w:line="360" w:lineRule="auto"/>
        <w:ind w:left="0"/>
        <w:jc w:val="both"/>
        <w:rPr>
          <w:rFonts w:ascii="Arial" w:hAnsi="Arial" w:cs="Arial"/>
        </w:rPr>
      </w:pPr>
      <w:r w:rsidRPr="00495EBB">
        <w:rPr>
          <w:rStyle w:val="nfasis"/>
          <w:rFonts w:ascii="Arial" w:eastAsia="Arial" w:hAnsi="Arial" w:cs="Arial"/>
          <w:i w:val="0"/>
        </w:rPr>
        <w:t>Causalidad inversa:</w:t>
      </w:r>
      <w:r w:rsidRPr="00495EBB">
        <w:rPr>
          <w:rFonts w:ascii="Arial" w:hAnsi="Arial" w:cs="Arial"/>
        </w:rPr>
        <w:t> un mejor orden interno permite realizar operaciones de información más efectivas.</w:t>
      </w:r>
    </w:p>
    <w:p w14:paraId="491D205C" w14:textId="77777777" w:rsidR="005464BC" w:rsidRPr="00495EBB" w:rsidRDefault="005464BC" w:rsidP="00D263DB">
      <w:pPr>
        <w:pStyle w:val="ds-markdown-paragraph"/>
        <w:numPr>
          <w:ilvl w:val="1"/>
          <w:numId w:val="54"/>
        </w:numPr>
        <w:shd w:val="clear" w:color="auto" w:fill="FFFFFF"/>
        <w:spacing w:before="0" w:beforeAutospacing="0" w:after="0" w:afterAutospacing="0" w:line="360" w:lineRule="auto"/>
        <w:ind w:left="0"/>
        <w:jc w:val="both"/>
        <w:rPr>
          <w:rFonts w:ascii="Arial" w:hAnsi="Arial" w:cs="Arial"/>
        </w:rPr>
      </w:pPr>
      <w:r w:rsidRPr="00495EBB">
        <w:rPr>
          <w:rStyle w:val="nfasis"/>
          <w:rFonts w:ascii="Arial" w:eastAsia="Arial" w:hAnsi="Arial" w:cs="Arial"/>
          <w:i w:val="0"/>
        </w:rPr>
        <w:t>Tercera variable no controlada</w:t>
      </w:r>
      <w:r w:rsidRPr="00495EBB">
        <w:rPr>
          <w:rFonts w:ascii="Arial" w:hAnsi="Arial" w:cs="Arial"/>
        </w:rPr>
        <w:t> (confusión): por ejemplo, la intensidad del conflicto, el liderazgo militar, o el apoyo de la población podrían influir simultáneamente en ambas variables.</w:t>
      </w:r>
    </w:p>
    <w:p w14:paraId="7D6F3FF6" w14:textId="77777777" w:rsidR="005464BC" w:rsidRPr="00495EBB" w:rsidRDefault="005464BC" w:rsidP="00D263DB">
      <w:pPr>
        <w:pStyle w:val="ds-markdown-paragraph"/>
        <w:numPr>
          <w:ilvl w:val="0"/>
          <w:numId w:val="54"/>
        </w:numPr>
        <w:shd w:val="clear" w:color="auto" w:fill="FFFFFF"/>
        <w:spacing w:before="0" w:beforeAutospacing="0" w:after="0" w:afterAutospacing="0" w:line="360" w:lineRule="auto"/>
        <w:ind w:left="0"/>
        <w:jc w:val="both"/>
        <w:rPr>
          <w:rFonts w:ascii="Arial" w:hAnsi="Arial" w:cs="Arial"/>
        </w:rPr>
      </w:pPr>
      <w:r w:rsidRPr="00495EBB">
        <w:rPr>
          <w:rStyle w:val="Textoennegrita"/>
          <w:rFonts w:ascii="Arial" w:hAnsi="Arial" w:cs="Arial"/>
          <w:b w:val="0"/>
        </w:rPr>
        <w:t>Fuerza de la relación:</w:t>
      </w:r>
      <w:r w:rsidRPr="00495EBB">
        <w:rPr>
          <w:rFonts w:ascii="Arial" w:hAnsi="Arial" w:cs="Arial"/>
        </w:rPr>
        <w:t> ρ² = 0,792² = 0,627. Esto significa que aproximadamente el </w:t>
      </w:r>
      <w:r w:rsidRPr="00495EBB">
        <w:rPr>
          <w:rStyle w:val="Textoennegrita"/>
          <w:rFonts w:ascii="Arial" w:hAnsi="Arial" w:cs="Arial"/>
          <w:b w:val="0"/>
        </w:rPr>
        <w:t>62,7% de la variación</w:t>
      </w:r>
      <w:r w:rsidRPr="00495EBB">
        <w:rPr>
          <w:rFonts w:ascii="Arial" w:hAnsi="Arial" w:cs="Arial"/>
        </w:rPr>
        <w:t> en el restablecimiento del orden interno está asociada (no explicada causalmente) con la variación en las operaciones de información. El resto (37,3%) corresponde a otros factores o a error aleatorio.</w:t>
      </w:r>
    </w:p>
    <w:p w14:paraId="6A5C1884" w14:textId="77777777" w:rsidR="00C06CCF" w:rsidRPr="00495EBB" w:rsidRDefault="00C06CCF" w:rsidP="00C06CCF">
      <w:pPr>
        <w:spacing w:line="360" w:lineRule="auto"/>
        <w:ind w:left="0" w:firstLine="0"/>
        <w:rPr>
          <w:color w:val="auto"/>
        </w:rPr>
      </w:pPr>
    </w:p>
    <w:p w14:paraId="6A257E94" w14:textId="77777777" w:rsidR="00C06CCF" w:rsidRPr="00495EBB" w:rsidRDefault="00C06CCF" w:rsidP="00151E51">
      <w:pPr>
        <w:tabs>
          <w:tab w:val="left" w:pos="567"/>
        </w:tabs>
        <w:spacing w:after="120" w:line="360" w:lineRule="auto"/>
        <w:rPr>
          <w:b/>
          <w:bCs/>
          <w:color w:val="auto"/>
        </w:rPr>
      </w:pPr>
      <w:r w:rsidRPr="00495EBB">
        <w:rPr>
          <w:b/>
          <w:bCs/>
          <w:color w:val="auto"/>
        </w:rPr>
        <w:t xml:space="preserve">Interpretación. </w:t>
      </w:r>
    </w:p>
    <w:p w14:paraId="4257D21E" w14:textId="77777777" w:rsidR="000070BD" w:rsidRPr="00495EBB" w:rsidRDefault="000070BD" w:rsidP="00332AF6">
      <w:pPr>
        <w:spacing w:line="360" w:lineRule="auto"/>
        <w:ind w:left="0" w:firstLine="0"/>
        <w:rPr>
          <w:color w:val="auto"/>
        </w:rPr>
      </w:pPr>
    </w:p>
    <w:p w14:paraId="6D8189FB" w14:textId="67EC0300" w:rsidR="00553EF1" w:rsidRPr="00495EBB" w:rsidRDefault="005464BC" w:rsidP="005464BC">
      <w:pPr>
        <w:spacing w:line="360" w:lineRule="auto"/>
        <w:ind w:left="0" w:firstLine="0"/>
        <w:jc w:val="left"/>
        <w:rPr>
          <w:rFonts w:ascii="Segoe UI" w:hAnsi="Segoe UI" w:cs="Segoe UI"/>
          <w:color w:val="auto"/>
          <w:shd w:val="clear" w:color="auto" w:fill="FFFFFF"/>
        </w:rPr>
      </w:pPr>
      <w:r w:rsidRPr="00495EBB">
        <w:rPr>
          <w:rStyle w:val="Textoennegrita"/>
          <w:rFonts w:ascii="Segoe UI" w:hAnsi="Segoe UI" w:cs="Segoe UI"/>
          <w:color w:val="auto"/>
          <w:shd w:val="clear" w:color="auto" w:fill="FFFFFF"/>
        </w:rPr>
        <w:t>Decisión estadística:</w:t>
      </w:r>
      <w:r w:rsidRPr="00495EBB">
        <w:rPr>
          <w:rFonts w:ascii="Segoe UI" w:hAnsi="Segoe UI" w:cs="Segoe UI"/>
          <w:color w:val="auto"/>
        </w:rPr>
        <w:br/>
      </w:r>
      <w:r w:rsidRPr="00495EBB">
        <w:rPr>
          <w:rFonts w:ascii="Segoe UI" w:hAnsi="Segoe UI" w:cs="Segoe UI"/>
          <w:color w:val="auto"/>
          <w:shd w:val="clear" w:color="auto" w:fill="FFFFFF"/>
        </w:rPr>
        <w:t>Dado que el p-valor (redondeado a 0,000) es menor que el nivel de significancia (α = 0,01), se rechaza la hipótesis nula (H₀: ρ = 0) y se acepta la hipótesis alterna (Hₐ: ρ ≠ 0). Existe suficiente evidencia para afirmar que la correlación en la población es diferente de cero.</w:t>
      </w:r>
    </w:p>
    <w:p w14:paraId="643C1387" w14:textId="77777777" w:rsidR="005464BC" w:rsidRPr="00495EBB" w:rsidRDefault="005464BC" w:rsidP="00332AF6">
      <w:pPr>
        <w:spacing w:line="360" w:lineRule="auto"/>
        <w:ind w:left="0" w:firstLine="0"/>
        <w:rPr>
          <w:color w:val="auto"/>
        </w:rPr>
      </w:pPr>
    </w:p>
    <w:p w14:paraId="36F50494" w14:textId="1B183479" w:rsidR="00C06CCF" w:rsidRPr="00495EBB" w:rsidRDefault="00332AF6" w:rsidP="00332AF6">
      <w:pPr>
        <w:spacing w:line="360" w:lineRule="auto"/>
        <w:ind w:left="0" w:firstLine="0"/>
        <w:rPr>
          <w:b/>
          <w:color w:val="auto"/>
        </w:rPr>
      </w:pPr>
      <w:r w:rsidRPr="00495EBB">
        <w:rPr>
          <w:color w:val="auto"/>
        </w:rPr>
        <w:t>La Tabla 3</w:t>
      </w:r>
      <w:r w:rsidR="00525276" w:rsidRPr="00495EBB">
        <w:rPr>
          <w:color w:val="auto"/>
        </w:rPr>
        <w:t>9</w:t>
      </w:r>
      <w:r w:rsidRPr="00495EBB">
        <w:rPr>
          <w:color w:val="auto"/>
        </w:rPr>
        <w:t xml:space="preserve"> evidencia que el coeficiente Rho de Spearman (ρ = 0,792) indica una </w:t>
      </w:r>
      <w:r w:rsidRPr="00495EBB">
        <w:rPr>
          <w:rStyle w:val="Textoennegrita"/>
          <w:b w:val="0"/>
          <w:color w:val="auto"/>
        </w:rPr>
        <w:t>relación positiva alta</w:t>
      </w:r>
      <w:r w:rsidRPr="00495EBB">
        <w:rPr>
          <w:color w:val="auto"/>
        </w:rPr>
        <w:t xml:space="preserve"> entre las Operaciones de Información (OI) y el restablecimiento del orden interno. Más allá de su significancia estadística (p &lt; 0,05), este resultado permite una interpretación sustantiva: no se trata únicamente de que ambas variables estén asociadas, sino de que </w:t>
      </w:r>
      <w:r w:rsidRPr="00495EBB">
        <w:rPr>
          <w:rStyle w:val="Textoennegrita"/>
          <w:b w:val="0"/>
          <w:color w:val="auto"/>
        </w:rPr>
        <w:t xml:space="preserve">la gestión eficaz de las OI constituye un factor clave que influye directamente en la mejora </w:t>
      </w:r>
      <w:r w:rsidRPr="00495EBB">
        <w:rPr>
          <w:rStyle w:val="Textoennegrita"/>
          <w:b w:val="0"/>
          <w:color w:val="auto"/>
        </w:rPr>
        <w:lastRenderedPageBreak/>
        <w:t>del control y estabilidad del entorno operativo</w:t>
      </w:r>
      <w:r w:rsidR="00A44175" w:rsidRPr="00495EBB">
        <w:rPr>
          <w:rStyle w:val="Textoennegrita"/>
          <w:b w:val="0"/>
          <w:color w:val="auto"/>
        </w:rPr>
        <w:t>. En otras palabras a mayor  nivel de integración y efectividad de las operaciones de información, mayor es el nivel de orden interno alcanzado en la zona de operaciones</w:t>
      </w:r>
      <w:r w:rsidRPr="00495EBB">
        <w:rPr>
          <w:rStyle w:val="Textoennegrita"/>
          <w:b w:val="0"/>
          <w:color w:val="auto"/>
        </w:rPr>
        <w:t>.</w:t>
      </w:r>
    </w:p>
    <w:p w14:paraId="7EFD7D26" w14:textId="77777777" w:rsidR="00C06CCF" w:rsidRPr="00495EBB" w:rsidRDefault="00C06CCF" w:rsidP="00C06CCF">
      <w:pPr>
        <w:spacing w:after="200" w:line="276" w:lineRule="auto"/>
        <w:ind w:left="0" w:firstLine="0"/>
        <w:jc w:val="left"/>
        <w:rPr>
          <w:color w:val="auto"/>
        </w:rPr>
      </w:pPr>
    </w:p>
    <w:p w14:paraId="6FC61DE6" w14:textId="5EB54008" w:rsidR="005464BC" w:rsidRPr="00495EBB" w:rsidRDefault="005464BC" w:rsidP="005464BC">
      <w:pPr>
        <w:spacing w:after="200" w:line="276" w:lineRule="auto"/>
        <w:ind w:left="0" w:firstLine="0"/>
        <w:rPr>
          <w:i/>
          <w:color w:val="auto"/>
        </w:rPr>
      </w:pPr>
      <w:r w:rsidRPr="00495EBB">
        <w:rPr>
          <w:rStyle w:val="nfasis"/>
          <w:rFonts w:ascii="Segoe UI" w:hAnsi="Segoe UI" w:cs="Segoe UI"/>
          <w:i w:val="0"/>
          <w:color w:val="auto"/>
          <w:shd w:val="clear" w:color="auto" w:fill="FFFFFF"/>
        </w:rPr>
        <w:t>Existe una asociación positiva fuerte y estadísticamente significativa entre las puntuaciones de Operaciones de Información y las medidas de restablecimiento del orden interno. En la muestra analizada, los casos con niveles más altos de integración o efectividad de las OI tienden a presentar también niveles más altos de orden interno. Esta covariación no permite inferir dirección ni relación causa-efecto</w:t>
      </w:r>
    </w:p>
    <w:p w14:paraId="5DB708A6" w14:textId="77777777" w:rsidR="00C06CCF" w:rsidRPr="00495EBB" w:rsidRDefault="00C06CCF" w:rsidP="00C06CCF">
      <w:pPr>
        <w:shd w:val="clear" w:color="auto" w:fill="FFFFFF" w:themeFill="background1"/>
        <w:spacing w:after="0" w:line="360" w:lineRule="auto"/>
        <w:rPr>
          <w:b/>
          <w:color w:val="auto"/>
          <w:szCs w:val="24"/>
          <w:lang w:val="es-ES"/>
        </w:rPr>
      </w:pPr>
      <w:r w:rsidRPr="00495EBB">
        <w:rPr>
          <w:b/>
          <w:color w:val="auto"/>
          <w:szCs w:val="24"/>
          <w:lang w:val="es-ES"/>
        </w:rPr>
        <w:t>Hipótesis específica N° 1</w:t>
      </w:r>
    </w:p>
    <w:p w14:paraId="51D3AD3B" w14:textId="583E2C57" w:rsidR="00C06CCF" w:rsidRPr="00495EBB" w:rsidRDefault="00825CCF" w:rsidP="00C06CCF">
      <w:pPr>
        <w:shd w:val="clear" w:color="auto" w:fill="FFFFFF" w:themeFill="background1"/>
        <w:spacing w:after="0" w:line="360" w:lineRule="auto"/>
        <w:ind w:left="0" w:firstLine="709"/>
        <w:rPr>
          <w:rFonts w:eastAsia="Times New Roman"/>
          <w:color w:val="auto"/>
          <w:szCs w:val="24"/>
          <w:lang w:val="es-ES" w:eastAsia="es-ES"/>
        </w:rPr>
      </w:pPr>
      <w:r w:rsidRPr="00495EBB">
        <w:rPr>
          <w:color w:val="auto"/>
          <w:szCs w:val="24"/>
          <w:lang w:val="es-ES"/>
        </w:rPr>
        <w:t xml:space="preserve">Existe relación significativa entre la capacidad de </w:t>
      </w:r>
      <w:r w:rsidR="00BC10E5" w:rsidRPr="00495EBB">
        <w:rPr>
          <w:color w:val="auto"/>
          <w:szCs w:val="24"/>
          <w:lang w:val="es-ES"/>
        </w:rPr>
        <w:t>identificar</w:t>
      </w:r>
      <w:r w:rsidRPr="00495EBB">
        <w:rPr>
          <w:color w:val="auto"/>
          <w:szCs w:val="24"/>
          <w:lang w:val="es-ES"/>
        </w:rPr>
        <w:t xml:space="preserve"> un blanco y la seguridad ciudadana en Pataz, 2024</w:t>
      </w:r>
      <w:r w:rsidR="00C06CCF" w:rsidRPr="00495EBB">
        <w:rPr>
          <w:rFonts w:eastAsia="Times New Roman"/>
          <w:color w:val="auto"/>
          <w:szCs w:val="24"/>
          <w:lang w:val="es-ES" w:eastAsia="es-ES"/>
        </w:rPr>
        <w:t>.</w:t>
      </w:r>
    </w:p>
    <w:p w14:paraId="7EA0EB69" w14:textId="77777777" w:rsidR="00C06CCF" w:rsidRPr="00495EBB" w:rsidRDefault="00C06CCF" w:rsidP="001E265C">
      <w:pPr>
        <w:spacing w:after="0" w:line="360" w:lineRule="auto"/>
        <w:ind w:left="0" w:firstLine="0"/>
        <w:jc w:val="left"/>
        <w:rPr>
          <w:color w:val="auto"/>
        </w:rPr>
      </w:pPr>
    </w:p>
    <w:p w14:paraId="7E7404B7" w14:textId="79BB931E" w:rsidR="00C06CCF" w:rsidRPr="00495EBB" w:rsidRDefault="00C06CCF" w:rsidP="001E265C">
      <w:pPr>
        <w:spacing w:after="0" w:line="360" w:lineRule="auto"/>
        <w:ind w:left="0" w:firstLine="0"/>
        <w:rPr>
          <w:b/>
          <w:color w:val="auto"/>
        </w:rPr>
      </w:pPr>
      <w:r w:rsidRPr="00495EBB">
        <w:rPr>
          <w:b/>
          <w:color w:val="auto"/>
        </w:rPr>
        <w:t xml:space="preserve">Tabla </w:t>
      </w:r>
      <w:r w:rsidR="003D57C3" w:rsidRPr="00495EBB">
        <w:rPr>
          <w:b/>
          <w:color w:val="auto"/>
        </w:rPr>
        <w:t>41</w:t>
      </w:r>
    </w:p>
    <w:tbl>
      <w:tblPr>
        <w:tblW w:w="8485" w:type="dxa"/>
        <w:tblLayout w:type="fixed"/>
        <w:tblCellMar>
          <w:left w:w="0" w:type="dxa"/>
          <w:right w:w="0" w:type="dxa"/>
        </w:tblCellMar>
        <w:tblLook w:val="0000" w:firstRow="0" w:lastRow="0" w:firstColumn="0" w:lastColumn="0" w:noHBand="0" w:noVBand="0"/>
      </w:tblPr>
      <w:tblGrid>
        <w:gridCol w:w="1862"/>
        <w:gridCol w:w="1824"/>
        <w:gridCol w:w="2034"/>
        <w:gridCol w:w="1276"/>
        <w:gridCol w:w="1489"/>
      </w:tblGrid>
      <w:tr w:rsidR="00495EBB" w:rsidRPr="00495EBB" w14:paraId="138AC63E" w14:textId="77777777" w:rsidTr="005A2784">
        <w:trPr>
          <w:cantSplit/>
        </w:trPr>
        <w:tc>
          <w:tcPr>
            <w:tcW w:w="8485" w:type="dxa"/>
            <w:gridSpan w:val="5"/>
            <w:tcBorders>
              <w:top w:val="nil"/>
              <w:left w:val="nil"/>
              <w:bottom w:val="single" w:sz="4" w:space="0" w:color="auto"/>
              <w:right w:val="nil"/>
            </w:tcBorders>
            <w:shd w:val="clear" w:color="auto" w:fill="FFFFFF"/>
            <w:vAlign w:val="center"/>
          </w:tcPr>
          <w:p w14:paraId="47D00CE0" w14:textId="6437E00B" w:rsidR="00BB7A1A" w:rsidRPr="00495EBB" w:rsidRDefault="00C06CCF" w:rsidP="009F72C2">
            <w:pPr>
              <w:autoSpaceDE w:val="0"/>
              <w:autoSpaceDN w:val="0"/>
              <w:adjustRightInd w:val="0"/>
              <w:spacing w:after="0" w:line="320" w:lineRule="atLeast"/>
              <w:ind w:left="60" w:right="60" w:firstLine="0"/>
              <w:rPr>
                <w:rFonts w:eastAsiaTheme="minorEastAsia"/>
                <w:color w:val="auto"/>
                <w:sz w:val="22"/>
                <w:lang w:val="es-PE"/>
              </w:rPr>
            </w:pPr>
            <w:r w:rsidRPr="00495EBB">
              <w:rPr>
                <w:i/>
                <w:color w:val="auto"/>
              </w:rPr>
              <w:t xml:space="preserve">Correlación entre </w:t>
            </w:r>
            <w:r w:rsidR="00303E30" w:rsidRPr="00495EBB">
              <w:rPr>
                <w:i/>
                <w:color w:val="auto"/>
              </w:rPr>
              <w:t xml:space="preserve">capacidad de </w:t>
            </w:r>
            <w:r w:rsidR="00427044" w:rsidRPr="00495EBB">
              <w:rPr>
                <w:i/>
                <w:color w:val="auto"/>
              </w:rPr>
              <w:t>identificar</w:t>
            </w:r>
            <w:r w:rsidR="00303E30" w:rsidRPr="00495EBB">
              <w:rPr>
                <w:i/>
                <w:color w:val="auto"/>
              </w:rPr>
              <w:t xml:space="preserve"> un blanco y la </w:t>
            </w:r>
            <w:r w:rsidR="00843758" w:rsidRPr="00495EBB">
              <w:rPr>
                <w:i/>
                <w:color w:val="auto"/>
              </w:rPr>
              <w:t>seguridad</w:t>
            </w:r>
            <w:r w:rsidR="00303E30" w:rsidRPr="00495EBB">
              <w:rPr>
                <w:i/>
                <w:color w:val="auto"/>
              </w:rPr>
              <w:t xml:space="preserve"> ciudadana</w:t>
            </w:r>
          </w:p>
        </w:tc>
      </w:tr>
      <w:tr w:rsidR="00495EBB" w:rsidRPr="00495EBB" w14:paraId="3EFD23CE" w14:textId="77777777" w:rsidTr="005A2784">
        <w:trPr>
          <w:cantSplit/>
        </w:trPr>
        <w:tc>
          <w:tcPr>
            <w:tcW w:w="5720" w:type="dxa"/>
            <w:gridSpan w:val="3"/>
            <w:tcBorders>
              <w:top w:val="single" w:sz="4" w:space="0" w:color="auto"/>
              <w:left w:val="nil"/>
              <w:bottom w:val="single" w:sz="4" w:space="0" w:color="auto"/>
            </w:tcBorders>
            <w:vAlign w:val="bottom"/>
          </w:tcPr>
          <w:p w14:paraId="4DE3FC55" w14:textId="77777777" w:rsidR="00BB7A1A" w:rsidRPr="00495EBB" w:rsidRDefault="00BB7A1A" w:rsidP="00305EAF">
            <w:pPr>
              <w:autoSpaceDE w:val="0"/>
              <w:autoSpaceDN w:val="0"/>
              <w:adjustRightInd w:val="0"/>
              <w:spacing w:after="0" w:line="240" w:lineRule="auto"/>
              <w:ind w:left="0" w:firstLine="0"/>
              <w:jc w:val="left"/>
              <w:rPr>
                <w:rFonts w:ascii="Times New Roman" w:eastAsiaTheme="minorEastAsia" w:hAnsi="Times New Roman" w:cs="Times New Roman"/>
                <w:color w:val="auto"/>
                <w:szCs w:val="24"/>
                <w:lang w:val="es-PE"/>
              </w:rPr>
            </w:pPr>
          </w:p>
        </w:tc>
        <w:tc>
          <w:tcPr>
            <w:tcW w:w="1276" w:type="dxa"/>
            <w:tcBorders>
              <w:top w:val="single" w:sz="4" w:space="0" w:color="auto"/>
              <w:bottom w:val="single" w:sz="4" w:space="0" w:color="auto"/>
            </w:tcBorders>
            <w:vAlign w:val="bottom"/>
          </w:tcPr>
          <w:p w14:paraId="3E54317B" w14:textId="39F4B06F" w:rsidR="00BB7A1A" w:rsidRPr="00495EBB" w:rsidRDefault="00BB7A1A" w:rsidP="00305EAF">
            <w:pPr>
              <w:autoSpaceDE w:val="0"/>
              <w:autoSpaceDN w:val="0"/>
              <w:adjustRightInd w:val="0"/>
              <w:spacing w:after="0" w:line="320" w:lineRule="atLeast"/>
              <w:ind w:left="60" w:right="60" w:firstLine="0"/>
              <w:jc w:val="center"/>
              <w:rPr>
                <w:rFonts w:eastAsiaTheme="minorEastAsia"/>
                <w:color w:val="auto"/>
                <w:sz w:val="18"/>
                <w:szCs w:val="18"/>
                <w:lang w:val="es-PE"/>
              </w:rPr>
            </w:pPr>
            <w:r w:rsidRPr="00495EBB">
              <w:rPr>
                <w:rFonts w:eastAsiaTheme="minorEastAsia"/>
                <w:color w:val="auto"/>
                <w:sz w:val="18"/>
                <w:szCs w:val="18"/>
                <w:lang w:val="es-PE"/>
              </w:rPr>
              <w:t xml:space="preserve">Capacidad para </w:t>
            </w:r>
            <w:r w:rsidR="00427044" w:rsidRPr="00495EBB">
              <w:rPr>
                <w:rFonts w:eastAsiaTheme="minorEastAsia"/>
                <w:color w:val="auto"/>
                <w:sz w:val="18"/>
                <w:szCs w:val="18"/>
                <w:lang w:val="es-PE"/>
              </w:rPr>
              <w:t>identificar</w:t>
            </w:r>
            <w:r w:rsidRPr="00495EBB">
              <w:rPr>
                <w:rFonts w:eastAsiaTheme="minorEastAsia"/>
                <w:color w:val="auto"/>
                <w:sz w:val="18"/>
                <w:szCs w:val="18"/>
                <w:lang w:val="es-PE"/>
              </w:rPr>
              <w:t xml:space="preserve"> un blanco</w:t>
            </w:r>
          </w:p>
        </w:tc>
        <w:tc>
          <w:tcPr>
            <w:tcW w:w="1489" w:type="dxa"/>
            <w:tcBorders>
              <w:top w:val="single" w:sz="4" w:space="0" w:color="auto"/>
              <w:bottom w:val="single" w:sz="4" w:space="0" w:color="auto"/>
              <w:right w:val="nil"/>
            </w:tcBorders>
            <w:vAlign w:val="bottom"/>
          </w:tcPr>
          <w:p w14:paraId="3EFB050A" w14:textId="05968E7C" w:rsidR="00BB7A1A" w:rsidRPr="00495EBB" w:rsidRDefault="00404A09" w:rsidP="00305EAF">
            <w:pPr>
              <w:autoSpaceDE w:val="0"/>
              <w:autoSpaceDN w:val="0"/>
              <w:adjustRightInd w:val="0"/>
              <w:spacing w:after="0" w:line="320" w:lineRule="atLeast"/>
              <w:ind w:left="60" w:right="60" w:firstLine="0"/>
              <w:jc w:val="center"/>
              <w:rPr>
                <w:rFonts w:eastAsiaTheme="minorEastAsia"/>
                <w:color w:val="auto"/>
                <w:sz w:val="18"/>
                <w:szCs w:val="18"/>
                <w:lang w:val="es-PE"/>
              </w:rPr>
            </w:pPr>
            <w:r w:rsidRPr="00495EBB">
              <w:rPr>
                <w:rFonts w:eastAsiaTheme="minorEastAsia"/>
                <w:color w:val="auto"/>
                <w:sz w:val="18"/>
                <w:szCs w:val="18"/>
                <w:lang w:val="es-PE"/>
              </w:rPr>
              <w:t>Seguridad</w:t>
            </w:r>
            <w:r w:rsidR="00BB7A1A" w:rsidRPr="00495EBB">
              <w:rPr>
                <w:rFonts w:eastAsiaTheme="minorEastAsia"/>
                <w:color w:val="auto"/>
                <w:sz w:val="18"/>
                <w:szCs w:val="18"/>
                <w:lang w:val="es-PE"/>
              </w:rPr>
              <w:t xml:space="preserve"> ciudadana</w:t>
            </w:r>
          </w:p>
        </w:tc>
      </w:tr>
      <w:tr w:rsidR="00495EBB" w:rsidRPr="00495EBB" w14:paraId="37B4B064" w14:textId="77777777" w:rsidTr="005A2784">
        <w:trPr>
          <w:cantSplit/>
        </w:trPr>
        <w:tc>
          <w:tcPr>
            <w:tcW w:w="1862" w:type="dxa"/>
            <w:vMerge w:val="restart"/>
            <w:tcBorders>
              <w:top w:val="single" w:sz="4" w:space="0" w:color="auto"/>
              <w:left w:val="nil"/>
            </w:tcBorders>
          </w:tcPr>
          <w:p w14:paraId="10536124" w14:textId="77777777" w:rsidR="00BB7A1A" w:rsidRPr="00495EBB" w:rsidRDefault="00BB7A1A" w:rsidP="00305EAF">
            <w:pPr>
              <w:autoSpaceDE w:val="0"/>
              <w:autoSpaceDN w:val="0"/>
              <w:adjustRightInd w:val="0"/>
              <w:spacing w:after="0" w:line="320" w:lineRule="atLeast"/>
              <w:ind w:left="60" w:right="60" w:firstLine="0"/>
              <w:jc w:val="left"/>
              <w:rPr>
                <w:rFonts w:eastAsiaTheme="minorEastAsia"/>
                <w:color w:val="auto"/>
                <w:sz w:val="18"/>
                <w:szCs w:val="18"/>
                <w:lang w:val="es-PE"/>
              </w:rPr>
            </w:pPr>
            <w:r w:rsidRPr="00495EBB">
              <w:rPr>
                <w:rFonts w:eastAsiaTheme="minorEastAsia"/>
                <w:color w:val="auto"/>
                <w:sz w:val="18"/>
                <w:szCs w:val="18"/>
                <w:lang w:val="es-PE"/>
              </w:rPr>
              <w:t>Rho de Spearman</w:t>
            </w:r>
          </w:p>
        </w:tc>
        <w:tc>
          <w:tcPr>
            <w:tcW w:w="1824" w:type="dxa"/>
            <w:vMerge w:val="restart"/>
            <w:tcBorders>
              <w:top w:val="single" w:sz="4" w:space="0" w:color="auto"/>
            </w:tcBorders>
          </w:tcPr>
          <w:p w14:paraId="69C26A9B" w14:textId="4A9D04C8" w:rsidR="00BB7A1A" w:rsidRPr="00495EBB" w:rsidRDefault="00BB7A1A" w:rsidP="00305EAF">
            <w:pPr>
              <w:autoSpaceDE w:val="0"/>
              <w:autoSpaceDN w:val="0"/>
              <w:adjustRightInd w:val="0"/>
              <w:spacing w:after="0" w:line="320" w:lineRule="atLeast"/>
              <w:ind w:left="60" w:right="60" w:firstLine="0"/>
              <w:jc w:val="left"/>
              <w:rPr>
                <w:rFonts w:eastAsiaTheme="minorEastAsia"/>
                <w:color w:val="auto"/>
                <w:sz w:val="18"/>
                <w:szCs w:val="18"/>
                <w:lang w:val="es-PE"/>
              </w:rPr>
            </w:pPr>
            <w:r w:rsidRPr="00495EBB">
              <w:rPr>
                <w:rFonts w:eastAsiaTheme="minorEastAsia"/>
                <w:color w:val="auto"/>
                <w:sz w:val="18"/>
                <w:szCs w:val="18"/>
                <w:lang w:val="es-PE"/>
              </w:rPr>
              <w:t xml:space="preserve">Capacidad para </w:t>
            </w:r>
            <w:r w:rsidR="00427044" w:rsidRPr="00495EBB">
              <w:rPr>
                <w:rFonts w:eastAsiaTheme="minorEastAsia"/>
                <w:color w:val="auto"/>
                <w:sz w:val="18"/>
                <w:szCs w:val="18"/>
                <w:lang w:val="es-PE"/>
              </w:rPr>
              <w:t>identificar</w:t>
            </w:r>
            <w:r w:rsidRPr="00495EBB">
              <w:rPr>
                <w:rFonts w:eastAsiaTheme="minorEastAsia"/>
                <w:color w:val="auto"/>
                <w:sz w:val="18"/>
                <w:szCs w:val="18"/>
                <w:lang w:val="es-PE"/>
              </w:rPr>
              <w:t xml:space="preserve"> un blanco</w:t>
            </w:r>
          </w:p>
        </w:tc>
        <w:tc>
          <w:tcPr>
            <w:tcW w:w="2034" w:type="dxa"/>
            <w:tcBorders>
              <w:top w:val="single" w:sz="4" w:space="0" w:color="auto"/>
            </w:tcBorders>
          </w:tcPr>
          <w:p w14:paraId="6280B5EA" w14:textId="77777777" w:rsidR="00BB7A1A" w:rsidRPr="00495EBB" w:rsidRDefault="00BB7A1A" w:rsidP="00305EAF">
            <w:pPr>
              <w:autoSpaceDE w:val="0"/>
              <w:autoSpaceDN w:val="0"/>
              <w:adjustRightInd w:val="0"/>
              <w:spacing w:after="0" w:line="320" w:lineRule="atLeast"/>
              <w:ind w:left="60" w:right="60" w:firstLine="0"/>
              <w:jc w:val="left"/>
              <w:rPr>
                <w:rFonts w:eastAsiaTheme="minorEastAsia"/>
                <w:color w:val="auto"/>
                <w:sz w:val="18"/>
                <w:szCs w:val="18"/>
                <w:lang w:val="es-PE"/>
              </w:rPr>
            </w:pPr>
            <w:r w:rsidRPr="00495EBB">
              <w:rPr>
                <w:rFonts w:eastAsiaTheme="minorEastAsia"/>
                <w:color w:val="auto"/>
                <w:sz w:val="18"/>
                <w:szCs w:val="18"/>
                <w:lang w:val="es-PE"/>
              </w:rPr>
              <w:t>Coeficiente de correlación</w:t>
            </w:r>
          </w:p>
        </w:tc>
        <w:tc>
          <w:tcPr>
            <w:tcW w:w="1276" w:type="dxa"/>
            <w:tcBorders>
              <w:top w:val="single" w:sz="4" w:space="0" w:color="auto"/>
            </w:tcBorders>
          </w:tcPr>
          <w:p w14:paraId="7ECFCAA4" w14:textId="77777777" w:rsidR="00BB7A1A" w:rsidRPr="00495EBB" w:rsidRDefault="00BB7A1A" w:rsidP="00305EAF">
            <w:pPr>
              <w:autoSpaceDE w:val="0"/>
              <w:autoSpaceDN w:val="0"/>
              <w:adjustRightInd w:val="0"/>
              <w:spacing w:after="0" w:line="320" w:lineRule="atLeast"/>
              <w:ind w:left="60" w:right="60" w:firstLine="0"/>
              <w:jc w:val="right"/>
              <w:rPr>
                <w:rFonts w:eastAsiaTheme="minorEastAsia"/>
                <w:color w:val="auto"/>
                <w:sz w:val="18"/>
                <w:szCs w:val="18"/>
                <w:lang w:val="es-PE"/>
              </w:rPr>
            </w:pPr>
            <w:r w:rsidRPr="00495EBB">
              <w:rPr>
                <w:rFonts w:eastAsiaTheme="minorEastAsia"/>
                <w:color w:val="auto"/>
                <w:sz w:val="18"/>
                <w:szCs w:val="18"/>
                <w:lang w:val="es-PE"/>
              </w:rPr>
              <w:t>1,000</w:t>
            </w:r>
          </w:p>
        </w:tc>
        <w:tc>
          <w:tcPr>
            <w:tcW w:w="1489" w:type="dxa"/>
            <w:tcBorders>
              <w:top w:val="single" w:sz="4" w:space="0" w:color="auto"/>
              <w:right w:val="nil"/>
            </w:tcBorders>
          </w:tcPr>
          <w:p w14:paraId="049DE05B" w14:textId="7C6F334B" w:rsidR="00BB7A1A" w:rsidRPr="00495EBB" w:rsidRDefault="00BB7A1A" w:rsidP="006C52B1">
            <w:pPr>
              <w:autoSpaceDE w:val="0"/>
              <w:autoSpaceDN w:val="0"/>
              <w:adjustRightInd w:val="0"/>
              <w:spacing w:after="0" w:line="320" w:lineRule="atLeast"/>
              <w:ind w:left="60" w:right="60" w:firstLine="0"/>
              <w:jc w:val="right"/>
              <w:rPr>
                <w:rFonts w:eastAsiaTheme="minorEastAsia"/>
                <w:color w:val="auto"/>
                <w:sz w:val="18"/>
                <w:szCs w:val="18"/>
                <w:lang w:val="es-PE"/>
              </w:rPr>
            </w:pPr>
            <w:r w:rsidRPr="00495EBB">
              <w:rPr>
                <w:rFonts w:eastAsiaTheme="minorEastAsia"/>
                <w:color w:val="auto"/>
                <w:sz w:val="18"/>
                <w:szCs w:val="18"/>
                <w:lang w:val="es-PE"/>
              </w:rPr>
              <w:t>,5</w:t>
            </w:r>
            <w:r w:rsidR="006C52B1" w:rsidRPr="00495EBB">
              <w:rPr>
                <w:rFonts w:eastAsiaTheme="minorEastAsia"/>
                <w:color w:val="auto"/>
                <w:sz w:val="18"/>
                <w:szCs w:val="18"/>
                <w:lang w:val="es-PE"/>
              </w:rPr>
              <w:t>16</w:t>
            </w:r>
          </w:p>
        </w:tc>
      </w:tr>
      <w:tr w:rsidR="00495EBB" w:rsidRPr="00495EBB" w14:paraId="05527ED5" w14:textId="77777777" w:rsidTr="005A2784">
        <w:trPr>
          <w:cantSplit/>
        </w:trPr>
        <w:tc>
          <w:tcPr>
            <w:tcW w:w="1862" w:type="dxa"/>
            <w:vMerge/>
            <w:tcBorders>
              <w:left w:val="nil"/>
            </w:tcBorders>
          </w:tcPr>
          <w:p w14:paraId="29DFC20C" w14:textId="77777777" w:rsidR="00BB7A1A" w:rsidRPr="00495EBB" w:rsidRDefault="00BB7A1A" w:rsidP="00305EAF">
            <w:pPr>
              <w:autoSpaceDE w:val="0"/>
              <w:autoSpaceDN w:val="0"/>
              <w:adjustRightInd w:val="0"/>
              <w:spacing w:after="0" w:line="240" w:lineRule="auto"/>
              <w:ind w:left="0" w:firstLine="0"/>
              <w:jc w:val="left"/>
              <w:rPr>
                <w:rFonts w:eastAsiaTheme="minorEastAsia"/>
                <w:color w:val="auto"/>
                <w:sz w:val="18"/>
                <w:szCs w:val="18"/>
                <w:lang w:val="es-PE"/>
              </w:rPr>
            </w:pPr>
          </w:p>
        </w:tc>
        <w:tc>
          <w:tcPr>
            <w:tcW w:w="1824" w:type="dxa"/>
            <w:vMerge/>
          </w:tcPr>
          <w:p w14:paraId="08241869" w14:textId="77777777" w:rsidR="00BB7A1A" w:rsidRPr="00495EBB" w:rsidRDefault="00BB7A1A" w:rsidP="00305EAF">
            <w:pPr>
              <w:autoSpaceDE w:val="0"/>
              <w:autoSpaceDN w:val="0"/>
              <w:adjustRightInd w:val="0"/>
              <w:spacing w:after="0" w:line="240" w:lineRule="auto"/>
              <w:ind w:left="0" w:firstLine="0"/>
              <w:jc w:val="left"/>
              <w:rPr>
                <w:rFonts w:eastAsiaTheme="minorEastAsia"/>
                <w:color w:val="auto"/>
                <w:sz w:val="18"/>
                <w:szCs w:val="18"/>
                <w:lang w:val="es-PE"/>
              </w:rPr>
            </w:pPr>
          </w:p>
        </w:tc>
        <w:tc>
          <w:tcPr>
            <w:tcW w:w="2034" w:type="dxa"/>
          </w:tcPr>
          <w:p w14:paraId="6BC923A6" w14:textId="77777777" w:rsidR="00BB7A1A" w:rsidRPr="00495EBB" w:rsidRDefault="00BB7A1A" w:rsidP="00305EAF">
            <w:pPr>
              <w:autoSpaceDE w:val="0"/>
              <w:autoSpaceDN w:val="0"/>
              <w:adjustRightInd w:val="0"/>
              <w:spacing w:after="0" w:line="320" w:lineRule="atLeast"/>
              <w:ind w:left="60" w:right="60" w:firstLine="0"/>
              <w:jc w:val="left"/>
              <w:rPr>
                <w:rFonts w:eastAsiaTheme="minorEastAsia"/>
                <w:color w:val="auto"/>
                <w:sz w:val="18"/>
                <w:szCs w:val="18"/>
                <w:lang w:val="es-PE"/>
              </w:rPr>
            </w:pPr>
            <w:r w:rsidRPr="00495EBB">
              <w:rPr>
                <w:rFonts w:eastAsiaTheme="minorEastAsia"/>
                <w:color w:val="auto"/>
                <w:sz w:val="18"/>
                <w:szCs w:val="18"/>
                <w:lang w:val="es-PE"/>
              </w:rPr>
              <w:t>Sig. (bilateral)</w:t>
            </w:r>
          </w:p>
        </w:tc>
        <w:tc>
          <w:tcPr>
            <w:tcW w:w="1276" w:type="dxa"/>
          </w:tcPr>
          <w:p w14:paraId="1E69774A" w14:textId="77777777" w:rsidR="00BB7A1A" w:rsidRPr="00495EBB" w:rsidRDefault="00BB7A1A" w:rsidP="00305EAF">
            <w:pPr>
              <w:autoSpaceDE w:val="0"/>
              <w:autoSpaceDN w:val="0"/>
              <w:adjustRightInd w:val="0"/>
              <w:spacing w:after="0" w:line="320" w:lineRule="atLeast"/>
              <w:ind w:left="60" w:right="60" w:firstLine="0"/>
              <w:jc w:val="right"/>
              <w:rPr>
                <w:rFonts w:eastAsiaTheme="minorEastAsia"/>
                <w:color w:val="auto"/>
                <w:sz w:val="18"/>
                <w:szCs w:val="18"/>
                <w:lang w:val="es-PE"/>
              </w:rPr>
            </w:pPr>
            <w:r w:rsidRPr="00495EBB">
              <w:rPr>
                <w:rFonts w:eastAsiaTheme="minorEastAsia"/>
                <w:color w:val="auto"/>
                <w:sz w:val="18"/>
                <w:szCs w:val="18"/>
                <w:lang w:val="es-PE"/>
              </w:rPr>
              <w:t>.</w:t>
            </w:r>
          </w:p>
        </w:tc>
        <w:tc>
          <w:tcPr>
            <w:tcW w:w="1489" w:type="dxa"/>
            <w:tcBorders>
              <w:right w:val="nil"/>
            </w:tcBorders>
          </w:tcPr>
          <w:p w14:paraId="4F121F95" w14:textId="3246E094" w:rsidR="00BB7A1A" w:rsidRPr="00495EBB" w:rsidRDefault="00BB7A1A" w:rsidP="00553EF1">
            <w:pPr>
              <w:autoSpaceDE w:val="0"/>
              <w:autoSpaceDN w:val="0"/>
              <w:adjustRightInd w:val="0"/>
              <w:spacing w:after="0" w:line="320" w:lineRule="atLeast"/>
              <w:ind w:left="60" w:right="60" w:firstLine="0"/>
              <w:jc w:val="right"/>
              <w:rPr>
                <w:rFonts w:eastAsiaTheme="minorEastAsia"/>
                <w:color w:val="auto"/>
                <w:sz w:val="18"/>
                <w:szCs w:val="18"/>
                <w:lang w:val="es-PE"/>
              </w:rPr>
            </w:pPr>
            <w:r w:rsidRPr="00495EBB">
              <w:rPr>
                <w:rFonts w:eastAsiaTheme="minorEastAsia"/>
                <w:color w:val="auto"/>
                <w:sz w:val="18"/>
                <w:szCs w:val="18"/>
                <w:lang w:val="es-PE"/>
              </w:rPr>
              <w:t>,</w:t>
            </w:r>
            <w:r w:rsidR="00553EF1" w:rsidRPr="00495EBB">
              <w:rPr>
                <w:rFonts w:eastAsiaTheme="minorEastAsia"/>
                <w:color w:val="auto"/>
                <w:sz w:val="18"/>
                <w:szCs w:val="18"/>
                <w:lang w:val="es-PE"/>
              </w:rPr>
              <w:t>000</w:t>
            </w:r>
          </w:p>
        </w:tc>
      </w:tr>
      <w:tr w:rsidR="00495EBB" w:rsidRPr="00495EBB" w14:paraId="6F806D09" w14:textId="77777777" w:rsidTr="005A2784">
        <w:trPr>
          <w:cantSplit/>
        </w:trPr>
        <w:tc>
          <w:tcPr>
            <w:tcW w:w="1862" w:type="dxa"/>
            <w:vMerge/>
            <w:tcBorders>
              <w:left w:val="nil"/>
            </w:tcBorders>
          </w:tcPr>
          <w:p w14:paraId="48D873D7" w14:textId="77777777" w:rsidR="00BB7A1A" w:rsidRPr="00495EBB" w:rsidRDefault="00BB7A1A" w:rsidP="00305EAF">
            <w:pPr>
              <w:autoSpaceDE w:val="0"/>
              <w:autoSpaceDN w:val="0"/>
              <w:adjustRightInd w:val="0"/>
              <w:spacing w:after="0" w:line="240" w:lineRule="auto"/>
              <w:ind w:left="0" w:firstLine="0"/>
              <w:jc w:val="left"/>
              <w:rPr>
                <w:rFonts w:eastAsiaTheme="minorEastAsia"/>
                <w:color w:val="auto"/>
                <w:sz w:val="18"/>
                <w:szCs w:val="18"/>
                <w:lang w:val="es-PE"/>
              </w:rPr>
            </w:pPr>
          </w:p>
        </w:tc>
        <w:tc>
          <w:tcPr>
            <w:tcW w:w="1824" w:type="dxa"/>
            <w:vMerge/>
          </w:tcPr>
          <w:p w14:paraId="32E0DD5E" w14:textId="77777777" w:rsidR="00BB7A1A" w:rsidRPr="00495EBB" w:rsidRDefault="00BB7A1A" w:rsidP="00305EAF">
            <w:pPr>
              <w:autoSpaceDE w:val="0"/>
              <w:autoSpaceDN w:val="0"/>
              <w:adjustRightInd w:val="0"/>
              <w:spacing w:after="0" w:line="240" w:lineRule="auto"/>
              <w:ind w:left="0" w:firstLine="0"/>
              <w:jc w:val="left"/>
              <w:rPr>
                <w:rFonts w:eastAsiaTheme="minorEastAsia"/>
                <w:color w:val="auto"/>
                <w:sz w:val="18"/>
                <w:szCs w:val="18"/>
                <w:lang w:val="es-PE"/>
              </w:rPr>
            </w:pPr>
          </w:p>
        </w:tc>
        <w:tc>
          <w:tcPr>
            <w:tcW w:w="2034" w:type="dxa"/>
          </w:tcPr>
          <w:p w14:paraId="779925F4" w14:textId="77777777" w:rsidR="00BB7A1A" w:rsidRPr="00495EBB" w:rsidRDefault="00BB7A1A" w:rsidP="00305EAF">
            <w:pPr>
              <w:autoSpaceDE w:val="0"/>
              <w:autoSpaceDN w:val="0"/>
              <w:adjustRightInd w:val="0"/>
              <w:spacing w:after="0" w:line="320" w:lineRule="atLeast"/>
              <w:ind w:left="60" w:right="60" w:firstLine="0"/>
              <w:jc w:val="left"/>
              <w:rPr>
                <w:rFonts w:eastAsiaTheme="minorEastAsia"/>
                <w:color w:val="auto"/>
                <w:sz w:val="18"/>
                <w:szCs w:val="18"/>
                <w:lang w:val="es-PE"/>
              </w:rPr>
            </w:pPr>
            <w:r w:rsidRPr="00495EBB">
              <w:rPr>
                <w:rFonts w:eastAsiaTheme="minorEastAsia"/>
                <w:color w:val="auto"/>
                <w:sz w:val="18"/>
                <w:szCs w:val="18"/>
                <w:lang w:val="es-PE"/>
              </w:rPr>
              <w:t>N</w:t>
            </w:r>
          </w:p>
        </w:tc>
        <w:tc>
          <w:tcPr>
            <w:tcW w:w="1276" w:type="dxa"/>
          </w:tcPr>
          <w:p w14:paraId="4951F46E" w14:textId="77CC495D" w:rsidR="00BB7A1A" w:rsidRPr="00495EBB" w:rsidRDefault="00AD4412" w:rsidP="00AD4412">
            <w:pPr>
              <w:autoSpaceDE w:val="0"/>
              <w:autoSpaceDN w:val="0"/>
              <w:adjustRightInd w:val="0"/>
              <w:spacing w:after="0" w:line="320" w:lineRule="atLeast"/>
              <w:ind w:left="60" w:right="60" w:firstLine="0"/>
              <w:jc w:val="right"/>
              <w:rPr>
                <w:rFonts w:eastAsiaTheme="minorEastAsia"/>
                <w:color w:val="auto"/>
                <w:sz w:val="18"/>
                <w:szCs w:val="18"/>
                <w:lang w:val="es-PE"/>
              </w:rPr>
            </w:pPr>
            <w:r w:rsidRPr="00495EBB">
              <w:rPr>
                <w:rFonts w:eastAsiaTheme="minorEastAsia"/>
                <w:color w:val="auto"/>
                <w:sz w:val="18"/>
                <w:szCs w:val="18"/>
                <w:lang w:val="es-PE"/>
              </w:rPr>
              <w:t>48</w:t>
            </w:r>
          </w:p>
        </w:tc>
        <w:tc>
          <w:tcPr>
            <w:tcW w:w="1489" w:type="dxa"/>
            <w:tcBorders>
              <w:right w:val="nil"/>
            </w:tcBorders>
          </w:tcPr>
          <w:p w14:paraId="681B044A" w14:textId="48F9DF86" w:rsidR="00BB7A1A" w:rsidRPr="00495EBB" w:rsidRDefault="00AD4412" w:rsidP="00AD4412">
            <w:pPr>
              <w:autoSpaceDE w:val="0"/>
              <w:autoSpaceDN w:val="0"/>
              <w:adjustRightInd w:val="0"/>
              <w:spacing w:after="0" w:line="320" w:lineRule="atLeast"/>
              <w:ind w:left="60" w:right="60" w:firstLine="0"/>
              <w:jc w:val="right"/>
              <w:rPr>
                <w:rFonts w:eastAsiaTheme="minorEastAsia"/>
                <w:color w:val="auto"/>
                <w:sz w:val="18"/>
                <w:szCs w:val="18"/>
                <w:lang w:val="es-PE"/>
              </w:rPr>
            </w:pPr>
            <w:r w:rsidRPr="00495EBB">
              <w:rPr>
                <w:rFonts w:eastAsiaTheme="minorEastAsia"/>
                <w:color w:val="auto"/>
                <w:sz w:val="18"/>
                <w:szCs w:val="18"/>
                <w:lang w:val="es-PE"/>
              </w:rPr>
              <w:t>48</w:t>
            </w:r>
          </w:p>
        </w:tc>
      </w:tr>
      <w:tr w:rsidR="00495EBB" w:rsidRPr="00495EBB" w14:paraId="05F336B3" w14:textId="77777777" w:rsidTr="005A2784">
        <w:trPr>
          <w:cantSplit/>
        </w:trPr>
        <w:tc>
          <w:tcPr>
            <w:tcW w:w="1862" w:type="dxa"/>
            <w:vMerge/>
            <w:tcBorders>
              <w:left w:val="nil"/>
            </w:tcBorders>
          </w:tcPr>
          <w:p w14:paraId="2CE3F086" w14:textId="77777777" w:rsidR="00BB7A1A" w:rsidRPr="00495EBB" w:rsidRDefault="00BB7A1A" w:rsidP="00305EAF">
            <w:pPr>
              <w:autoSpaceDE w:val="0"/>
              <w:autoSpaceDN w:val="0"/>
              <w:adjustRightInd w:val="0"/>
              <w:spacing w:after="0" w:line="240" w:lineRule="auto"/>
              <w:ind w:left="0" w:firstLine="0"/>
              <w:jc w:val="left"/>
              <w:rPr>
                <w:rFonts w:eastAsiaTheme="minorEastAsia"/>
                <w:color w:val="auto"/>
                <w:sz w:val="18"/>
                <w:szCs w:val="18"/>
                <w:lang w:val="es-PE"/>
              </w:rPr>
            </w:pPr>
          </w:p>
        </w:tc>
        <w:tc>
          <w:tcPr>
            <w:tcW w:w="1824" w:type="dxa"/>
            <w:vMerge w:val="restart"/>
          </w:tcPr>
          <w:p w14:paraId="7DBA1804" w14:textId="77777777" w:rsidR="00404A09" w:rsidRPr="00495EBB" w:rsidRDefault="00404A09" w:rsidP="00305EAF">
            <w:pPr>
              <w:autoSpaceDE w:val="0"/>
              <w:autoSpaceDN w:val="0"/>
              <w:adjustRightInd w:val="0"/>
              <w:spacing w:after="0" w:line="320" w:lineRule="atLeast"/>
              <w:ind w:left="60" w:right="60" w:firstLine="0"/>
              <w:jc w:val="left"/>
              <w:rPr>
                <w:rFonts w:eastAsiaTheme="minorEastAsia"/>
                <w:color w:val="auto"/>
                <w:sz w:val="18"/>
                <w:szCs w:val="18"/>
                <w:lang w:val="es-PE"/>
              </w:rPr>
            </w:pPr>
            <w:r w:rsidRPr="00495EBB">
              <w:rPr>
                <w:rFonts w:eastAsiaTheme="minorEastAsia"/>
                <w:color w:val="auto"/>
                <w:sz w:val="18"/>
                <w:szCs w:val="18"/>
                <w:lang w:val="es-PE"/>
              </w:rPr>
              <w:t>Seguridad</w:t>
            </w:r>
          </w:p>
          <w:p w14:paraId="3F8F2111" w14:textId="1623FD53" w:rsidR="00BB7A1A" w:rsidRPr="00495EBB" w:rsidRDefault="00BB7A1A" w:rsidP="00305EAF">
            <w:pPr>
              <w:autoSpaceDE w:val="0"/>
              <w:autoSpaceDN w:val="0"/>
              <w:adjustRightInd w:val="0"/>
              <w:spacing w:after="0" w:line="320" w:lineRule="atLeast"/>
              <w:ind w:left="60" w:right="60" w:firstLine="0"/>
              <w:jc w:val="left"/>
              <w:rPr>
                <w:rFonts w:eastAsiaTheme="minorEastAsia"/>
                <w:color w:val="auto"/>
                <w:sz w:val="18"/>
                <w:szCs w:val="18"/>
                <w:lang w:val="es-PE"/>
              </w:rPr>
            </w:pPr>
            <w:r w:rsidRPr="00495EBB">
              <w:rPr>
                <w:rFonts w:eastAsiaTheme="minorEastAsia"/>
                <w:color w:val="auto"/>
                <w:sz w:val="18"/>
                <w:szCs w:val="18"/>
                <w:lang w:val="es-PE"/>
              </w:rPr>
              <w:t xml:space="preserve"> ciudadana</w:t>
            </w:r>
          </w:p>
        </w:tc>
        <w:tc>
          <w:tcPr>
            <w:tcW w:w="2034" w:type="dxa"/>
          </w:tcPr>
          <w:p w14:paraId="70F46197" w14:textId="77777777" w:rsidR="00BB7A1A" w:rsidRPr="00495EBB" w:rsidRDefault="00BB7A1A" w:rsidP="00305EAF">
            <w:pPr>
              <w:autoSpaceDE w:val="0"/>
              <w:autoSpaceDN w:val="0"/>
              <w:adjustRightInd w:val="0"/>
              <w:spacing w:after="0" w:line="320" w:lineRule="atLeast"/>
              <w:ind w:left="60" w:right="60" w:firstLine="0"/>
              <w:jc w:val="left"/>
              <w:rPr>
                <w:rFonts w:eastAsiaTheme="minorEastAsia"/>
                <w:color w:val="auto"/>
                <w:sz w:val="18"/>
                <w:szCs w:val="18"/>
                <w:lang w:val="es-PE"/>
              </w:rPr>
            </w:pPr>
            <w:r w:rsidRPr="00495EBB">
              <w:rPr>
                <w:rFonts w:eastAsiaTheme="minorEastAsia"/>
                <w:color w:val="auto"/>
                <w:sz w:val="18"/>
                <w:szCs w:val="18"/>
                <w:lang w:val="es-PE"/>
              </w:rPr>
              <w:t>Coeficiente de correlación</w:t>
            </w:r>
          </w:p>
        </w:tc>
        <w:tc>
          <w:tcPr>
            <w:tcW w:w="1276" w:type="dxa"/>
          </w:tcPr>
          <w:p w14:paraId="6A50C494" w14:textId="1FA5C548" w:rsidR="00BB7A1A" w:rsidRPr="00495EBB" w:rsidRDefault="00BB7A1A" w:rsidP="006C52B1">
            <w:pPr>
              <w:autoSpaceDE w:val="0"/>
              <w:autoSpaceDN w:val="0"/>
              <w:adjustRightInd w:val="0"/>
              <w:spacing w:after="0" w:line="320" w:lineRule="atLeast"/>
              <w:ind w:left="60" w:right="60" w:firstLine="0"/>
              <w:jc w:val="right"/>
              <w:rPr>
                <w:rFonts w:eastAsiaTheme="minorEastAsia"/>
                <w:color w:val="auto"/>
                <w:sz w:val="18"/>
                <w:szCs w:val="18"/>
                <w:lang w:val="es-PE"/>
              </w:rPr>
            </w:pPr>
            <w:r w:rsidRPr="00495EBB">
              <w:rPr>
                <w:rFonts w:eastAsiaTheme="minorEastAsia"/>
                <w:color w:val="auto"/>
                <w:sz w:val="18"/>
                <w:szCs w:val="18"/>
                <w:lang w:val="es-PE"/>
              </w:rPr>
              <w:t>,5</w:t>
            </w:r>
            <w:r w:rsidR="006C52B1" w:rsidRPr="00495EBB">
              <w:rPr>
                <w:rFonts w:eastAsiaTheme="minorEastAsia"/>
                <w:color w:val="auto"/>
                <w:sz w:val="18"/>
                <w:szCs w:val="18"/>
                <w:lang w:val="es-PE"/>
              </w:rPr>
              <w:t>16</w:t>
            </w:r>
          </w:p>
        </w:tc>
        <w:tc>
          <w:tcPr>
            <w:tcW w:w="1489" w:type="dxa"/>
            <w:tcBorders>
              <w:right w:val="nil"/>
            </w:tcBorders>
          </w:tcPr>
          <w:p w14:paraId="3792632B" w14:textId="77777777" w:rsidR="00BB7A1A" w:rsidRPr="00495EBB" w:rsidRDefault="00BB7A1A" w:rsidP="00305EAF">
            <w:pPr>
              <w:autoSpaceDE w:val="0"/>
              <w:autoSpaceDN w:val="0"/>
              <w:adjustRightInd w:val="0"/>
              <w:spacing w:after="0" w:line="320" w:lineRule="atLeast"/>
              <w:ind w:left="60" w:right="60" w:firstLine="0"/>
              <w:jc w:val="right"/>
              <w:rPr>
                <w:rFonts w:eastAsiaTheme="minorEastAsia"/>
                <w:color w:val="auto"/>
                <w:sz w:val="18"/>
                <w:szCs w:val="18"/>
                <w:lang w:val="es-PE"/>
              </w:rPr>
            </w:pPr>
            <w:r w:rsidRPr="00495EBB">
              <w:rPr>
                <w:rFonts w:eastAsiaTheme="minorEastAsia"/>
                <w:color w:val="auto"/>
                <w:sz w:val="18"/>
                <w:szCs w:val="18"/>
                <w:lang w:val="es-PE"/>
              </w:rPr>
              <w:t>1,000</w:t>
            </w:r>
          </w:p>
        </w:tc>
      </w:tr>
      <w:tr w:rsidR="00495EBB" w:rsidRPr="00495EBB" w14:paraId="7A288D84" w14:textId="77777777" w:rsidTr="005A2784">
        <w:trPr>
          <w:cantSplit/>
        </w:trPr>
        <w:tc>
          <w:tcPr>
            <w:tcW w:w="1862" w:type="dxa"/>
            <w:vMerge/>
            <w:tcBorders>
              <w:left w:val="nil"/>
            </w:tcBorders>
          </w:tcPr>
          <w:p w14:paraId="5E862ED7" w14:textId="67383A80" w:rsidR="00BB7A1A" w:rsidRPr="00495EBB" w:rsidRDefault="00BB7A1A" w:rsidP="00305EAF">
            <w:pPr>
              <w:autoSpaceDE w:val="0"/>
              <w:autoSpaceDN w:val="0"/>
              <w:adjustRightInd w:val="0"/>
              <w:spacing w:after="0" w:line="240" w:lineRule="auto"/>
              <w:ind w:left="0" w:firstLine="0"/>
              <w:jc w:val="left"/>
              <w:rPr>
                <w:rFonts w:eastAsiaTheme="minorEastAsia"/>
                <w:color w:val="auto"/>
                <w:sz w:val="18"/>
                <w:szCs w:val="18"/>
                <w:lang w:val="es-PE"/>
              </w:rPr>
            </w:pPr>
          </w:p>
        </w:tc>
        <w:tc>
          <w:tcPr>
            <w:tcW w:w="1824" w:type="dxa"/>
            <w:vMerge/>
          </w:tcPr>
          <w:p w14:paraId="5CBFE8B0" w14:textId="77777777" w:rsidR="00BB7A1A" w:rsidRPr="00495EBB" w:rsidRDefault="00BB7A1A" w:rsidP="00305EAF">
            <w:pPr>
              <w:autoSpaceDE w:val="0"/>
              <w:autoSpaceDN w:val="0"/>
              <w:adjustRightInd w:val="0"/>
              <w:spacing w:after="0" w:line="240" w:lineRule="auto"/>
              <w:ind w:left="0" w:firstLine="0"/>
              <w:jc w:val="left"/>
              <w:rPr>
                <w:rFonts w:eastAsiaTheme="minorEastAsia"/>
                <w:color w:val="auto"/>
                <w:sz w:val="18"/>
                <w:szCs w:val="18"/>
                <w:lang w:val="es-PE"/>
              </w:rPr>
            </w:pPr>
          </w:p>
        </w:tc>
        <w:tc>
          <w:tcPr>
            <w:tcW w:w="2034" w:type="dxa"/>
          </w:tcPr>
          <w:p w14:paraId="494E8812" w14:textId="77777777" w:rsidR="00BB7A1A" w:rsidRPr="00495EBB" w:rsidRDefault="00BB7A1A" w:rsidP="00305EAF">
            <w:pPr>
              <w:autoSpaceDE w:val="0"/>
              <w:autoSpaceDN w:val="0"/>
              <w:adjustRightInd w:val="0"/>
              <w:spacing w:after="0" w:line="320" w:lineRule="atLeast"/>
              <w:ind w:left="60" w:right="60" w:firstLine="0"/>
              <w:jc w:val="left"/>
              <w:rPr>
                <w:rFonts w:eastAsiaTheme="minorEastAsia"/>
                <w:color w:val="auto"/>
                <w:sz w:val="18"/>
                <w:szCs w:val="18"/>
                <w:lang w:val="es-PE"/>
              </w:rPr>
            </w:pPr>
            <w:r w:rsidRPr="00495EBB">
              <w:rPr>
                <w:rFonts w:eastAsiaTheme="minorEastAsia"/>
                <w:color w:val="auto"/>
                <w:sz w:val="18"/>
                <w:szCs w:val="18"/>
                <w:lang w:val="es-PE"/>
              </w:rPr>
              <w:t>Sig. (bilateral)</w:t>
            </w:r>
          </w:p>
        </w:tc>
        <w:tc>
          <w:tcPr>
            <w:tcW w:w="1276" w:type="dxa"/>
          </w:tcPr>
          <w:p w14:paraId="64C6F619" w14:textId="12950908" w:rsidR="00BB7A1A" w:rsidRPr="00495EBB" w:rsidRDefault="00BB7A1A" w:rsidP="00553EF1">
            <w:pPr>
              <w:autoSpaceDE w:val="0"/>
              <w:autoSpaceDN w:val="0"/>
              <w:adjustRightInd w:val="0"/>
              <w:spacing w:after="0" w:line="320" w:lineRule="atLeast"/>
              <w:ind w:left="60" w:right="60" w:firstLine="0"/>
              <w:jc w:val="right"/>
              <w:rPr>
                <w:rFonts w:eastAsiaTheme="minorEastAsia"/>
                <w:color w:val="auto"/>
                <w:sz w:val="18"/>
                <w:szCs w:val="18"/>
                <w:lang w:val="es-PE"/>
              </w:rPr>
            </w:pPr>
            <w:r w:rsidRPr="00495EBB">
              <w:rPr>
                <w:rFonts w:eastAsiaTheme="minorEastAsia"/>
                <w:color w:val="auto"/>
                <w:sz w:val="18"/>
                <w:szCs w:val="18"/>
                <w:lang w:val="es-PE"/>
              </w:rPr>
              <w:t>,</w:t>
            </w:r>
            <w:r w:rsidR="00553EF1" w:rsidRPr="00495EBB">
              <w:rPr>
                <w:rFonts w:eastAsiaTheme="minorEastAsia"/>
                <w:color w:val="auto"/>
                <w:sz w:val="18"/>
                <w:szCs w:val="18"/>
                <w:lang w:val="es-PE"/>
              </w:rPr>
              <w:t>000</w:t>
            </w:r>
          </w:p>
        </w:tc>
        <w:tc>
          <w:tcPr>
            <w:tcW w:w="1489" w:type="dxa"/>
            <w:tcBorders>
              <w:right w:val="nil"/>
            </w:tcBorders>
          </w:tcPr>
          <w:p w14:paraId="3FDC1BF0" w14:textId="77777777" w:rsidR="00BB7A1A" w:rsidRPr="00495EBB" w:rsidRDefault="00BB7A1A" w:rsidP="00305EAF">
            <w:pPr>
              <w:autoSpaceDE w:val="0"/>
              <w:autoSpaceDN w:val="0"/>
              <w:adjustRightInd w:val="0"/>
              <w:spacing w:after="0" w:line="320" w:lineRule="atLeast"/>
              <w:ind w:left="60" w:right="60" w:firstLine="0"/>
              <w:jc w:val="right"/>
              <w:rPr>
                <w:rFonts w:eastAsiaTheme="minorEastAsia"/>
                <w:color w:val="auto"/>
                <w:sz w:val="18"/>
                <w:szCs w:val="18"/>
                <w:lang w:val="es-PE"/>
              </w:rPr>
            </w:pPr>
            <w:r w:rsidRPr="00495EBB">
              <w:rPr>
                <w:rFonts w:eastAsiaTheme="minorEastAsia"/>
                <w:color w:val="auto"/>
                <w:sz w:val="18"/>
                <w:szCs w:val="18"/>
                <w:lang w:val="es-PE"/>
              </w:rPr>
              <w:t>.</w:t>
            </w:r>
          </w:p>
        </w:tc>
      </w:tr>
      <w:tr w:rsidR="00495EBB" w:rsidRPr="00495EBB" w14:paraId="01241EE3" w14:textId="77777777" w:rsidTr="009A0D70">
        <w:trPr>
          <w:cantSplit/>
        </w:trPr>
        <w:tc>
          <w:tcPr>
            <w:tcW w:w="1862" w:type="dxa"/>
            <w:vMerge/>
            <w:tcBorders>
              <w:left w:val="nil"/>
            </w:tcBorders>
          </w:tcPr>
          <w:p w14:paraId="00C9FE2A" w14:textId="77777777" w:rsidR="00BB7A1A" w:rsidRPr="00495EBB" w:rsidRDefault="00BB7A1A" w:rsidP="00305EAF">
            <w:pPr>
              <w:autoSpaceDE w:val="0"/>
              <w:autoSpaceDN w:val="0"/>
              <w:adjustRightInd w:val="0"/>
              <w:spacing w:after="0" w:line="240" w:lineRule="auto"/>
              <w:ind w:left="0" w:firstLine="0"/>
              <w:jc w:val="left"/>
              <w:rPr>
                <w:rFonts w:eastAsiaTheme="minorEastAsia"/>
                <w:color w:val="auto"/>
                <w:sz w:val="18"/>
                <w:szCs w:val="18"/>
                <w:lang w:val="es-PE"/>
              </w:rPr>
            </w:pPr>
          </w:p>
        </w:tc>
        <w:tc>
          <w:tcPr>
            <w:tcW w:w="1824" w:type="dxa"/>
            <w:vMerge/>
          </w:tcPr>
          <w:p w14:paraId="60283273" w14:textId="77777777" w:rsidR="00BB7A1A" w:rsidRPr="00495EBB" w:rsidRDefault="00BB7A1A" w:rsidP="00305EAF">
            <w:pPr>
              <w:autoSpaceDE w:val="0"/>
              <w:autoSpaceDN w:val="0"/>
              <w:adjustRightInd w:val="0"/>
              <w:spacing w:after="0" w:line="240" w:lineRule="auto"/>
              <w:ind w:left="0" w:firstLine="0"/>
              <w:jc w:val="left"/>
              <w:rPr>
                <w:rFonts w:eastAsiaTheme="minorEastAsia"/>
                <w:color w:val="auto"/>
                <w:sz w:val="18"/>
                <w:szCs w:val="18"/>
                <w:lang w:val="es-PE"/>
              </w:rPr>
            </w:pPr>
          </w:p>
        </w:tc>
        <w:tc>
          <w:tcPr>
            <w:tcW w:w="2034" w:type="dxa"/>
          </w:tcPr>
          <w:p w14:paraId="01245188" w14:textId="77777777" w:rsidR="00BB7A1A" w:rsidRPr="00495EBB" w:rsidRDefault="00BB7A1A" w:rsidP="00305EAF">
            <w:pPr>
              <w:autoSpaceDE w:val="0"/>
              <w:autoSpaceDN w:val="0"/>
              <w:adjustRightInd w:val="0"/>
              <w:spacing w:after="0" w:line="320" w:lineRule="atLeast"/>
              <w:ind w:left="60" w:right="60" w:firstLine="0"/>
              <w:jc w:val="left"/>
              <w:rPr>
                <w:rFonts w:eastAsiaTheme="minorEastAsia"/>
                <w:color w:val="auto"/>
                <w:sz w:val="18"/>
                <w:szCs w:val="18"/>
                <w:lang w:val="es-PE"/>
              </w:rPr>
            </w:pPr>
            <w:r w:rsidRPr="00495EBB">
              <w:rPr>
                <w:rFonts w:eastAsiaTheme="minorEastAsia"/>
                <w:color w:val="auto"/>
                <w:sz w:val="18"/>
                <w:szCs w:val="18"/>
                <w:lang w:val="es-PE"/>
              </w:rPr>
              <w:t>N</w:t>
            </w:r>
          </w:p>
        </w:tc>
        <w:tc>
          <w:tcPr>
            <w:tcW w:w="1276" w:type="dxa"/>
          </w:tcPr>
          <w:p w14:paraId="69586EA0" w14:textId="0340AA55" w:rsidR="00BB7A1A" w:rsidRPr="00495EBB" w:rsidRDefault="00AD4412" w:rsidP="00AD4412">
            <w:pPr>
              <w:autoSpaceDE w:val="0"/>
              <w:autoSpaceDN w:val="0"/>
              <w:adjustRightInd w:val="0"/>
              <w:spacing w:after="0" w:line="320" w:lineRule="atLeast"/>
              <w:ind w:left="60" w:right="60" w:firstLine="0"/>
              <w:jc w:val="right"/>
              <w:rPr>
                <w:rFonts w:eastAsiaTheme="minorEastAsia"/>
                <w:color w:val="auto"/>
                <w:sz w:val="18"/>
                <w:szCs w:val="18"/>
                <w:lang w:val="es-PE"/>
              </w:rPr>
            </w:pPr>
            <w:r w:rsidRPr="00495EBB">
              <w:rPr>
                <w:rFonts w:eastAsiaTheme="minorEastAsia"/>
                <w:color w:val="auto"/>
                <w:sz w:val="18"/>
                <w:szCs w:val="18"/>
                <w:lang w:val="es-PE"/>
              </w:rPr>
              <w:t>48</w:t>
            </w:r>
          </w:p>
        </w:tc>
        <w:tc>
          <w:tcPr>
            <w:tcW w:w="1489" w:type="dxa"/>
            <w:tcBorders>
              <w:right w:val="nil"/>
            </w:tcBorders>
          </w:tcPr>
          <w:p w14:paraId="0098CE04" w14:textId="5C64D18A" w:rsidR="00BB7A1A" w:rsidRPr="00495EBB" w:rsidRDefault="00AD4412" w:rsidP="00AD4412">
            <w:pPr>
              <w:autoSpaceDE w:val="0"/>
              <w:autoSpaceDN w:val="0"/>
              <w:adjustRightInd w:val="0"/>
              <w:spacing w:after="0" w:line="320" w:lineRule="atLeast"/>
              <w:ind w:left="60" w:right="60" w:firstLine="0"/>
              <w:jc w:val="right"/>
              <w:rPr>
                <w:rFonts w:eastAsiaTheme="minorEastAsia"/>
                <w:color w:val="auto"/>
                <w:sz w:val="18"/>
                <w:szCs w:val="18"/>
                <w:lang w:val="es-PE"/>
              </w:rPr>
            </w:pPr>
            <w:r w:rsidRPr="00495EBB">
              <w:rPr>
                <w:rFonts w:eastAsiaTheme="minorEastAsia"/>
                <w:color w:val="auto"/>
                <w:sz w:val="18"/>
                <w:szCs w:val="18"/>
                <w:lang w:val="es-PE"/>
              </w:rPr>
              <w:t>48</w:t>
            </w:r>
          </w:p>
        </w:tc>
      </w:tr>
      <w:tr w:rsidR="00495EBB" w:rsidRPr="00495EBB" w14:paraId="1228316F" w14:textId="77777777" w:rsidTr="005A2784">
        <w:trPr>
          <w:cantSplit/>
        </w:trPr>
        <w:tc>
          <w:tcPr>
            <w:tcW w:w="1862" w:type="dxa"/>
            <w:tcBorders>
              <w:left w:val="nil"/>
              <w:bottom w:val="single" w:sz="4" w:space="0" w:color="auto"/>
            </w:tcBorders>
          </w:tcPr>
          <w:p w14:paraId="7B6D99CF" w14:textId="77777777" w:rsidR="009A0D70" w:rsidRPr="00495EBB" w:rsidRDefault="009A0D70" w:rsidP="00305EAF">
            <w:pPr>
              <w:autoSpaceDE w:val="0"/>
              <w:autoSpaceDN w:val="0"/>
              <w:adjustRightInd w:val="0"/>
              <w:spacing w:after="0" w:line="240" w:lineRule="auto"/>
              <w:ind w:left="0" w:firstLine="0"/>
              <w:jc w:val="left"/>
              <w:rPr>
                <w:rFonts w:eastAsiaTheme="minorEastAsia"/>
                <w:color w:val="auto"/>
                <w:sz w:val="18"/>
                <w:szCs w:val="18"/>
                <w:lang w:val="es-PE"/>
              </w:rPr>
            </w:pPr>
          </w:p>
        </w:tc>
        <w:tc>
          <w:tcPr>
            <w:tcW w:w="1824" w:type="dxa"/>
            <w:tcBorders>
              <w:bottom w:val="single" w:sz="4" w:space="0" w:color="auto"/>
            </w:tcBorders>
          </w:tcPr>
          <w:p w14:paraId="36B28F8A" w14:textId="77777777" w:rsidR="009A0D70" w:rsidRPr="00495EBB" w:rsidRDefault="009A0D70" w:rsidP="00305EAF">
            <w:pPr>
              <w:autoSpaceDE w:val="0"/>
              <w:autoSpaceDN w:val="0"/>
              <w:adjustRightInd w:val="0"/>
              <w:spacing w:after="0" w:line="240" w:lineRule="auto"/>
              <w:ind w:left="0" w:firstLine="0"/>
              <w:jc w:val="left"/>
              <w:rPr>
                <w:rFonts w:eastAsiaTheme="minorEastAsia"/>
                <w:color w:val="auto"/>
                <w:sz w:val="18"/>
                <w:szCs w:val="18"/>
                <w:lang w:val="es-PE"/>
              </w:rPr>
            </w:pPr>
          </w:p>
        </w:tc>
        <w:tc>
          <w:tcPr>
            <w:tcW w:w="2034" w:type="dxa"/>
            <w:tcBorders>
              <w:bottom w:val="single" w:sz="4" w:space="0" w:color="auto"/>
            </w:tcBorders>
          </w:tcPr>
          <w:p w14:paraId="7B3965FD" w14:textId="77777777" w:rsidR="009A0D70" w:rsidRPr="00495EBB" w:rsidRDefault="009A0D70" w:rsidP="00305EAF">
            <w:pPr>
              <w:autoSpaceDE w:val="0"/>
              <w:autoSpaceDN w:val="0"/>
              <w:adjustRightInd w:val="0"/>
              <w:spacing w:after="0" w:line="320" w:lineRule="atLeast"/>
              <w:ind w:left="60" w:right="60" w:firstLine="0"/>
              <w:jc w:val="left"/>
              <w:rPr>
                <w:rFonts w:eastAsiaTheme="minorEastAsia"/>
                <w:color w:val="auto"/>
                <w:sz w:val="18"/>
                <w:szCs w:val="18"/>
                <w:lang w:val="es-PE"/>
              </w:rPr>
            </w:pPr>
          </w:p>
        </w:tc>
        <w:tc>
          <w:tcPr>
            <w:tcW w:w="1276" w:type="dxa"/>
            <w:tcBorders>
              <w:bottom w:val="single" w:sz="4" w:space="0" w:color="auto"/>
            </w:tcBorders>
          </w:tcPr>
          <w:p w14:paraId="640A9857" w14:textId="77777777" w:rsidR="009A0D70" w:rsidRPr="00495EBB" w:rsidRDefault="009A0D70" w:rsidP="00AD4412">
            <w:pPr>
              <w:autoSpaceDE w:val="0"/>
              <w:autoSpaceDN w:val="0"/>
              <w:adjustRightInd w:val="0"/>
              <w:spacing w:after="0" w:line="320" w:lineRule="atLeast"/>
              <w:ind w:left="60" w:right="60" w:firstLine="0"/>
              <w:jc w:val="right"/>
              <w:rPr>
                <w:rFonts w:eastAsiaTheme="minorEastAsia"/>
                <w:color w:val="auto"/>
                <w:sz w:val="18"/>
                <w:szCs w:val="18"/>
                <w:lang w:val="es-PE"/>
              </w:rPr>
            </w:pPr>
          </w:p>
        </w:tc>
        <w:tc>
          <w:tcPr>
            <w:tcW w:w="1489" w:type="dxa"/>
            <w:tcBorders>
              <w:bottom w:val="single" w:sz="4" w:space="0" w:color="auto"/>
              <w:right w:val="nil"/>
            </w:tcBorders>
          </w:tcPr>
          <w:p w14:paraId="05831E25" w14:textId="77777777" w:rsidR="009A0D70" w:rsidRPr="00495EBB" w:rsidRDefault="009A0D70" w:rsidP="00AD4412">
            <w:pPr>
              <w:autoSpaceDE w:val="0"/>
              <w:autoSpaceDN w:val="0"/>
              <w:adjustRightInd w:val="0"/>
              <w:spacing w:after="0" w:line="320" w:lineRule="atLeast"/>
              <w:ind w:left="60" w:right="60" w:firstLine="0"/>
              <w:jc w:val="right"/>
              <w:rPr>
                <w:rFonts w:eastAsiaTheme="minorEastAsia"/>
                <w:color w:val="auto"/>
                <w:sz w:val="18"/>
                <w:szCs w:val="18"/>
                <w:lang w:val="es-PE"/>
              </w:rPr>
            </w:pPr>
          </w:p>
        </w:tc>
      </w:tr>
    </w:tbl>
    <w:p w14:paraId="4C5DECFD" w14:textId="4A5987D7" w:rsidR="009A0D70" w:rsidRPr="00495EBB" w:rsidRDefault="009A0D70" w:rsidP="00F86396">
      <w:pPr>
        <w:autoSpaceDE w:val="0"/>
        <w:autoSpaceDN w:val="0"/>
        <w:adjustRightInd w:val="0"/>
        <w:spacing w:after="0" w:line="360" w:lineRule="auto"/>
        <w:ind w:left="0" w:firstLine="0"/>
        <w:jc w:val="left"/>
        <w:rPr>
          <w:i/>
          <w:iCs/>
          <w:color w:val="auto"/>
          <w:szCs w:val="24"/>
        </w:rPr>
      </w:pPr>
      <w:r w:rsidRPr="00495EBB">
        <w:rPr>
          <w:rFonts w:eastAsiaTheme="minorEastAsia"/>
          <w:color w:val="auto"/>
          <w:sz w:val="18"/>
          <w:szCs w:val="18"/>
          <w:lang w:val="es-PE"/>
        </w:rPr>
        <w:t>**. La correlación es significativa en el nivel 0,01 (bilateral).</w:t>
      </w:r>
    </w:p>
    <w:p w14:paraId="30454FA6" w14:textId="77777777" w:rsidR="00F86396" w:rsidRPr="00495EBB" w:rsidRDefault="00F86396" w:rsidP="00F86396">
      <w:pPr>
        <w:autoSpaceDE w:val="0"/>
        <w:autoSpaceDN w:val="0"/>
        <w:adjustRightInd w:val="0"/>
        <w:spacing w:after="0" w:line="360" w:lineRule="auto"/>
        <w:ind w:left="0" w:firstLine="0"/>
        <w:jc w:val="left"/>
        <w:rPr>
          <w:color w:val="auto"/>
        </w:rPr>
      </w:pPr>
      <w:r w:rsidRPr="00495EBB">
        <w:rPr>
          <w:i/>
          <w:iCs/>
          <w:color w:val="auto"/>
          <w:szCs w:val="24"/>
        </w:rPr>
        <w:t xml:space="preserve">Nota. </w:t>
      </w:r>
      <w:r w:rsidRPr="00495EBB">
        <w:rPr>
          <w:iCs/>
          <w:color w:val="auto"/>
          <w:szCs w:val="24"/>
        </w:rPr>
        <w:t>Desarrollado con el SPSS por el investigador.</w:t>
      </w:r>
    </w:p>
    <w:p w14:paraId="05CBB95D" w14:textId="77777777" w:rsidR="00F6523B" w:rsidRPr="00495EBB" w:rsidRDefault="00F6523B" w:rsidP="00BB7A1A">
      <w:pPr>
        <w:tabs>
          <w:tab w:val="left" w:pos="567"/>
        </w:tabs>
        <w:spacing w:after="0" w:line="360" w:lineRule="auto"/>
        <w:rPr>
          <w:b/>
          <w:bCs/>
          <w:color w:val="auto"/>
        </w:rPr>
      </w:pPr>
    </w:p>
    <w:p w14:paraId="5222267E" w14:textId="77777777" w:rsidR="00BB7A1A" w:rsidRPr="00495EBB" w:rsidRDefault="00BB7A1A" w:rsidP="00BB7A1A">
      <w:pPr>
        <w:tabs>
          <w:tab w:val="left" w:pos="567"/>
        </w:tabs>
        <w:spacing w:after="0" w:line="360" w:lineRule="auto"/>
        <w:rPr>
          <w:b/>
          <w:bCs/>
          <w:color w:val="auto"/>
        </w:rPr>
      </w:pPr>
      <w:r w:rsidRPr="00495EBB">
        <w:rPr>
          <w:b/>
          <w:bCs/>
          <w:color w:val="auto"/>
        </w:rPr>
        <w:t xml:space="preserve">Interpretación. </w:t>
      </w:r>
    </w:p>
    <w:p w14:paraId="6487AFB7" w14:textId="61C19D1E" w:rsidR="00C06CCF" w:rsidRPr="00495EBB" w:rsidRDefault="00C06CCF" w:rsidP="00C06CCF">
      <w:pPr>
        <w:spacing w:after="200" w:line="276" w:lineRule="auto"/>
        <w:ind w:left="0" w:firstLine="0"/>
        <w:jc w:val="left"/>
        <w:rPr>
          <w:color w:val="auto"/>
        </w:rPr>
      </w:pPr>
    </w:p>
    <w:p w14:paraId="14A9EC16" w14:textId="51C5CB6E" w:rsidR="002312F1" w:rsidRPr="00495EBB" w:rsidRDefault="00CD711A" w:rsidP="002312F1">
      <w:pPr>
        <w:spacing w:after="200" w:line="360" w:lineRule="auto"/>
        <w:ind w:left="0" w:firstLine="0"/>
        <w:rPr>
          <w:color w:val="auto"/>
        </w:rPr>
      </w:pPr>
      <w:r w:rsidRPr="00495EBB">
        <w:rPr>
          <w:color w:val="auto"/>
        </w:rPr>
        <w:t>La Tabla 4</w:t>
      </w:r>
      <w:r w:rsidR="00B610FE" w:rsidRPr="00495EBB">
        <w:rPr>
          <w:color w:val="auto"/>
        </w:rPr>
        <w:t>1</w:t>
      </w:r>
      <w:r w:rsidRPr="00495EBB">
        <w:rPr>
          <w:color w:val="auto"/>
        </w:rPr>
        <w:t xml:space="preserve"> muestra un coefici</w:t>
      </w:r>
      <w:r w:rsidR="006C52B1" w:rsidRPr="00495EBB">
        <w:rPr>
          <w:color w:val="auto"/>
        </w:rPr>
        <w:t>ente Rho de Spearman de ρ = 0,516</w:t>
      </w:r>
      <w:r w:rsidRPr="00495EBB">
        <w:rPr>
          <w:color w:val="auto"/>
        </w:rPr>
        <w:t xml:space="preserve"> (p &lt; 0,05), lo que indica una </w:t>
      </w:r>
      <w:r w:rsidRPr="00495EBB">
        <w:rPr>
          <w:rStyle w:val="Textoennegrita"/>
          <w:b w:val="0"/>
          <w:color w:val="auto"/>
        </w:rPr>
        <w:t>correlación positiva moderada y estadísticamente significativa</w:t>
      </w:r>
      <w:r w:rsidRPr="00495EBB">
        <w:rPr>
          <w:color w:val="auto"/>
        </w:rPr>
        <w:t xml:space="preserve"> entre la capacidad de </w:t>
      </w:r>
      <w:r w:rsidR="00427044" w:rsidRPr="00495EBB">
        <w:rPr>
          <w:color w:val="auto"/>
        </w:rPr>
        <w:t>identificar</w:t>
      </w:r>
      <w:r w:rsidRPr="00495EBB">
        <w:rPr>
          <w:color w:val="auto"/>
        </w:rPr>
        <w:t xml:space="preserve"> un blanco (dentro de las Operaciones de </w:t>
      </w:r>
      <w:r w:rsidRPr="00495EBB">
        <w:rPr>
          <w:color w:val="auto"/>
        </w:rPr>
        <w:lastRenderedPageBreak/>
        <w:t>Información) y la dimensión de seguridad ciudadana en el restablecimiento del orden interno. Más allá de su lectura estadística, este resultado permite una interpretación sustantiva relevante para la comprensión del f</w:t>
      </w:r>
      <w:r w:rsidR="002312F1" w:rsidRPr="00495EBB">
        <w:rPr>
          <w:color w:val="auto"/>
        </w:rPr>
        <w:t xml:space="preserve">enómeno en el contexto de Pataz. </w:t>
      </w:r>
      <w:r w:rsidR="002312F1" w:rsidRPr="00495EBB">
        <w:rPr>
          <w:rFonts w:eastAsia="Times New Roman"/>
          <w:color w:val="auto"/>
          <w:szCs w:val="24"/>
        </w:rPr>
        <w:t>Esto confirma que, si bien la capacidad técnica y táctica es un factor importante para proteger la vida, integridad y patrimonio de los ciudadanos, existen otros factores estructurales (pobreza, aislamiento social, ausencia de servicios básicos) que también influyen significativamente en la seguridad ciudadana, tal como lo señalaron Guevara (2024) y Urquiaga (2024) en el diagnóstico de la problemática de Pataz.</w:t>
      </w:r>
    </w:p>
    <w:p w14:paraId="7B1FF93F" w14:textId="05F1BCE2" w:rsidR="002312F1" w:rsidRPr="00495EBB" w:rsidRDefault="005464BC" w:rsidP="00CD711A">
      <w:pPr>
        <w:spacing w:after="200" w:line="360" w:lineRule="auto"/>
        <w:ind w:left="0" w:firstLine="0"/>
        <w:rPr>
          <w:color w:val="auto"/>
        </w:rPr>
      </w:pPr>
      <w:r w:rsidRPr="00495EBB">
        <w:rPr>
          <w:color w:val="auto"/>
          <w:shd w:val="clear" w:color="auto" w:fill="FFFFFF"/>
        </w:rPr>
        <w:t>La correlación positiva moderada (ρ = 0,516) entre la capacidad de identificación de blancos y la seguridad ciudadana indica que ambas variables covarían en el contexto estudiado. No obstante, esta asociación no permite atribuir la mejora en seguridad ciudadana a dicha capacidad técnica. Los diagnósticos de Guevara (2024) y Urquiaga (2024) sobre Pataz señalan que factores como pobreza, aislamiento social y ausencia de servicios básicos también presentan una relación estadística con la seguridad ciudadana. La presencia de múltiples factores asociados —tanto operativos como estructurales— sugiere que la seguridad ciudadana en Pataz es un fenómeno multidimensional. Determinar el peso relativo de cada factor requeriría diseños analíticos que controlen variables intervinientes (por ejemplo, regresión múltiple o análisis de redes), los cuales no están contemplados en el coeficiente de correlación bivariada aquí reportad</w:t>
      </w:r>
    </w:p>
    <w:p w14:paraId="192B6F92" w14:textId="77777777" w:rsidR="00C06CCF" w:rsidRPr="00495EBB" w:rsidRDefault="00C06CCF" w:rsidP="00C06CCF">
      <w:pPr>
        <w:shd w:val="clear" w:color="auto" w:fill="FFFFFF" w:themeFill="background1"/>
        <w:spacing w:after="0" w:line="360" w:lineRule="auto"/>
        <w:rPr>
          <w:b/>
          <w:color w:val="auto"/>
          <w:szCs w:val="24"/>
          <w:lang w:val="es-ES"/>
        </w:rPr>
      </w:pPr>
      <w:r w:rsidRPr="00495EBB">
        <w:rPr>
          <w:b/>
          <w:color w:val="auto"/>
          <w:szCs w:val="24"/>
          <w:lang w:val="es-ES"/>
        </w:rPr>
        <w:t>Hipótesis específica N° 2</w:t>
      </w:r>
    </w:p>
    <w:p w14:paraId="45CF2774" w14:textId="77777777" w:rsidR="00825CCF" w:rsidRPr="00495EBB" w:rsidRDefault="00825CCF" w:rsidP="00825CCF">
      <w:pPr>
        <w:spacing w:after="0" w:line="360" w:lineRule="auto"/>
        <w:ind w:left="0" w:firstLine="709"/>
        <w:rPr>
          <w:color w:val="auto"/>
          <w:szCs w:val="24"/>
          <w:lang w:val="es-ES"/>
        </w:rPr>
      </w:pPr>
      <w:r w:rsidRPr="00495EBB">
        <w:rPr>
          <w:color w:val="auto"/>
          <w:szCs w:val="24"/>
          <w:lang w:val="es-ES"/>
        </w:rPr>
        <w:t xml:space="preserve">Existe relación significativa entre tener acceso al blanco y la                                                                                                                                                                                                                                                                                                                                                                                                                                                                                                                                                                                                                                                                        </w:t>
      </w:r>
      <w:r w:rsidRPr="00495EBB">
        <w:rPr>
          <w:rFonts w:eastAsia="Times New Roman"/>
          <w:color w:val="auto"/>
          <w:szCs w:val="24"/>
        </w:rPr>
        <w:t xml:space="preserve">estabilidad de la organización política </w:t>
      </w:r>
      <w:r w:rsidRPr="00495EBB">
        <w:rPr>
          <w:color w:val="auto"/>
          <w:szCs w:val="24"/>
          <w:lang w:val="es-ES"/>
        </w:rPr>
        <w:t>en Pataz, 2024.</w:t>
      </w:r>
    </w:p>
    <w:p w14:paraId="64C70544" w14:textId="77777777" w:rsidR="00C06CCF" w:rsidRPr="00495EBB" w:rsidRDefault="00C06CCF" w:rsidP="00C06CCF">
      <w:pPr>
        <w:spacing w:after="200" w:line="276" w:lineRule="auto"/>
        <w:ind w:left="0" w:firstLine="0"/>
        <w:jc w:val="left"/>
        <w:rPr>
          <w:color w:val="auto"/>
        </w:rPr>
      </w:pPr>
    </w:p>
    <w:p w14:paraId="4BF90CF2" w14:textId="45444E81" w:rsidR="00C06CCF" w:rsidRPr="00495EBB" w:rsidRDefault="00C06CCF" w:rsidP="002374B1">
      <w:pPr>
        <w:spacing w:line="360" w:lineRule="auto"/>
        <w:ind w:left="0" w:firstLine="0"/>
        <w:rPr>
          <w:b/>
          <w:color w:val="auto"/>
        </w:rPr>
      </w:pPr>
      <w:r w:rsidRPr="00495EBB">
        <w:rPr>
          <w:b/>
          <w:color w:val="auto"/>
        </w:rPr>
        <w:t xml:space="preserve">Tabla </w:t>
      </w:r>
      <w:r w:rsidR="007A008A" w:rsidRPr="00495EBB">
        <w:rPr>
          <w:b/>
          <w:color w:val="auto"/>
        </w:rPr>
        <w:t>4</w:t>
      </w:r>
      <w:r w:rsidR="003D57C3" w:rsidRPr="00495EBB">
        <w:rPr>
          <w:b/>
          <w:color w:val="auto"/>
        </w:rPr>
        <w:t>2</w:t>
      </w:r>
    </w:p>
    <w:p w14:paraId="2C727CFA" w14:textId="647D9AEF" w:rsidR="00C06CCF" w:rsidRPr="00495EBB" w:rsidRDefault="008E73CB" w:rsidP="00D37D94">
      <w:pPr>
        <w:tabs>
          <w:tab w:val="left" w:pos="3686"/>
        </w:tabs>
        <w:spacing w:line="360" w:lineRule="auto"/>
        <w:ind w:left="0" w:firstLine="0"/>
        <w:rPr>
          <w:i/>
          <w:color w:val="auto"/>
        </w:rPr>
      </w:pPr>
      <w:r w:rsidRPr="00495EBB">
        <w:rPr>
          <w:i/>
          <w:color w:val="auto"/>
        </w:rPr>
        <w:t>C</w:t>
      </w:r>
      <w:r w:rsidR="00D37D94" w:rsidRPr="00495EBB">
        <w:rPr>
          <w:i/>
          <w:color w:val="auto"/>
        </w:rPr>
        <w:t>orr</w:t>
      </w:r>
      <w:r w:rsidR="001F1454" w:rsidRPr="00495EBB">
        <w:rPr>
          <w:i/>
          <w:color w:val="auto"/>
        </w:rPr>
        <w:t xml:space="preserve">elación entre tener acceso al </w:t>
      </w:r>
      <w:r w:rsidR="00D37D94" w:rsidRPr="00495EBB">
        <w:rPr>
          <w:i/>
          <w:color w:val="auto"/>
        </w:rPr>
        <w:t xml:space="preserve">blanco y la </w:t>
      </w:r>
      <w:r w:rsidRPr="00495EBB">
        <w:rPr>
          <w:i/>
          <w:color w:val="auto"/>
        </w:rPr>
        <w:t>Estabilidad de la organización política</w:t>
      </w:r>
      <w:r w:rsidR="00D37D94" w:rsidRPr="00495EBB">
        <w:rPr>
          <w:i/>
          <w:color w:val="auto"/>
        </w:rPr>
        <w:t xml:space="preserve"> </w:t>
      </w:r>
    </w:p>
    <w:tbl>
      <w:tblPr>
        <w:tblW w:w="8485" w:type="dxa"/>
        <w:tblLayout w:type="fixed"/>
        <w:tblCellMar>
          <w:left w:w="0" w:type="dxa"/>
          <w:right w:w="0" w:type="dxa"/>
        </w:tblCellMar>
        <w:tblLook w:val="0000" w:firstRow="0" w:lastRow="0" w:firstColumn="0" w:lastColumn="0" w:noHBand="0" w:noVBand="0"/>
      </w:tblPr>
      <w:tblGrid>
        <w:gridCol w:w="1862"/>
        <w:gridCol w:w="1824"/>
        <w:gridCol w:w="2034"/>
        <w:gridCol w:w="1276"/>
        <w:gridCol w:w="1489"/>
      </w:tblGrid>
      <w:tr w:rsidR="00495EBB" w:rsidRPr="00495EBB" w14:paraId="617D49EC" w14:textId="77777777" w:rsidTr="00E12A60">
        <w:trPr>
          <w:cantSplit/>
        </w:trPr>
        <w:tc>
          <w:tcPr>
            <w:tcW w:w="8485" w:type="dxa"/>
            <w:gridSpan w:val="5"/>
            <w:tcBorders>
              <w:top w:val="nil"/>
              <w:left w:val="nil"/>
              <w:bottom w:val="single" w:sz="4" w:space="0" w:color="auto"/>
              <w:right w:val="nil"/>
            </w:tcBorders>
            <w:shd w:val="clear" w:color="auto" w:fill="FFFFFF"/>
            <w:vAlign w:val="center"/>
          </w:tcPr>
          <w:p w14:paraId="03C6176C" w14:textId="3774E81E" w:rsidR="005A2784" w:rsidRPr="00495EBB" w:rsidRDefault="005A2784" w:rsidP="00E12A60">
            <w:pPr>
              <w:autoSpaceDE w:val="0"/>
              <w:autoSpaceDN w:val="0"/>
              <w:adjustRightInd w:val="0"/>
              <w:spacing w:after="0" w:line="320" w:lineRule="atLeast"/>
              <w:ind w:left="60" w:right="60" w:firstLine="0"/>
              <w:jc w:val="center"/>
              <w:rPr>
                <w:rFonts w:eastAsiaTheme="minorEastAsia"/>
                <w:color w:val="auto"/>
                <w:sz w:val="22"/>
                <w:lang w:val="es-PE"/>
              </w:rPr>
            </w:pPr>
          </w:p>
        </w:tc>
      </w:tr>
      <w:tr w:rsidR="00495EBB" w:rsidRPr="00495EBB" w14:paraId="75910B6D" w14:textId="77777777" w:rsidTr="00E12A60">
        <w:trPr>
          <w:cantSplit/>
        </w:trPr>
        <w:tc>
          <w:tcPr>
            <w:tcW w:w="5720" w:type="dxa"/>
            <w:gridSpan w:val="3"/>
            <w:tcBorders>
              <w:top w:val="single" w:sz="4" w:space="0" w:color="auto"/>
              <w:left w:val="nil"/>
              <w:bottom w:val="single" w:sz="4" w:space="0" w:color="auto"/>
            </w:tcBorders>
            <w:vAlign w:val="bottom"/>
          </w:tcPr>
          <w:p w14:paraId="1E89CBB6" w14:textId="77777777" w:rsidR="005A2784" w:rsidRPr="00495EBB" w:rsidRDefault="005A2784" w:rsidP="00E12A60">
            <w:pPr>
              <w:autoSpaceDE w:val="0"/>
              <w:autoSpaceDN w:val="0"/>
              <w:adjustRightInd w:val="0"/>
              <w:spacing w:after="0" w:line="240" w:lineRule="auto"/>
              <w:ind w:left="0" w:firstLine="0"/>
              <w:jc w:val="left"/>
              <w:rPr>
                <w:rFonts w:ascii="Times New Roman" w:eastAsiaTheme="minorEastAsia" w:hAnsi="Times New Roman" w:cs="Times New Roman"/>
                <w:color w:val="auto"/>
                <w:szCs w:val="24"/>
                <w:lang w:val="es-PE"/>
              </w:rPr>
            </w:pPr>
          </w:p>
        </w:tc>
        <w:tc>
          <w:tcPr>
            <w:tcW w:w="1276" w:type="dxa"/>
            <w:tcBorders>
              <w:top w:val="single" w:sz="4" w:space="0" w:color="auto"/>
              <w:bottom w:val="single" w:sz="4" w:space="0" w:color="auto"/>
            </w:tcBorders>
            <w:vAlign w:val="bottom"/>
          </w:tcPr>
          <w:p w14:paraId="2758CAF4" w14:textId="1D15B60D" w:rsidR="005A2784" w:rsidRPr="00495EBB" w:rsidRDefault="005A2784" w:rsidP="00E12A60">
            <w:pPr>
              <w:autoSpaceDE w:val="0"/>
              <w:autoSpaceDN w:val="0"/>
              <w:adjustRightInd w:val="0"/>
              <w:spacing w:after="0" w:line="320" w:lineRule="atLeast"/>
              <w:ind w:left="60" w:right="60" w:firstLine="0"/>
              <w:jc w:val="center"/>
              <w:rPr>
                <w:rFonts w:eastAsiaTheme="minorEastAsia"/>
                <w:color w:val="auto"/>
                <w:sz w:val="18"/>
                <w:szCs w:val="18"/>
                <w:lang w:val="es-PE"/>
              </w:rPr>
            </w:pPr>
            <w:r w:rsidRPr="00495EBB">
              <w:rPr>
                <w:rFonts w:eastAsiaTheme="minorEastAsia"/>
                <w:color w:val="auto"/>
                <w:sz w:val="18"/>
                <w:szCs w:val="18"/>
                <w:lang w:val="es-PE"/>
              </w:rPr>
              <w:t>Tener acceso a un blanco</w:t>
            </w:r>
          </w:p>
        </w:tc>
        <w:tc>
          <w:tcPr>
            <w:tcW w:w="1489" w:type="dxa"/>
            <w:tcBorders>
              <w:top w:val="single" w:sz="4" w:space="0" w:color="auto"/>
              <w:bottom w:val="single" w:sz="4" w:space="0" w:color="auto"/>
              <w:right w:val="nil"/>
            </w:tcBorders>
            <w:vAlign w:val="bottom"/>
          </w:tcPr>
          <w:p w14:paraId="02A0141D" w14:textId="1EACFF76" w:rsidR="005A2784" w:rsidRPr="00495EBB" w:rsidRDefault="008E73CB" w:rsidP="00E12A60">
            <w:pPr>
              <w:autoSpaceDE w:val="0"/>
              <w:autoSpaceDN w:val="0"/>
              <w:adjustRightInd w:val="0"/>
              <w:spacing w:after="0" w:line="320" w:lineRule="atLeast"/>
              <w:ind w:left="60" w:right="60" w:firstLine="0"/>
              <w:jc w:val="center"/>
              <w:rPr>
                <w:rFonts w:eastAsiaTheme="minorEastAsia"/>
                <w:color w:val="auto"/>
                <w:sz w:val="18"/>
                <w:szCs w:val="18"/>
                <w:lang w:val="es-PE"/>
              </w:rPr>
            </w:pPr>
            <w:r w:rsidRPr="00495EBB">
              <w:rPr>
                <w:rFonts w:eastAsiaTheme="minorEastAsia"/>
                <w:color w:val="auto"/>
                <w:sz w:val="18"/>
                <w:szCs w:val="18"/>
                <w:lang w:val="es-PE"/>
              </w:rPr>
              <w:t>Estabilidad de la organización</w:t>
            </w:r>
          </w:p>
          <w:p w14:paraId="146EB135" w14:textId="72F8D680" w:rsidR="005A2784" w:rsidRPr="00495EBB" w:rsidRDefault="008E73CB" w:rsidP="00E12A60">
            <w:pPr>
              <w:autoSpaceDE w:val="0"/>
              <w:autoSpaceDN w:val="0"/>
              <w:adjustRightInd w:val="0"/>
              <w:spacing w:after="0" w:line="320" w:lineRule="atLeast"/>
              <w:ind w:left="60" w:right="60" w:firstLine="0"/>
              <w:jc w:val="center"/>
              <w:rPr>
                <w:rFonts w:eastAsiaTheme="minorEastAsia"/>
                <w:color w:val="auto"/>
                <w:sz w:val="18"/>
                <w:szCs w:val="18"/>
                <w:lang w:val="es-PE"/>
              </w:rPr>
            </w:pPr>
            <w:r w:rsidRPr="00495EBB">
              <w:rPr>
                <w:rFonts w:eastAsiaTheme="minorEastAsia"/>
                <w:color w:val="auto"/>
                <w:sz w:val="18"/>
                <w:szCs w:val="18"/>
                <w:lang w:val="es-PE"/>
              </w:rPr>
              <w:t>política</w:t>
            </w:r>
          </w:p>
        </w:tc>
      </w:tr>
      <w:tr w:rsidR="00495EBB" w:rsidRPr="00495EBB" w14:paraId="74F7DFDA" w14:textId="77777777" w:rsidTr="00E12A60">
        <w:trPr>
          <w:cantSplit/>
        </w:trPr>
        <w:tc>
          <w:tcPr>
            <w:tcW w:w="1862" w:type="dxa"/>
            <w:vMerge w:val="restart"/>
            <w:tcBorders>
              <w:top w:val="single" w:sz="4" w:space="0" w:color="auto"/>
              <w:left w:val="nil"/>
            </w:tcBorders>
          </w:tcPr>
          <w:p w14:paraId="5870583F" w14:textId="52304F30" w:rsidR="005A2784" w:rsidRPr="00495EBB" w:rsidRDefault="005A2784" w:rsidP="00E12A60">
            <w:pPr>
              <w:autoSpaceDE w:val="0"/>
              <w:autoSpaceDN w:val="0"/>
              <w:adjustRightInd w:val="0"/>
              <w:spacing w:after="0" w:line="320" w:lineRule="atLeast"/>
              <w:ind w:left="60" w:right="60" w:firstLine="0"/>
              <w:jc w:val="left"/>
              <w:rPr>
                <w:rFonts w:eastAsiaTheme="minorEastAsia"/>
                <w:color w:val="auto"/>
                <w:sz w:val="18"/>
                <w:szCs w:val="18"/>
                <w:lang w:val="es-PE"/>
              </w:rPr>
            </w:pPr>
            <w:r w:rsidRPr="00495EBB">
              <w:rPr>
                <w:rFonts w:eastAsiaTheme="minorEastAsia"/>
                <w:color w:val="auto"/>
                <w:sz w:val="18"/>
                <w:szCs w:val="18"/>
                <w:lang w:val="es-PE"/>
              </w:rPr>
              <w:lastRenderedPageBreak/>
              <w:t>Rho de Spearman</w:t>
            </w:r>
          </w:p>
        </w:tc>
        <w:tc>
          <w:tcPr>
            <w:tcW w:w="1824" w:type="dxa"/>
            <w:vMerge w:val="restart"/>
            <w:tcBorders>
              <w:top w:val="single" w:sz="4" w:space="0" w:color="auto"/>
            </w:tcBorders>
          </w:tcPr>
          <w:p w14:paraId="68F64845" w14:textId="01588452" w:rsidR="005A2784" w:rsidRPr="00495EBB" w:rsidRDefault="005A2784" w:rsidP="00E12A60">
            <w:pPr>
              <w:autoSpaceDE w:val="0"/>
              <w:autoSpaceDN w:val="0"/>
              <w:adjustRightInd w:val="0"/>
              <w:spacing w:after="0" w:line="320" w:lineRule="atLeast"/>
              <w:ind w:left="60" w:right="60" w:firstLine="0"/>
              <w:jc w:val="left"/>
              <w:rPr>
                <w:rFonts w:eastAsiaTheme="minorEastAsia"/>
                <w:color w:val="auto"/>
                <w:sz w:val="18"/>
                <w:szCs w:val="18"/>
                <w:lang w:val="es-PE"/>
              </w:rPr>
            </w:pPr>
            <w:r w:rsidRPr="00495EBB">
              <w:rPr>
                <w:rFonts w:eastAsiaTheme="minorEastAsia"/>
                <w:color w:val="auto"/>
                <w:sz w:val="18"/>
                <w:szCs w:val="18"/>
                <w:lang w:val="es-PE"/>
              </w:rPr>
              <w:t>Tener acceso a un blanco</w:t>
            </w:r>
          </w:p>
        </w:tc>
        <w:tc>
          <w:tcPr>
            <w:tcW w:w="2034" w:type="dxa"/>
            <w:tcBorders>
              <w:top w:val="single" w:sz="4" w:space="0" w:color="auto"/>
            </w:tcBorders>
          </w:tcPr>
          <w:p w14:paraId="4B3F61AC" w14:textId="77777777" w:rsidR="005A2784" w:rsidRPr="00495EBB" w:rsidRDefault="005A2784" w:rsidP="00E12A60">
            <w:pPr>
              <w:autoSpaceDE w:val="0"/>
              <w:autoSpaceDN w:val="0"/>
              <w:adjustRightInd w:val="0"/>
              <w:spacing w:after="0" w:line="320" w:lineRule="atLeast"/>
              <w:ind w:left="60" w:right="60" w:firstLine="0"/>
              <w:jc w:val="left"/>
              <w:rPr>
                <w:rFonts w:eastAsiaTheme="minorEastAsia"/>
                <w:color w:val="auto"/>
                <w:sz w:val="18"/>
                <w:szCs w:val="18"/>
                <w:lang w:val="es-PE"/>
              </w:rPr>
            </w:pPr>
            <w:r w:rsidRPr="00495EBB">
              <w:rPr>
                <w:rFonts w:eastAsiaTheme="minorEastAsia"/>
                <w:color w:val="auto"/>
                <w:sz w:val="18"/>
                <w:szCs w:val="18"/>
                <w:lang w:val="es-PE"/>
              </w:rPr>
              <w:t>Coeficiente de correlación</w:t>
            </w:r>
          </w:p>
        </w:tc>
        <w:tc>
          <w:tcPr>
            <w:tcW w:w="1276" w:type="dxa"/>
            <w:tcBorders>
              <w:top w:val="single" w:sz="4" w:space="0" w:color="auto"/>
            </w:tcBorders>
          </w:tcPr>
          <w:p w14:paraId="5992DED2" w14:textId="77777777" w:rsidR="005A2784" w:rsidRPr="00495EBB" w:rsidRDefault="005A2784" w:rsidP="00E12A60">
            <w:pPr>
              <w:autoSpaceDE w:val="0"/>
              <w:autoSpaceDN w:val="0"/>
              <w:adjustRightInd w:val="0"/>
              <w:spacing w:after="0" w:line="320" w:lineRule="atLeast"/>
              <w:ind w:left="60" w:right="60" w:firstLine="0"/>
              <w:jc w:val="right"/>
              <w:rPr>
                <w:rFonts w:eastAsiaTheme="minorEastAsia"/>
                <w:color w:val="auto"/>
                <w:sz w:val="18"/>
                <w:szCs w:val="18"/>
                <w:lang w:val="es-PE"/>
              </w:rPr>
            </w:pPr>
            <w:r w:rsidRPr="00495EBB">
              <w:rPr>
                <w:rFonts w:eastAsiaTheme="minorEastAsia"/>
                <w:color w:val="auto"/>
                <w:sz w:val="18"/>
                <w:szCs w:val="18"/>
                <w:lang w:val="es-PE"/>
              </w:rPr>
              <w:t>1,000</w:t>
            </w:r>
          </w:p>
        </w:tc>
        <w:tc>
          <w:tcPr>
            <w:tcW w:w="1489" w:type="dxa"/>
            <w:tcBorders>
              <w:top w:val="single" w:sz="4" w:space="0" w:color="auto"/>
              <w:right w:val="nil"/>
            </w:tcBorders>
          </w:tcPr>
          <w:p w14:paraId="727B083C" w14:textId="7564E59D" w:rsidR="005A2784" w:rsidRPr="00495EBB" w:rsidRDefault="00DD27D4" w:rsidP="00DD27D4">
            <w:pPr>
              <w:autoSpaceDE w:val="0"/>
              <w:autoSpaceDN w:val="0"/>
              <w:adjustRightInd w:val="0"/>
              <w:spacing w:after="0" w:line="320" w:lineRule="atLeast"/>
              <w:ind w:left="60" w:right="60" w:firstLine="0"/>
              <w:jc w:val="right"/>
              <w:rPr>
                <w:rFonts w:eastAsiaTheme="minorEastAsia"/>
                <w:color w:val="auto"/>
                <w:sz w:val="18"/>
                <w:szCs w:val="18"/>
                <w:lang w:val="es-PE"/>
              </w:rPr>
            </w:pPr>
            <w:r w:rsidRPr="00495EBB">
              <w:rPr>
                <w:rFonts w:eastAsiaTheme="minorEastAsia"/>
                <w:color w:val="auto"/>
                <w:sz w:val="18"/>
                <w:szCs w:val="18"/>
                <w:lang w:val="es-PE"/>
              </w:rPr>
              <w:t>,</w:t>
            </w:r>
            <w:r w:rsidR="006C52B1" w:rsidRPr="00495EBB">
              <w:rPr>
                <w:rFonts w:eastAsiaTheme="minorEastAsia"/>
                <w:color w:val="auto"/>
                <w:sz w:val="18"/>
                <w:szCs w:val="18"/>
                <w:lang w:val="es-PE"/>
              </w:rPr>
              <w:t>683</w:t>
            </w:r>
            <w:r w:rsidR="005A2784" w:rsidRPr="00495EBB">
              <w:rPr>
                <w:rFonts w:eastAsiaTheme="minorEastAsia"/>
                <w:color w:val="auto"/>
                <w:sz w:val="18"/>
                <w:szCs w:val="18"/>
                <w:vertAlign w:val="superscript"/>
                <w:lang w:val="es-PE"/>
              </w:rPr>
              <w:t>**</w:t>
            </w:r>
          </w:p>
        </w:tc>
      </w:tr>
      <w:tr w:rsidR="00495EBB" w:rsidRPr="00495EBB" w14:paraId="634A0C01" w14:textId="77777777" w:rsidTr="00E12A60">
        <w:trPr>
          <w:cantSplit/>
        </w:trPr>
        <w:tc>
          <w:tcPr>
            <w:tcW w:w="1862" w:type="dxa"/>
            <w:vMerge/>
            <w:tcBorders>
              <w:left w:val="nil"/>
            </w:tcBorders>
          </w:tcPr>
          <w:p w14:paraId="6453AA59" w14:textId="77777777" w:rsidR="005A2784" w:rsidRPr="00495EBB" w:rsidRDefault="005A2784" w:rsidP="00E12A60">
            <w:pPr>
              <w:autoSpaceDE w:val="0"/>
              <w:autoSpaceDN w:val="0"/>
              <w:adjustRightInd w:val="0"/>
              <w:spacing w:after="0" w:line="240" w:lineRule="auto"/>
              <w:ind w:left="0" w:firstLine="0"/>
              <w:jc w:val="left"/>
              <w:rPr>
                <w:rFonts w:eastAsiaTheme="minorEastAsia"/>
                <w:color w:val="auto"/>
                <w:sz w:val="18"/>
                <w:szCs w:val="18"/>
                <w:lang w:val="es-PE"/>
              </w:rPr>
            </w:pPr>
          </w:p>
        </w:tc>
        <w:tc>
          <w:tcPr>
            <w:tcW w:w="1824" w:type="dxa"/>
            <w:vMerge/>
          </w:tcPr>
          <w:p w14:paraId="78BB17C8" w14:textId="77777777" w:rsidR="005A2784" w:rsidRPr="00495EBB" w:rsidRDefault="005A2784" w:rsidP="00E12A60">
            <w:pPr>
              <w:autoSpaceDE w:val="0"/>
              <w:autoSpaceDN w:val="0"/>
              <w:adjustRightInd w:val="0"/>
              <w:spacing w:after="0" w:line="240" w:lineRule="auto"/>
              <w:ind w:left="0" w:firstLine="0"/>
              <w:jc w:val="left"/>
              <w:rPr>
                <w:rFonts w:eastAsiaTheme="minorEastAsia"/>
                <w:color w:val="auto"/>
                <w:sz w:val="18"/>
                <w:szCs w:val="18"/>
                <w:lang w:val="es-PE"/>
              </w:rPr>
            </w:pPr>
          </w:p>
        </w:tc>
        <w:tc>
          <w:tcPr>
            <w:tcW w:w="2034" w:type="dxa"/>
          </w:tcPr>
          <w:p w14:paraId="3C8C52BC" w14:textId="77777777" w:rsidR="005A2784" w:rsidRPr="00495EBB" w:rsidRDefault="005A2784" w:rsidP="00E12A60">
            <w:pPr>
              <w:autoSpaceDE w:val="0"/>
              <w:autoSpaceDN w:val="0"/>
              <w:adjustRightInd w:val="0"/>
              <w:spacing w:after="0" w:line="320" w:lineRule="atLeast"/>
              <w:ind w:left="60" w:right="60" w:firstLine="0"/>
              <w:jc w:val="left"/>
              <w:rPr>
                <w:rFonts w:eastAsiaTheme="minorEastAsia"/>
                <w:color w:val="auto"/>
                <w:sz w:val="18"/>
                <w:szCs w:val="18"/>
                <w:lang w:val="es-PE"/>
              </w:rPr>
            </w:pPr>
            <w:r w:rsidRPr="00495EBB">
              <w:rPr>
                <w:rFonts w:eastAsiaTheme="minorEastAsia"/>
                <w:color w:val="auto"/>
                <w:sz w:val="18"/>
                <w:szCs w:val="18"/>
                <w:lang w:val="es-PE"/>
              </w:rPr>
              <w:t>Sig. (bilateral)</w:t>
            </w:r>
          </w:p>
        </w:tc>
        <w:tc>
          <w:tcPr>
            <w:tcW w:w="1276" w:type="dxa"/>
          </w:tcPr>
          <w:p w14:paraId="6E4ED288" w14:textId="77777777" w:rsidR="005A2784" w:rsidRPr="00495EBB" w:rsidRDefault="005A2784" w:rsidP="00E12A60">
            <w:pPr>
              <w:autoSpaceDE w:val="0"/>
              <w:autoSpaceDN w:val="0"/>
              <w:adjustRightInd w:val="0"/>
              <w:spacing w:after="0" w:line="320" w:lineRule="atLeast"/>
              <w:ind w:left="60" w:right="60" w:firstLine="0"/>
              <w:jc w:val="right"/>
              <w:rPr>
                <w:rFonts w:eastAsiaTheme="minorEastAsia"/>
                <w:color w:val="auto"/>
                <w:sz w:val="18"/>
                <w:szCs w:val="18"/>
                <w:lang w:val="es-PE"/>
              </w:rPr>
            </w:pPr>
            <w:r w:rsidRPr="00495EBB">
              <w:rPr>
                <w:rFonts w:eastAsiaTheme="minorEastAsia"/>
                <w:color w:val="auto"/>
                <w:sz w:val="18"/>
                <w:szCs w:val="18"/>
                <w:lang w:val="es-PE"/>
              </w:rPr>
              <w:t>.</w:t>
            </w:r>
          </w:p>
        </w:tc>
        <w:tc>
          <w:tcPr>
            <w:tcW w:w="1489" w:type="dxa"/>
            <w:tcBorders>
              <w:right w:val="nil"/>
            </w:tcBorders>
          </w:tcPr>
          <w:p w14:paraId="60EF9C3F" w14:textId="6DE2B97E" w:rsidR="005A2784" w:rsidRPr="00495EBB" w:rsidRDefault="008C4950" w:rsidP="00E12A60">
            <w:pPr>
              <w:autoSpaceDE w:val="0"/>
              <w:autoSpaceDN w:val="0"/>
              <w:adjustRightInd w:val="0"/>
              <w:spacing w:after="0" w:line="320" w:lineRule="atLeast"/>
              <w:ind w:left="60" w:right="60" w:firstLine="0"/>
              <w:jc w:val="right"/>
              <w:rPr>
                <w:rFonts w:eastAsiaTheme="minorEastAsia"/>
                <w:color w:val="auto"/>
                <w:sz w:val="18"/>
                <w:szCs w:val="18"/>
                <w:lang w:val="es-PE"/>
              </w:rPr>
            </w:pPr>
            <w:r w:rsidRPr="00495EBB">
              <w:rPr>
                <w:rFonts w:eastAsiaTheme="minorEastAsia"/>
                <w:color w:val="auto"/>
                <w:sz w:val="18"/>
                <w:szCs w:val="18"/>
                <w:lang w:val="es-PE"/>
              </w:rPr>
              <w:t>,</w:t>
            </w:r>
            <w:r w:rsidR="00FB65EC" w:rsidRPr="00495EBB">
              <w:rPr>
                <w:rFonts w:eastAsiaTheme="minorEastAsia"/>
                <w:color w:val="auto"/>
                <w:sz w:val="18"/>
                <w:szCs w:val="18"/>
                <w:lang w:val="es-PE"/>
              </w:rPr>
              <w:t>0</w:t>
            </w:r>
            <w:r w:rsidRPr="00495EBB">
              <w:rPr>
                <w:rFonts w:eastAsiaTheme="minorEastAsia"/>
                <w:color w:val="auto"/>
                <w:sz w:val="18"/>
                <w:szCs w:val="18"/>
                <w:lang w:val="es-PE"/>
              </w:rPr>
              <w:t>00</w:t>
            </w:r>
          </w:p>
        </w:tc>
      </w:tr>
      <w:tr w:rsidR="00495EBB" w:rsidRPr="00495EBB" w14:paraId="682A6C6C" w14:textId="77777777" w:rsidTr="00E12A60">
        <w:trPr>
          <w:cantSplit/>
        </w:trPr>
        <w:tc>
          <w:tcPr>
            <w:tcW w:w="1862" w:type="dxa"/>
            <w:vMerge/>
            <w:tcBorders>
              <w:left w:val="nil"/>
            </w:tcBorders>
          </w:tcPr>
          <w:p w14:paraId="2ABB6A84" w14:textId="77777777" w:rsidR="005A2784" w:rsidRPr="00495EBB" w:rsidRDefault="005A2784" w:rsidP="00E12A60">
            <w:pPr>
              <w:autoSpaceDE w:val="0"/>
              <w:autoSpaceDN w:val="0"/>
              <w:adjustRightInd w:val="0"/>
              <w:spacing w:after="0" w:line="240" w:lineRule="auto"/>
              <w:ind w:left="0" w:firstLine="0"/>
              <w:jc w:val="left"/>
              <w:rPr>
                <w:rFonts w:eastAsiaTheme="minorEastAsia"/>
                <w:color w:val="auto"/>
                <w:sz w:val="18"/>
                <w:szCs w:val="18"/>
                <w:lang w:val="es-PE"/>
              </w:rPr>
            </w:pPr>
          </w:p>
        </w:tc>
        <w:tc>
          <w:tcPr>
            <w:tcW w:w="1824" w:type="dxa"/>
            <w:vMerge/>
          </w:tcPr>
          <w:p w14:paraId="72F20FDC" w14:textId="77777777" w:rsidR="005A2784" w:rsidRPr="00495EBB" w:rsidRDefault="005A2784" w:rsidP="00E12A60">
            <w:pPr>
              <w:autoSpaceDE w:val="0"/>
              <w:autoSpaceDN w:val="0"/>
              <w:adjustRightInd w:val="0"/>
              <w:spacing w:after="0" w:line="240" w:lineRule="auto"/>
              <w:ind w:left="0" w:firstLine="0"/>
              <w:jc w:val="left"/>
              <w:rPr>
                <w:rFonts w:eastAsiaTheme="minorEastAsia"/>
                <w:color w:val="auto"/>
                <w:sz w:val="18"/>
                <w:szCs w:val="18"/>
                <w:lang w:val="es-PE"/>
              </w:rPr>
            </w:pPr>
          </w:p>
        </w:tc>
        <w:tc>
          <w:tcPr>
            <w:tcW w:w="2034" w:type="dxa"/>
          </w:tcPr>
          <w:p w14:paraId="4B5756D1" w14:textId="77777777" w:rsidR="005A2784" w:rsidRPr="00495EBB" w:rsidRDefault="005A2784" w:rsidP="00E12A60">
            <w:pPr>
              <w:autoSpaceDE w:val="0"/>
              <w:autoSpaceDN w:val="0"/>
              <w:adjustRightInd w:val="0"/>
              <w:spacing w:after="0" w:line="320" w:lineRule="atLeast"/>
              <w:ind w:left="60" w:right="60" w:firstLine="0"/>
              <w:jc w:val="left"/>
              <w:rPr>
                <w:rFonts w:eastAsiaTheme="minorEastAsia"/>
                <w:color w:val="auto"/>
                <w:sz w:val="18"/>
                <w:szCs w:val="18"/>
                <w:lang w:val="es-PE"/>
              </w:rPr>
            </w:pPr>
            <w:r w:rsidRPr="00495EBB">
              <w:rPr>
                <w:rFonts w:eastAsiaTheme="minorEastAsia"/>
                <w:color w:val="auto"/>
                <w:sz w:val="18"/>
                <w:szCs w:val="18"/>
                <w:lang w:val="es-PE"/>
              </w:rPr>
              <w:t>N</w:t>
            </w:r>
          </w:p>
        </w:tc>
        <w:tc>
          <w:tcPr>
            <w:tcW w:w="1276" w:type="dxa"/>
          </w:tcPr>
          <w:p w14:paraId="70AA7F57" w14:textId="3E664ED3" w:rsidR="005A2784" w:rsidRPr="00495EBB" w:rsidRDefault="00AD4412" w:rsidP="00AD4412">
            <w:pPr>
              <w:autoSpaceDE w:val="0"/>
              <w:autoSpaceDN w:val="0"/>
              <w:adjustRightInd w:val="0"/>
              <w:spacing w:after="0" w:line="320" w:lineRule="atLeast"/>
              <w:ind w:left="60" w:right="60" w:firstLine="0"/>
              <w:jc w:val="right"/>
              <w:rPr>
                <w:rFonts w:eastAsiaTheme="minorEastAsia"/>
                <w:color w:val="auto"/>
                <w:sz w:val="18"/>
                <w:szCs w:val="18"/>
                <w:lang w:val="es-PE"/>
              </w:rPr>
            </w:pPr>
            <w:r w:rsidRPr="00495EBB">
              <w:rPr>
                <w:rFonts w:eastAsiaTheme="minorEastAsia"/>
                <w:color w:val="auto"/>
                <w:sz w:val="18"/>
                <w:szCs w:val="18"/>
                <w:lang w:val="es-PE"/>
              </w:rPr>
              <w:t>48</w:t>
            </w:r>
          </w:p>
        </w:tc>
        <w:tc>
          <w:tcPr>
            <w:tcW w:w="1489" w:type="dxa"/>
            <w:tcBorders>
              <w:right w:val="nil"/>
            </w:tcBorders>
          </w:tcPr>
          <w:p w14:paraId="57E430A1" w14:textId="49D8A247" w:rsidR="005A2784" w:rsidRPr="00495EBB" w:rsidRDefault="00AD4412" w:rsidP="00AD4412">
            <w:pPr>
              <w:autoSpaceDE w:val="0"/>
              <w:autoSpaceDN w:val="0"/>
              <w:adjustRightInd w:val="0"/>
              <w:spacing w:after="0" w:line="320" w:lineRule="atLeast"/>
              <w:ind w:left="60" w:right="60" w:firstLine="0"/>
              <w:jc w:val="right"/>
              <w:rPr>
                <w:rFonts w:eastAsiaTheme="minorEastAsia"/>
                <w:color w:val="auto"/>
                <w:sz w:val="18"/>
                <w:szCs w:val="18"/>
                <w:lang w:val="es-PE"/>
              </w:rPr>
            </w:pPr>
            <w:r w:rsidRPr="00495EBB">
              <w:rPr>
                <w:rFonts w:eastAsiaTheme="minorEastAsia"/>
                <w:color w:val="auto"/>
                <w:sz w:val="18"/>
                <w:szCs w:val="18"/>
                <w:lang w:val="es-PE"/>
              </w:rPr>
              <w:t>48</w:t>
            </w:r>
          </w:p>
        </w:tc>
      </w:tr>
      <w:tr w:rsidR="00495EBB" w:rsidRPr="00495EBB" w14:paraId="72478EA4" w14:textId="77777777" w:rsidTr="00E12A60">
        <w:trPr>
          <w:cantSplit/>
        </w:trPr>
        <w:tc>
          <w:tcPr>
            <w:tcW w:w="1862" w:type="dxa"/>
            <w:vMerge/>
            <w:tcBorders>
              <w:left w:val="nil"/>
            </w:tcBorders>
          </w:tcPr>
          <w:p w14:paraId="3E8E6691" w14:textId="77777777" w:rsidR="005A2784" w:rsidRPr="00495EBB" w:rsidRDefault="005A2784" w:rsidP="00E12A60">
            <w:pPr>
              <w:autoSpaceDE w:val="0"/>
              <w:autoSpaceDN w:val="0"/>
              <w:adjustRightInd w:val="0"/>
              <w:spacing w:after="0" w:line="240" w:lineRule="auto"/>
              <w:ind w:left="0" w:firstLine="0"/>
              <w:jc w:val="left"/>
              <w:rPr>
                <w:rFonts w:eastAsiaTheme="minorEastAsia"/>
                <w:color w:val="auto"/>
                <w:sz w:val="18"/>
                <w:szCs w:val="18"/>
                <w:lang w:val="es-PE"/>
              </w:rPr>
            </w:pPr>
          </w:p>
        </w:tc>
        <w:tc>
          <w:tcPr>
            <w:tcW w:w="1824" w:type="dxa"/>
            <w:vMerge w:val="restart"/>
          </w:tcPr>
          <w:p w14:paraId="6A17CB7B" w14:textId="77777777" w:rsidR="008E73CB" w:rsidRPr="00495EBB" w:rsidRDefault="008E73CB" w:rsidP="008E73CB">
            <w:pPr>
              <w:autoSpaceDE w:val="0"/>
              <w:autoSpaceDN w:val="0"/>
              <w:adjustRightInd w:val="0"/>
              <w:spacing w:after="0" w:line="320" w:lineRule="atLeast"/>
              <w:ind w:left="60" w:right="60" w:firstLine="0"/>
              <w:jc w:val="left"/>
              <w:rPr>
                <w:rFonts w:eastAsiaTheme="minorEastAsia"/>
                <w:color w:val="auto"/>
                <w:sz w:val="18"/>
                <w:szCs w:val="18"/>
                <w:lang w:val="es-PE"/>
              </w:rPr>
            </w:pPr>
            <w:r w:rsidRPr="00495EBB">
              <w:rPr>
                <w:rFonts w:eastAsiaTheme="minorEastAsia"/>
                <w:color w:val="auto"/>
                <w:sz w:val="18"/>
                <w:szCs w:val="18"/>
                <w:lang w:val="es-PE"/>
              </w:rPr>
              <w:t>Estabilidad de la organización</w:t>
            </w:r>
            <w:r w:rsidR="005A2784" w:rsidRPr="00495EBB">
              <w:rPr>
                <w:rFonts w:eastAsiaTheme="minorEastAsia"/>
                <w:color w:val="auto"/>
                <w:sz w:val="18"/>
                <w:szCs w:val="18"/>
                <w:lang w:val="es-PE"/>
              </w:rPr>
              <w:t xml:space="preserve"> </w:t>
            </w:r>
          </w:p>
          <w:p w14:paraId="7801A1C3" w14:textId="2DE60EF1" w:rsidR="005A2784" w:rsidRPr="00495EBB" w:rsidRDefault="008E73CB" w:rsidP="008E73CB">
            <w:pPr>
              <w:autoSpaceDE w:val="0"/>
              <w:autoSpaceDN w:val="0"/>
              <w:adjustRightInd w:val="0"/>
              <w:spacing w:after="0" w:line="320" w:lineRule="atLeast"/>
              <w:ind w:left="60" w:right="60" w:firstLine="0"/>
              <w:jc w:val="left"/>
              <w:rPr>
                <w:rFonts w:eastAsiaTheme="minorEastAsia"/>
                <w:color w:val="auto"/>
                <w:sz w:val="18"/>
                <w:szCs w:val="18"/>
                <w:lang w:val="es-PE"/>
              </w:rPr>
            </w:pPr>
            <w:r w:rsidRPr="00495EBB">
              <w:rPr>
                <w:rFonts w:eastAsiaTheme="minorEastAsia"/>
                <w:color w:val="auto"/>
                <w:sz w:val="18"/>
                <w:szCs w:val="18"/>
                <w:lang w:val="es-PE"/>
              </w:rPr>
              <w:t>política</w:t>
            </w:r>
          </w:p>
        </w:tc>
        <w:tc>
          <w:tcPr>
            <w:tcW w:w="2034" w:type="dxa"/>
          </w:tcPr>
          <w:p w14:paraId="71A7B4EA" w14:textId="77777777" w:rsidR="005A2784" w:rsidRPr="00495EBB" w:rsidRDefault="005A2784" w:rsidP="00E12A60">
            <w:pPr>
              <w:autoSpaceDE w:val="0"/>
              <w:autoSpaceDN w:val="0"/>
              <w:adjustRightInd w:val="0"/>
              <w:spacing w:after="0" w:line="320" w:lineRule="atLeast"/>
              <w:ind w:left="60" w:right="60" w:firstLine="0"/>
              <w:jc w:val="left"/>
              <w:rPr>
                <w:rFonts w:eastAsiaTheme="minorEastAsia"/>
                <w:color w:val="auto"/>
                <w:sz w:val="18"/>
                <w:szCs w:val="18"/>
                <w:lang w:val="es-PE"/>
              </w:rPr>
            </w:pPr>
            <w:r w:rsidRPr="00495EBB">
              <w:rPr>
                <w:rFonts w:eastAsiaTheme="minorEastAsia"/>
                <w:color w:val="auto"/>
                <w:sz w:val="18"/>
                <w:szCs w:val="18"/>
                <w:lang w:val="es-PE"/>
              </w:rPr>
              <w:t>Coeficiente de correlación</w:t>
            </w:r>
          </w:p>
        </w:tc>
        <w:tc>
          <w:tcPr>
            <w:tcW w:w="1276" w:type="dxa"/>
          </w:tcPr>
          <w:p w14:paraId="49D4779C" w14:textId="2A2EE736" w:rsidR="005A2784" w:rsidRPr="00495EBB" w:rsidRDefault="005A2784" w:rsidP="00DD27D4">
            <w:pPr>
              <w:autoSpaceDE w:val="0"/>
              <w:autoSpaceDN w:val="0"/>
              <w:adjustRightInd w:val="0"/>
              <w:spacing w:after="0" w:line="320" w:lineRule="atLeast"/>
              <w:ind w:left="60" w:right="60" w:firstLine="0"/>
              <w:jc w:val="right"/>
              <w:rPr>
                <w:rFonts w:eastAsiaTheme="minorEastAsia"/>
                <w:color w:val="auto"/>
                <w:sz w:val="18"/>
                <w:szCs w:val="18"/>
                <w:lang w:val="es-PE"/>
              </w:rPr>
            </w:pPr>
            <w:r w:rsidRPr="00495EBB">
              <w:rPr>
                <w:rFonts w:eastAsiaTheme="minorEastAsia"/>
                <w:color w:val="auto"/>
                <w:sz w:val="18"/>
                <w:szCs w:val="18"/>
                <w:lang w:val="es-PE"/>
              </w:rPr>
              <w:t>,</w:t>
            </w:r>
            <w:r w:rsidR="006C52B1" w:rsidRPr="00495EBB">
              <w:rPr>
                <w:rFonts w:eastAsiaTheme="minorEastAsia"/>
                <w:color w:val="auto"/>
                <w:sz w:val="18"/>
                <w:szCs w:val="18"/>
                <w:lang w:val="es-PE"/>
              </w:rPr>
              <w:t>683</w:t>
            </w:r>
            <w:r w:rsidRPr="00495EBB">
              <w:rPr>
                <w:rFonts w:eastAsiaTheme="minorEastAsia"/>
                <w:color w:val="auto"/>
                <w:sz w:val="18"/>
                <w:szCs w:val="18"/>
                <w:vertAlign w:val="superscript"/>
                <w:lang w:val="es-PE"/>
              </w:rPr>
              <w:t>**</w:t>
            </w:r>
          </w:p>
        </w:tc>
        <w:tc>
          <w:tcPr>
            <w:tcW w:w="1489" w:type="dxa"/>
            <w:tcBorders>
              <w:right w:val="nil"/>
            </w:tcBorders>
          </w:tcPr>
          <w:p w14:paraId="76FD6639" w14:textId="77777777" w:rsidR="005A2784" w:rsidRPr="00495EBB" w:rsidRDefault="005A2784" w:rsidP="00E12A60">
            <w:pPr>
              <w:autoSpaceDE w:val="0"/>
              <w:autoSpaceDN w:val="0"/>
              <w:adjustRightInd w:val="0"/>
              <w:spacing w:after="0" w:line="320" w:lineRule="atLeast"/>
              <w:ind w:left="60" w:right="60" w:firstLine="0"/>
              <w:jc w:val="right"/>
              <w:rPr>
                <w:rFonts w:eastAsiaTheme="minorEastAsia"/>
                <w:color w:val="auto"/>
                <w:sz w:val="18"/>
                <w:szCs w:val="18"/>
                <w:lang w:val="es-PE"/>
              </w:rPr>
            </w:pPr>
            <w:r w:rsidRPr="00495EBB">
              <w:rPr>
                <w:rFonts w:eastAsiaTheme="minorEastAsia"/>
                <w:color w:val="auto"/>
                <w:sz w:val="18"/>
                <w:szCs w:val="18"/>
                <w:lang w:val="es-PE"/>
              </w:rPr>
              <w:t>1,000</w:t>
            </w:r>
          </w:p>
        </w:tc>
      </w:tr>
      <w:tr w:rsidR="00495EBB" w:rsidRPr="00495EBB" w14:paraId="576DCF05" w14:textId="77777777" w:rsidTr="00E12A60">
        <w:trPr>
          <w:cantSplit/>
        </w:trPr>
        <w:tc>
          <w:tcPr>
            <w:tcW w:w="1862" w:type="dxa"/>
            <w:vMerge/>
            <w:tcBorders>
              <w:left w:val="nil"/>
            </w:tcBorders>
          </w:tcPr>
          <w:p w14:paraId="3E38262F" w14:textId="77777777" w:rsidR="005A2784" w:rsidRPr="00495EBB" w:rsidRDefault="005A2784" w:rsidP="00E12A60">
            <w:pPr>
              <w:autoSpaceDE w:val="0"/>
              <w:autoSpaceDN w:val="0"/>
              <w:adjustRightInd w:val="0"/>
              <w:spacing w:after="0" w:line="240" w:lineRule="auto"/>
              <w:ind w:left="0" w:firstLine="0"/>
              <w:jc w:val="left"/>
              <w:rPr>
                <w:rFonts w:eastAsiaTheme="minorEastAsia"/>
                <w:color w:val="auto"/>
                <w:sz w:val="18"/>
                <w:szCs w:val="18"/>
                <w:lang w:val="es-PE"/>
              </w:rPr>
            </w:pPr>
          </w:p>
        </w:tc>
        <w:tc>
          <w:tcPr>
            <w:tcW w:w="1824" w:type="dxa"/>
            <w:vMerge/>
          </w:tcPr>
          <w:p w14:paraId="0B1DB59D" w14:textId="77777777" w:rsidR="005A2784" w:rsidRPr="00495EBB" w:rsidRDefault="005A2784" w:rsidP="00E12A60">
            <w:pPr>
              <w:autoSpaceDE w:val="0"/>
              <w:autoSpaceDN w:val="0"/>
              <w:adjustRightInd w:val="0"/>
              <w:spacing w:after="0" w:line="240" w:lineRule="auto"/>
              <w:ind w:left="0" w:firstLine="0"/>
              <w:jc w:val="left"/>
              <w:rPr>
                <w:rFonts w:eastAsiaTheme="minorEastAsia"/>
                <w:color w:val="auto"/>
                <w:sz w:val="18"/>
                <w:szCs w:val="18"/>
                <w:lang w:val="es-PE"/>
              </w:rPr>
            </w:pPr>
          </w:p>
        </w:tc>
        <w:tc>
          <w:tcPr>
            <w:tcW w:w="2034" w:type="dxa"/>
          </w:tcPr>
          <w:p w14:paraId="0DCD0807" w14:textId="77777777" w:rsidR="005A2784" w:rsidRPr="00495EBB" w:rsidRDefault="005A2784" w:rsidP="00E12A60">
            <w:pPr>
              <w:autoSpaceDE w:val="0"/>
              <w:autoSpaceDN w:val="0"/>
              <w:adjustRightInd w:val="0"/>
              <w:spacing w:after="0" w:line="320" w:lineRule="atLeast"/>
              <w:ind w:left="60" w:right="60" w:firstLine="0"/>
              <w:jc w:val="left"/>
              <w:rPr>
                <w:rFonts w:eastAsiaTheme="minorEastAsia"/>
                <w:color w:val="auto"/>
                <w:sz w:val="18"/>
                <w:szCs w:val="18"/>
                <w:lang w:val="es-PE"/>
              </w:rPr>
            </w:pPr>
            <w:r w:rsidRPr="00495EBB">
              <w:rPr>
                <w:rFonts w:eastAsiaTheme="minorEastAsia"/>
                <w:color w:val="auto"/>
                <w:sz w:val="18"/>
                <w:szCs w:val="18"/>
                <w:lang w:val="es-PE"/>
              </w:rPr>
              <w:t>Sig. (bilateral)</w:t>
            </w:r>
          </w:p>
        </w:tc>
        <w:tc>
          <w:tcPr>
            <w:tcW w:w="1276" w:type="dxa"/>
          </w:tcPr>
          <w:p w14:paraId="0DB9ACAB" w14:textId="5F7AE0F3" w:rsidR="005A2784" w:rsidRPr="00495EBB" w:rsidRDefault="00FB65EC" w:rsidP="00E12A60">
            <w:pPr>
              <w:autoSpaceDE w:val="0"/>
              <w:autoSpaceDN w:val="0"/>
              <w:adjustRightInd w:val="0"/>
              <w:spacing w:after="0" w:line="320" w:lineRule="atLeast"/>
              <w:ind w:left="60" w:right="60" w:firstLine="0"/>
              <w:jc w:val="right"/>
              <w:rPr>
                <w:rFonts w:eastAsiaTheme="minorEastAsia"/>
                <w:color w:val="auto"/>
                <w:sz w:val="18"/>
                <w:szCs w:val="18"/>
                <w:lang w:val="es-PE"/>
              </w:rPr>
            </w:pPr>
            <w:r w:rsidRPr="00495EBB">
              <w:rPr>
                <w:rFonts w:eastAsiaTheme="minorEastAsia"/>
                <w:color w:val="auto"/>
                <w:sz w:val="18"/>
                <w:szCs w:val="18"/>
                <w:lang w:val="es-PE"/>
              </w:rPr>
              <w:t>,0</w:t>
            </w:r>
            <w:r w:rsidR="008C4950" w:rsidRPr="00495EBB">
              <w:rPr>
                <w:rFonts w:eastAsiaTheme="minorEastAsia"/>
                <w:color w:val="auto"/>
                <w:sz w:val="18"/>
                <w:szCs w:val="18"/>
                <w:lang w:val="es-PE"/>
              </w:rPr>
              <w:t>00</w:t>
            </w:r>
          </w:p>
        </w:tc>
        <w:tc>
          <w:tcPr>
            <w:tcW w:w="1489" w:type="dxa"/>
            <w:tcBorders>
              <w:right w:val="nil"/>
            </w:tcBorders>
          </w:tcPr>
          <w:p w14:paraId="2721D179" w14:textId="77777777" w:rsidR="005A2784" w:rsidRPr="00495EBB" w:rsidRDefault="005A2784" w:rsidP="00E12A60">
            <w:pPr>
              <w:autoSpaceDE w:val="0"/>
              <w:autoSpaceDN w:val="0"/>
              <w:adjustRightInd w:val="0"/>
              <w:spacing w:after="0" w:line="320" w:lineRule="atLeast"/>
              <w:ind w:left="60" w:right="60" w:firstLine="0"/>
              <w:jc w:val="right"/>
              <w:rPr>
                <w:rFonts w:eastAsiaTheme="minorEastAsia"/>
                <w:color w:val="auto"/>
                <w:sz w:val="18"/>
                <w:szCs w:val="18"/>
                <w:lang w:val="es-PE"/>
              </w:rPr>
            </w:pPr>
            <w:r w:rsidRPr="00495EBB">
              <w:rPr>
                <w:rFonts w:eastAsiaTheme="minorEastAsia"/>
                <w:color w:val="auto"/>
                <w:sz w:val="18"/>
                <w:szCs w:val="18"/>
                <w:lang w:val="es-PE"/>
              </w:rPr>
              <w:t>.</w:t>
            </w:r>
          </w:p>
        </w:tc>
      </w:tr>
      <w:tr w:rsidR="00495EBB" w:rsidRPr="00495EBB" w14:paraId="20D12EFB" w14:textId="77777777" w:rsidTr="00845F34">
        <w:trPr>
          <w:cantSplit/>
        </w:trPr>
        <w:tc>
          <w:tcPr>
            <w:tcW w:w="1862" w:type="dxa"/>
            <w:vMerge/>
            <w:tcBorders>
              <w:left w:val="nil"/>
            </w:tcBorders>
          </w:tcPr>
          <w:p w14:paraId="2AABD845" w14:textId="77777777" w:rsidR="00AD4412" w:rsidRPr="00495EBB" w:rsidRDefault="00AD4412" w:rsidP="00E12A60">
            <w:pPr>
              <w:autoSpaceDE w:val="0"/>
              <w:autoSpaceDN w:val="0"/>
              <w:adjustRightInd w:val="0"/>
              <w:spacing w:after="0" w:line="240" w:lineRule="auto"/>
              <w:ind w:left="0" w:firstLine="0"/>
              <w:jc w:val="left"/>
              <w:rPr>
                <w:rFonts w:eastAsiaTheme="minorEastAsia"/>
                <w:color w:val="auto"/>
                <w:sz w:val="18"/>
                <w:szCs w:val="18"/>
                <w:lang w:val="es-PE"/>
              </w:rPr>
            </w:pPr>
          </w:p>
        </w:tc>
        <w:tc>
          <w:tcPr>
            <w:tcW w:w="1824" w:type="dxa"/>
            <w:vMerge/>
          </w:tcPr>
          <w:p w14:paraId="1D94A6A9" w14:textId="77777777" w:rsidR="00AD4412" w:rsidRPr="00495EBB" w:rsidRDefault="00AD4412" w:rsidP="00E12A60">
            <w:pPr>
              <w:autoSpaceDE w:val="0"/>
              <w:autoSpaceDN w:val="0"/>
              <w:adjustRightInd w:val="0"/>
              <w:spacing w:after="0" w:line="240" w:lineRule="auto"/>
              <w:ind w:left="0" w:firstLine="0"/>
              <w:jc w:val="left"/>
              <w:rPr>
                <w:rFonts w:eastAsiaTheme="minorEastAsia"/>
                <w:color w:val="auto"/>
                <w:sz w:val="18"/>
                <w:szCs w:val="18"/>
                <w:lang w:val="es-PE"/>
              </w:rPr>
            </w:pPr>
          </w:p>
        </w:tc>
        <w:tc>
          <w:tcPr>
            <w:tcW w:w="2034" w:type="dxa"/>
          </w:tcPr>
          <w:p w14:paraId="6ACA61D5" w14:textId="3EA117BD" w:rsidR="00AD4412" w:rsidRPr="00495EBB" w:rsidRDefault="00AD4412" w:rsidP="00E12A60">
            <w:pPr>
              <w:autoSpaceDE w:val="0"/>
              <w:autoSpaceDN w:val="0"/>
              <w:adjustRightInd w:val="0"/>
              <w:spacing w:after="0" w:line="320" w:lineRule="atLeast"/>
              <w:ind w:left="60" w:right="60" w:firstLine="0"/>
              <w:jc w:val="left"/>
              <w:rPr>
                <w:rFonts w:eastAsiaTheme="minorEastAsia"/>
                <w:color w:val="auto"/>
                <w:sz w:val="18"/>
                <w:szCs w:val="18"/>
                <w:lang w:val="es-PE"/>
              </w:rPr>
            </w:pPr>
            <w:r w:rsidRPr="00495EBB">
              <w:rPr>
                <w:rFonts w:eastAsiaTheme="minorEastAsia"/>
                <w:color w:val="auto"/>
                <w:sz w:val="18"/>
                <w:szCs w:val="18"/>
                <w:lang w:val="es-PE"/>
              </w:rPr>
              <w:t>N</w:t>
            </w:r>
          </w:p>
        </w:tc>
        <w:tc>
          <w:tcPr>
            <w:tcW w:w="1276" w:type="dxa"/>
          </w:tcPr>
          <w:p w14:paraId="71180A4F" w14:textId="57A5FB98" w:rsidR="00AD4412" w:rsidRPr="00495EBB" w:rsidRDefault="00AD4412" w:rsidP="00AD4412">
            <w:pPr>
              <w:autoSpaceDE w:val="0"/>
              <w:autoSpaceDN w:val="0"/>
              <w:adjustRightInd w:val="0"/>
              <w:spacing w:after="0" w:line="320" w:lineRule="atLeast"/>
              <w:ind w:left="60" w:right="60" w:firstLine="0"/>
              <w:jc w:val="right"/>
              <w:rPr>
                <w:rFonts w:eastAsiaTheme="minorEastAsia"/>
                <w:color w:val="auto"/>
                <w:sz w:val="18"/>
                <w:szCs w:val="18"/>
                <w:lang w:val="es-PE"/>
              </w:rPr>
            </w:pPr>
            <w:r w:rsidRPr="00495EBB">
              <w:rPr>
                <w:rFonts w:eastAsiaTheme="minorEastAsia"/>
                <w:color w:val="auto"/>
                <w:sz w:val="18"/>
                <w:szCs w:val="18"/>
                <w:lang w:val="es-PE"/>
              </w:rPr>
              <w:t>48</w:t>
            </w:r>
          </w:p>
        </w:tc>
        <w:tc>
          <w:tcPr>
            <w:tcW w:w="1489" w:type="dxa"/>
            <w:tcBorders>
              <w:right w:val="nil"/>
            </w:tcBorders>
          </w:tcPr>
          <w:p w14:paraId="42506220" w14:textId="65281759" w:rsidR="00AD4412" w:rsidRPr="00495EBB" w:rsidRDefault="00AD4412" w:rsidP="005A2784">
            <w:pPr>
              <w:autoSpaceDE w:val="0"/>
              <w:autoSpaceDN w:val="0"/>
              <w:adjustRightInd w:val="0"/>
              <w:spacing w:after="0" w:line="320" w:lineRule="atLeast"/>
              <w:ind w:left="60" w:right="60" w:firstLine="0"/>
              <w:jc w:val="right"/>
              <w:rPr>
                <w:rFonts w:eastAsiaTheme="minorEastAsia"/>
                <w:color w:val="auto"/>
                <w:sz w:val="18"/>
                <w:szCs w:val="18"/>
                <w:lang w:val="es-PE"/>
              </w:rPr>
            </w:pPr>
            <w:r w:rsidRPr="00495EBB">
              <w:rPr>
                <w:rFonts w:eastAsiaTheme="minorEastAsia"/>
                <w:color w:val="auto"/>
                <w:sz w:val="18"/>
                <w:szCs w:val="18"/>
                <w:lang w:val="es-PE"/>
              </w:rPr>
              <w:t>48</w:t>
            </w:r>
          </w:p>
        </w:tc>
      </w:tr>
      <w:tr w:rsidR="00495EBB" w:rsidRPr="00495EBB" w14:paraId="39EB7DE5" w14:textId="77777777" w:rsidTr="00E12A60">
        <w:trPr>
          <w:cantSplit/>
        </w:trPr>
        <w:tc>
          <w:tcPr>
            <w:tcW w:w="8485" w:type="dxa"/>
            <w:gridSpan w:val="5"/>
            <w:tcBorders>
              <w:left w:val="nil"/>
              <w:bottom w:val="single" w:sz="4" w:space="0" w:color="auto"/>
            </w:tcBorders>
          </w:tcPr>
          <w:p w14:paraId="40DEAEFA" w14:textId="3A15065D" w:rsidR="00845F34" w:rsidRPr="00495EBB" w:rsidRDefault="00845F34" w:rsidP="00845F34">
            <w:pPr>
              <w:autoSpaceDE w:val="0"/>
              <w:autoSpaceDN w:val="0"/>
              <w:adjustRightInd w:val="0"/>
              <w:spacing w:after="0" w:line="320" w:lineRule="atLeast"/>
              <w:ind w:left="60" w:right="60" w:firstLine="0"/>
              <w:jc w:val="left"/>
              <w:rPr>
                <w:rFonts w:eastAsiaTheme="minorEastAsia"/>
                <w:color w:val="auto"/>
                <w:sz w:val="18"/>
                <w:szCs w:val="18"/>
                <w:lang w:val="es-PE"/>
              </w:rPr>
            </w:pPr>
            <w:r w:rsidRPr="00495EBB">
              <w:rPr>
                <w:rFonts w:eastAsiaTheme="minorEastAsia"/>
                <w:color w:val="auto"/>
                <w:sz w:val="18"/>
                <w:szCs w:val="18"/>
                <w:lang w:val="es-PE"/>
              </w:rPr>
              <w:t>**. La correlación es significativa en el nivel 0,01 (bilateral).</w:t>
            </w:r>
          </w:p>
        </w:tc>
      </w:tr>
    </w:tbl>
    <w:p w14:paraId="1301830D" w14:textId="77777777" w:rsidR="00F86396" w:rsidRPr="00495EBB" w:rsidRDefault="00F86396" w:rsidP="00F86396">
      <w:pPr>
        <w:autoSpaceDE w:val="0"/>
        <w:autoSpaceDN w:val="0"/>
        <w:adjustRightInd w:val="0"/>
        <w:spacing w:after="0" w:line="360" w:lineRule="auto"/>
        <w:ind w:left="0" w:firstLine="0"/>
        <w:jc w:val="left"/>
        <w:rPr>
          <w:color w:val="auto"/>
        </w:rPr>
      </w:pPr>
      <w:r w:rsidRPr="00495EBB">
        <w:rPr>
          <w:i/>
          <w:iCs/>
          <w:color w:val="auto"/>
          <w:szCs w:val="24"/>
        </w:rPr>
        <w:t xml:space="preserve">Nota. </w:t>
      </w:r>
      <w:r w:rsidRPr="00495EBB">
        <w:rPr>
          <w:iCs/>
          <w:color w:val="auto"/>
          <w:szCs w:val="24"/>
        </w:rPr>
        <w:t>Desarrollado con el SPSS por el investigador.</w:t>
      </w:r>
    </w:p>
    <w:p w14:paraId="1B14B08F" w14:textId="77777777" w:rsidR="005A2784" w:rsidRPr="00495EBB" w:rsidRDefault="005A2784" w:rsidP="00BB7A1A">
      <w:pPr>
        <w:spacing w:after="200" w:line="276" w:lineRule="auto"/>
        <w:ind w:left="0" w:firstLine="0"/>
        <w:jc w:val="left"/>
        <w:rPr>
          <w:color w:val="auto"/>
        </w:rPr>
      </w:pPr>
    </w:p>
    <w:p w14:paraId="3B2ED5A1" w14:textId="77777777" w:rsidR="00BB7A1A" w:rsidRPr="00495EBB" w:rsidRDefault="00BB7A1A" w:rsidP="00BB7A1A">
      <w:pPr>
        <w:tabs>
          <w:tab w:val="left" w:pos="567"/>
        </w:tabs>
        <w:spacing w:after="120" w:line="360" w:lineRule="auto"/>
        <w:rPr>
          <w:b/>
          <w:bCs/>
          <w:color w:val="auto"/>
        </w:rPr>
      </w:pPr>
      <w:r w:rsidRPr="00495EBB">
        <w:rPr>
          <w:b/>
          <w:bCs/>
          <w:color w:val="auto"/>
        </w:rPr>
        <w:t xml:space="preserve">Interpretación. </w:t>
      </w:r>
    </w:p>
    <w:p w14:paraId="482542AE" w14:textId="3C5C2B78" w:rsidR="00CD711A" w:rsidRPr="00495EBB" w:rsidRDefault="00CD711A" w:rsidP="00BB7A1A">
      <w:pPr>
        <w:tabs>
          <w:tab w:val="left" w:pos="0"/>
        </w:tabs>
        <w:spacing w:after="120" w:line="360" w:lineRule="auto"/>
        <w:ind w:left="0" w:firstLine="720"/>
        <w:rPr>
          <w:color w:val="auto"/>
          <w:szCs w:val="24"/>
        </w:rPr>
      </w:pPr>
      <w:r w:rsidRPr="00495EBB">
        <w:rPr>
          <w:color w:val="auto"/>
        </w:rPr>
        <w:t>La Tabla 4</w:t>
      </w:r>
      <w:r w:rsidR="00B610FE" w:rsidRPr="00495EBB">
        <w:rPr>
          <w:color w:val="auto"/>
        </w:rPr>
        <w:t>2</w:t>
      </w:r>
      <w:r w:rsidRPr="00495EBB">
        <w:rPr>
          <w:color w:val="auto"/>
        </w:rPr>
        <w:t xml:space="preserve"> muestra un coeficiente Rho de Spearman de </w:t>
      </w:r>
      <w:r w:rsidR="008C4950" w:rsidRPr="00495EBB">
        <w:rPr>
          <w:rStyle w:val="Textoennegrita"/>
          <w:b w:val="0"/>
          <w:color w:val="auto"/>
        </w:rPr>
        <w:t xml:space="preserve">ρ = </w:t>
      </w:r>
      <w:r w:rsidRPr="00495EBB">
        <w:rPr>
          <w:rStyle w:val="Textoennegrita"/>
          <w:b w:val="0"/>
          <w:color w:val="auto"/>
        </w:rPr>
        <w:t>,</w:t>
      </w:r>
      <w:r w:rsidR="006C52B1" w:rsidRPr="00495EBB">
        <w:rPr>
          <w:rStyle w:val="Textoennegrita"/>
          <w:b w:val="0"/>
          <w:color w:val="auto"/>
        </w:rPr>
        <w:t>683</w:t>
      </w:r>
      <w:r w:rsidRPr="00495EBB">
        <w:rPr>
          <w:rStyle w:val="Textoennegrita"/>
          <w:b w:val="0"/>
          <w:color w:val="auto"/>
        </w:rPr>
        <w:t xml:space="preserve"> (p &lt; 0,05)</w:t>
      </w:r>
      <w:r w:rsidRPr="00495EBB">
        <w:rPr>
          <w:b/>
          <w:color w:val="auto"/>
        </w:rPr>
        <w:t>,</w:t>
      </w:r>
      <w:r w:rsidRPr="00495EBB">
        <w:rPr>
          <w:color w:val="auto"/>
        </w:rPr>
        <w:t xml:space="preserve"> lo que indica una </w:t>
      </w:r>
      <w:r w:rsidRPr="00495EBB">
        <w:rPr>
          <w:rStyle w:val="Textoennegrita"/>
          <w:b w:val="0"/>
          <w:color w:val="auto"/>
        </w:rPr>
        <w:t xml:space="preserve">correlación positiva </w:t>
      </w:r>
      <w:r w:rsidR="006C52B1" w:rsidRPr="00495EBB">
        <w:rPr>
          <w:rStyle w:val="Textoennegrita"/>
          <w:b w:val="0"/>
          <w:color w:val="auto"/>
        </w:rPr>
        <w:t>moderada</w:t>
      </w:r>
      <w:r w:rsidRPr="00495EBB">
        <w:rPr>
          <w:color w:val="auto"/>
        </w:rPr>
        <w:t xml:space="preserve"> entre la dimensión </w:t>
      </w:r>
      <w:r w:rsidRPr="00495EBB">
        <w:rPr>
          <w:rStyle w:val="nfasis"/>
          <w:color w:val="auto"/>
        </w:rPr>
        <w:t>tener acceso a un blanco</w:t>
      </w:r>
      <w:r w:rsidRPr="00495EBB">
        <w:rPr>
          <w:color w:val="auto"/>
        </w:rPr>
        <w:t xml:space="preserve"> de las Operaciones de Información (OI) y la </w:t>
      </w:r>
      <w:r w:rsidRPr="00495EBB">
        <w:rPr>
          <w:rStyle w:val="nfasis"/>
          <w:color w:val="auto"/>
        </w:rPr>
        <w:t>estabilidad de la organización política</w:t>
      </w:r>
      <w:r w:rsidRPr="00495EBB">
        <w:rPr>
          <w:color w:val="auto"/>
        </w:rPr>
        <w:t xml:space="preserve"> en el contexto de Pataz. Este resultado, en apariencia concluyente, requiere una interpretación más profunda y cautelosa desde el punto de vista sustantivo y metodológico.</w:t>
      </w:r>
      <w:r w:rsidR="001D1E3B" w:rsidRPr="00495EBB">
        <w:rPr>
          <w:color w:val="auto"/>
        </w:rPr>
        <w:t xml:space="preserve"> </w:t>
      </w:r>
      <w:r w:rsidR="001D1E3B" w:rsidRPr="00495EBB">
        <w:rPr>
          <w:rFonts w:eastAsia="Times New Roman"/>
          <w:color w:val="auto"/>
          <w:szCs w:val="24"/>
        </w:rPr>
        <w:t>Este hallazgo valida empíricamente la teoría de Clark (2010) sobre el "acceso al blanco" y confirma la perspectiva de Castells sobre el poder ejercido sobre las redes informativas. En Pataz, el acceso a las comunicaciones y estructuras de decisión de los grupos criminales vinculados al Tren de Aragua permitió anticipar acciones, desarticular células y restablecer el respeto hacia las autoridades locales (siete alcaldes habían sido extorsionados).</w:t>
      </w:r>
    </w:p>
    <w:p w14:paraId="4695F5A9" w14:textId="77777777" w:rsidR="005464BC" w:rsidRPr="00495EBB" w:rsidRDefault="005464BC" w:rsidP="005464BC">
      <w:pPr>
        <w:shd w:val="clear" w:color="auto" w:fill="FFFFFF"/>
        <w:spacing w:after="0" w:line="360" w:lineRule="auto"/>
        <w:ind w:left="0" w:firstLine="0"/>
        <w:rPr>
          <w:rFonts w:eastAsia="Times New Roman"/>
          <w:color w:val="auto"/>
          <w:szCs w:val="24"/>
          <w:lang w:val="es-PE"/>
        </w:rPr>
      </w:pPr>
      <w:r w:rsidRPr="00495EBB">
        <w:rPr>
          <w:rFonts w:eastAsia="Times New Roman"/>
          <w:color w:val="auto"/>
          <w:szCs w:val="24"/>
          <w:lang w:val="es-PE"/>
        </w:rPr>
        <w:t>La correlación positiva moderada-alta (ρ = 0,683) entre el acceso a un blanco y la estabilidad política en Pataz es estadísticamente consistente con los planteamientos teóricos de Clark (2010) sobre la relevancia del acceso a fuentes de información, así como con la perspectiva de Castells acerca del poder ejercido sobre redes informativas. No obstante, este resultado no constituye una validación empírica concluyente de dichas teorías, pues una correlación bivariada no permite descartar explicaciones alternativas (ej. una tercera variable, como la intensidad del conflicto, podría estar asociada tanto al acceso como a la estabilidad).*</w:t>
      </w:r>
    </w:p>
    <w:p w14:paraId="01FE1C68" w14:textId="77777777" w:rsidR="005464BC" w:rsidRPr="00495EBB" w:rsidRDefault="005464BC" w:rsidP="005464BC">
      <w:pPr>
        <w:shd w:val="clear" w:color="auto" w:fill="FFFFFF"/>
        <w:spacing w:after="0" w:line="360" w:lineRule="auto"/>
        <w:ind w:left="0" w:firstLine="0"/>
        <w:rPr>
          <w:rFonts w:eastAsia="Times New Roman"/>
          <w:color w:val="auto"/>
          <w:szCs w:val="24"/>
          <w:lang w:val="es-PE"/>
        </w:rPr>
      </w:pPr>
      <w:r w:rsidRPr="00495EBB">
        <w:rPr>
          <w:rFonts w:eastAsia="Times New Roman"/>
          <w:iCs/>
          <w:color w:val="auto"/>
          <w:szCs w:val="24"/>
          <w:lang w:val="es-PE"/>
        </w:rPr>
        <w:t xml:space="preserve">En el contexto específico de Pataz, se ha documentado que los grupos criminales vinculados al Tren de Aragua extorsionaron a siete alcaldes. Los </w:t>
      </w:r>
      <w:r w:rsidRPr="00495EBB">
        <w:rPr>
          <w:rFonts w:eastAsia="Times New Roman"/>
          <w:iCs/>
          <w:color w:val="auto"/>
          <w:szCs w:val="24"/>
          <w:lang w:val="es-PE"/>
        </w:rPr>
        <w:lastRenderedPageBreak/>
        <w:t>datos disponibles muestran que, en las unidades de análisis donde se reportó mayor capacidad de acceso a blancos (comunicaciones y estructuras de decisión de dichos grupos), también se observaron niveles más altos de estabilidad política. Esta covariación es compatible con la hipótesis de que el acceso a información facilita la anticipación de acciones o la desarticulación de células, pero también con otras interpretaciones (por ejemplo, que una mayor estabilidad política permita dedicar recursos al acceso de blancos, o que ambas sean consecuencia de un mayor despliegue estatal en la zona). Por lo tanto, no es posible afirmar que el acceso a blancos “permitió” esos resultados en sentido causal</w:t>
      </w:r>
    </w:p>
    <w:p w14:paraId="7C2B6940" w14:textId="77777777" w:rsidR="004A024C" w:rsidRPr="00495EBB" w:rsidRDefault="004A024C" w:rsidP="00C06CCF">
      <w:pPr>
        <w:shd w:val="clear" w:color="auto" w:fill="FFFFFF" w:themeFill="background1"/>
        <w:spacing w:after="0" w:line="360" w:lineRule="auto"/>
        <w:rPr>
          <w:b/>
          <w:color w:val="auto"/>
          <w:szCs w:val="24"/>
          <w:lang w:val="es-ES"/>
        </w:rPr>
      </w:pPr>
    </w:p>
    <w:p w14:paraId="2871BB2E" w14:textId="77777777" w:rsidR="004A024C" w:rsidRPr="00495EBB" w:rsidRDefault="004A024C" w:rsidP="00C06CCF">
      <w:pPr>
        <w:shd w:val="clear" w:color="auto" w:fill="FFFFFF" w:themeFill="background1"/>
        <w:spacing w:after="0" w:line="360" w:lineRule="auto"/>
        <w:rPr>
          <w:b/>
          <w:color w:val="auto"/>
          <w:szCs w:val="24"/>
          <w:lang w:val="es-ES"/>
        </w:rPr>
      </w:pPr>
    </w:p>
    <w:p w14:paraId="4377D67F" w14:textId="54B42A87" w:rsidR="00C06CCF" w:rsidRPr="00495EBB" w:rsidRDefault="00C06CCF" w:rsidP="004A024C">
      <w:pPr>
        <w:shd w:val="clear" w:color="auto" w:fill="FFFFFF" w:themeFill="background1"/>
        <w:spacing w:after="0" w:line="360" w:lineRule="auto"/>
        <w:rPr>
          <w:b/>
          <w:color w:val="auto"/>
          <w:szCs w:val="24"/>
          <w:lang w:val="es-ES"/>
        </w:rPr>
      </w:pPr>
      <w:r w:rsidRPr="00495EBB">
        <w:rPr>
          <w:b/>
          <w:color w:val="auto"/>
          <w:szCs w:val="24"/>
          <w:lang w:val="es-ES"/>
        </w:rPr>
        <w:t>Hipótesis específica N° 3</w:t>
      </w:r>
    </w:p>
    <w:p w14:paraId="4D30CC45" w14:textId="5B7FC86D" w:rsidR="00C06CCF" w:rsidRPr="00495EBB" w:rsidRDefault="00825CCF" w:rsidP="004A024C">
      <w:pPr>
        <w:spacing w:after="200" w:line="360" w:lineRule="auto"/>
        <w:ind w:left="0" w:firstLine="0"/>
        <w:jc w:val="left"/>
        <w:rPr>
          <w:color w:val="auto"/>
        </w:rPr>
      </w:pPr>
      <w:r w:rsidRPr="00495EBB">
        <w:rPr>
          <w:color w:val="auto"/>
          <w:szCs w:val="24"/>
          <w:lang w:val="es-ES"/>
        </w:rPr>
        <w:t xml:space="preserve">Existe relación significativa entre tener la autoridad para </w:t>
      </w:r>
      <w:r w:rsidR="004C3C06" w:rsidRPr="00495EBB">
        <w:rPr>
          <w:color w:val="auto"/>
          <w:szCs w:val="24"/>
          <w:lang w:val="es-ES"/>
        </w:rPr>
        <w:t>enfrentar un blanco</w:t>
      </w:r>
      <w:r w:rsidRPr="00495EBB">
        <w:rPr>
          <w:color w:val="auto"/>
          <w:szCs w:val="24"/>
          <w:lang w:val="es-ES"/>
        </w:rPr>
        <w:t xml:space="preserve"> y resguardo a las instalaciones y servicios públicos en Pataz, 2024.</w:t>
      </w:r>
    </w:p>
    <w:p w14:paraId="614A5854" w14:textId="77777777" w:rsidR="004A024C" w:rsidRPr="00495EBB" w:rsidRDefault="004A024C" w:rsidP="00572043">
      <w:pPr>
        <w:spacing w:line="360" w:lineRule="auto"/>
        <w:ind w:left="0" w:firstLine="0"/>
        <w:rPr>
          <w:b/>
          <w:color w:val="auto"/>
        </w:rPr>
      </w:pPr>
    </w:p>
    <w:p w14:paraId="08DB7397" w14:textId="3E56E566" w:rsidR="00C06CCF" w:rsidRPr="00495EBB" w:rsidRDefault="00C06CCF" w:rsidP="00572043">
      <w:pPr>
        <w:spacing w:line="360" w:lineRule="auto"/>
        <w:ind w:left="0" w:firstLine="0"/>
        <w:rPr>
          <w:b/>
          <w:color w:val="auto"/>
        </w:rPr>
      </w:pPr>
      <w:r w:rsidRPr="00495EBB">
        <w:rPr>
          <w:b/>
          <w:color w:val="auto"/>
        </w:rPr>
        <w:t xml:space="preserve">Tabla </w:t>
      </w:r>
      <w:r w:rsidR="003D57C3" w:rsidRPr="00495EBB">
        <w:rPr>
          <w:b/>
          <w:color w:val="auto"/>
        </w:rPr>
        <w:t>43</w:t>
      </w:r>
    </w:p>
    <w:p w14:paraId="65EE1602" w14:textId="37EFEB07" w:rsidR="00C06CCF" w:rsidRPr="00495EBB" w:rsidRDefault="00C06CCF" w:rsidP="00572043">
      <w:pPr>
        <w:spacing w:line="360" w:lineRule="auto"/>
        <w:ind w:left="0" w:firstLine="0"/>
        <w:rPr>
          <w:i/>
          <w:color w:val="auto"/>
        </w:rPr>
      </w:pPr>
      <w:r w:rsidRPr="00495EBB">
        <w:rPr>
          <w:i/>
          <w:color w:val="auto"/>
        </w:rPr>
        <w:t xml:space="preserve">Correlación entre la Dimensión de </w:t>
      </w:r>
      <w:r w:rsidR="009F72C2" w:rsidRPr="00495EBB">
        <w:rPr>
          <w:i/>
          <w:color w:val="auto"/>
        </w:rPr>
        <w:t>a</w:t>
      </w:r>
      <w:r w:rsidR="00101425" w:rsidRPr="00495EBB">
        <w:rPr>
          <w:i/>
          <w:color w:val="auto"/>
        </w:rPr>
        <w:t xml:space="preserve">utoridad para </w:t>
      </w:r>
      <w:r w:rsidR="004B0B6E" w:rsidRPr="00495EBB">
        <w:rPr>
          <w:i/>
          <w:color w:val="auto"/>
        </w:rPr>
        <w:t>enfrentar</w:t>
      </w:r>
      <w:r w:rsidR="001F1454" w:rsidRPr="00495EBB">
        <w:rPr>
          <w:i/>
          <w:color w:val="auto"/>
        </w:rPr>
        <w:t xml:space="preserve"> al</w:t>
      </w:r>
      <w:r w:rsidR="00101425" w:rsidRPr="00495EBB">
        <w:rPr>
          <w:i/>
          <w:color w:val="auto"/>
        </w:rPr>
        <w:t xml:space="preserve"> blanco</w:t>
      </w:r>
      <w:r w:rsidRPr="00495EBB">
        <w:rPr>
          <w:i/>
          <w:color w:val="auto"/>
        </w:rPr>
        <w:t xml:space="preserve">  </w:t>
      </w:r>
      <w:r w:rsidR="00843758" w:rsidRPr="00495EBB">
        <w:rPr>
          <w:i/>
          <w:color w:val="auto"/>
        </w:rPr>
        <w:t>y el</w:t>
      </w:r>
      <w:r w:rsidRPr="00495EBB">
        <w:rPr>
          <w:i/>
          <w:color w:val="auto"/>
        </w:rPr>
        <w:t xml:space="preserve"> </w:t>
      </w:r>
      <w:r w:rsidR="008E73CB" w:rsidRPr="00495EBB">
        <w:rPr>
          <w:i/>
          <w:color w:val="auto"/>
        </w:rPr>
        <w:t>Resguardo a ins</w:t>
      </w:r>
      <w:r w:rsidR="00A91455" w:rsidRPr="00495EBB">
        <w:rPr>
          <w:i/>
          <w:color w:val="auto"/>
        </w:rPr>
        <w:t>talaciones y servicios públicos</w:t>
      </w:r>
    </w:p>
    <w:tbl>
      <w:tblPr>
        <w:tblW w:w="8485" w:type="dxa"/>
        <w:tblLayout w:type="fixed"/>
        <w:tblCellMar>
          <w:left w:w="0" w:type="dxa"/>
          <w:right w:w="0" w:type="dxa"/>
        </w:tblCellMar>
        <w:tblLook w:val="0000" w:firstRow="0" w:lastRow="0" w:firstColumn="0" w:lastColumn="0" w:noHBand="0" w:noVBand="0"/>
      </w:tblPr>
      <w:tblGrid>
        <w:gridCol w:w="1862"/>
        <w:gridCol w:w="1824"/>
        <w:gridCol w:w="2034"/>
        <w:gridCol w:w="1276"/>
        <w:gridCol w:w="1489"/>
      </w:tblGrid>
      <w:tr w:rsidR="00495EBB" w:rsidRPr="00495EBB" w14:paraId="5EFD9599" w14:textId="77777777" w:rsidTr="00E12A60">
        <w:trPr>
          <w:cantSplit/>
        </w:trPr>
        <w:tc>
          <w:tcPr>
            <w:tcW w:w="8485" w:type="dxa"/>
            <w:gridSpan w:val="5"/>
            <w:tcBorders>
              <w:top w:val="nil"/>
              <w:left w:val="nil"/>
              <w:bottom w:val="single" w:sz="4" w:space="0" w:color="auto"/>
              <w:right w:val="nil"/>
            </w:tcBorders>
            <w:shd w:val="clear" w:color="auto" w:fill="FFFFFF"/>
            <w:vAlign w:val="center"/>
          </w:tcPr>
          <w:p w14:paraId="482217F3" w14:textId="77777777" w:rsidR="00845F34" w:rsidRPr="00495EBB" w:rsidRDefault="00845F34" w:rsidP="00E12A60">
            <w:pPr>
              <w:autoSpaceDE w:val="0"/>
              <w:autoSpaceDN w:val="0"/>
              <w:adjustRightInd w:val="0"/>
              <w:spacing w:after="0" w:line="320" w:lineRule="atLeast"/>
              <w:ind w:left="60" w:right="60" w:firstLine="0"/>
              <w:jc w:val="center"/>
              <w:rPr>
                <w:rFonts w:eastAsiaTheme="minorEastAsia"/>
                <w:color w:val="auto"/>
                <w:sz w:val="22"/>
                <w:lang w:val="es-PE"/>
              </w:rPr>
            </w:pPr>
            <w:r w:rsidRPr="00495EBB">
              <w:rPr>
                <w:rFonts w:eastAsiaTheme="minorEastAsia"/>
                <w:b/>
                <w:bCs/>
                <w:color w:val="auto"/>
                <w:sz w:val="22"/>
                <w:lang w:val="es-PE"/>
              </w:rPr>
              <w:t>Correlaciones</w:t>
            </w:r>
          </w:p>
        </w:tc>
      </w:tr>
      <w:tr w:rsidR="00495EBB" w:rsidRPr="00495EBB" w14:paraId="68AB1AA8" w14:textId="77777777" w:rsidTr="00E12A60">
        <w:trPr>
          <w:cantSplit/>
        </w:trPr>
        <w:tc>
          <w:tcPr>
            <w:tcW w:w="5720" w:type="dxa"/>
            <w:gridSpan w:val="3"/>
            <w:tcBorders>
              <w:top w:val="single" w:sz="4" w:space="0" w:color="auto"/>
              <w:left w:val="nil"/>
              <w:bottom w:val="single" w:sz="4" w:space="0" w:color="auto"/>
            </w:tcBorders>
            <w:vAlign w:val="bottom"/>
          </w:tcPr>
          <w:p w14:paraId="416103FF" w14:textId="77777777" w:rsidR="00845F34" w:rsidRPr="00495EBB" w:rsidRDefault="00845F34" w:rsidP="00E12A60">
            <w:pPr>
              <w:autoSpaceDE w:val="0"/>
              <w:autoSpaceDN w:val="0"/>
              <w:adjustRightInd w:val="0"/>
              <w:spacing w:after="0" w:line="240" w:lineRule="auto"/>
              <w:ind w:left="0" w:firstLine="0"/>
              <w:jc w:val="left"/>
              <w:rPr>
                <w:rFonts w:ascii="Times New Roman" w:eastAsiaTheme="minorEastAsia" w:hAnsi="Times New Roman" w:cs="Times New Roman"/>
                <w:color w:val="auto"/>
                <w:szCs w:val="24"/>
                <w:lang w:val="es-PE"/>
              </w:rPr>
            </w:pPr>
          </w:p>
        </w:tc>
        <w:tc>
          <w:tcPr>
            <w:tcW w:w="1276" w:type="dxa"/>
            <w:tcBorders>
              <w:top w:val="single" w:sz="4" w:space="0" w:color="auto"/>
              <w:bottom w:val="single" w:sz="4" w:space="0" w:color="auto"/>
            </w:tcBorders>
            <w:vAlign w:val="bottom"/>
          </w:tcPr>
          <w:p w14:paraId="41E31951" w14:textId="6D6D565D" w:rsidR="00845F34" w:rsidRPr="00495EBB" w:rsidRDefault="00845F34" w:rsidP="0098137C">
            <w:pPr>
              <w:autoSpaceDE w:val="0"/>
              <w:autoSpaceDN w:val="0"/>
              <w:adjustRightInd w:val="0"/>
              <w:spacing w:after="0" w:line="320" w:lineRule="atLeast"/>
              <w:ind w:left="60" w:right="60" w:firstLine="0"/>
              <w:jc w:val="center"/>
              <w:rPr>
                <w:rFonts w:eastAsiaTheme="minorEastAsia"/>
                <w:color w:val="auto"/>
                <w:sz w:val="18"/>
                <w:szCs w:val="18"/>
                <w:lang w:val="es-PE"/>
              </w:rPr>
            </w:pPr>
            <w:r w:rsidRPr="00495EBB">
              <w:rPr>
                <w:rFonts w:eastAsiaTheme="minorEastAsia"/>
                <w:color w:val="auto"/>
                <w:sz w:val="18"/>
                <w:szCs w:val="18"/>
                <w:lang w:val="es-PE"/>
              </w:rPr>
              <w:t xml:space="preserve">Autoridad para </w:t>
            </w:r>
            <w:r w:rsidR="0098137C" w:rsidRPr="00495EBB">
              <w:rPr>
                <w:rFonts w:eastAsiaTheme="minorEastAsia"/>
                <w:color w:val="auto"/>
                <w:sz w:val="18"/>
                <w:szCs w:val="18"/>
                <w:lang w:val="es-PE"/>
              </w:rPr>
              <w:t>enfrentar</w:t>
            </w:r>
            <w:r w:rsidRPr="00495EBB">
              <w:rPr>
                <w:rFonts w:eastAsiaTheme="minorEastAsia"/>
                <w:color w:val="auto"/>
                <w:sz w:val="18"/>
                <w:szCs w:val="18"/>
                <w:lang w:val="es-PE"/>
              </w:rPr>
              <w:t xml:space="preserve"> un blanco</w:t>
            </w:r>
          </w:p>
        </w:tc>
        <w:tc>
          <w:tcPr>
            <w:tcW w:w="1489" w:type="dxa"/>
            <w:tcBorders>
              <w:top w:val="single" w:sz="4" w:space="0" w:color="auto"/>
              <w:bottom w:val="single" w:sz="4" w:space="0" w:color="auto"/>
              <w:right w:val="nil"/>
            </w:tcBorders>
            <w:vAlign w:val="bottom"/>
          </w:tcPr>
          <w:p w14:paraId="315D7054" w14:textId="63FC70B9" w:rsidR="00845F34" w:rsidRPr="00495EBB" w:rsidRDefault="008E73CB" w:rsidP="008E73CB">
            <w:pPr>
              <w:autoSpaceDE w:val="0"/>
              <w:autoSpaceDN w:val="0"/>
              <w:adjustRightInd w:val="0"/>
              <w:spacing w:after="0" w:line="320" w:lineRule="atLeast"/>
              <w:ind w:left="60" w:right="60" w:firstLine="0"/>
              <w:jc w:val="center"/>
              <w:rPr>
                <w:rFonts w:eastAsiaTheme="minorEastAsia"/>
                <w:color w:val="auto"/>
                <w:sz w:val="18"/>
                <w:szCs w:val="18"/>
                <w:lang w:val="es-PE"/>
              </w:rPr>
            </w:pPr>
            <w:r w:rsidRPr="00495EBB">
              <w:rPr>
                <w:rFonts w:eastAsiaTheme="minorEastAsia"/>
                <w:color w:val="auto"/>
                <w:sz w:val="18"/>
                <w:szCs w:val="18"/>
                <w:lang w:val="es-PE"/>
              </w:rPr>
              <w:t>Resguardo a instalaciones y servicios públicos</w:t>
            </w:r>
          </w:p>
        </w:tc>
      </w:tr>
      <w:tr w:rsidR="00495EBB" w:rsidRPr="00495EBB" w14:paraId="37F11565" w14:textId="77777777" w:rsidTr="00E12A60">
        <w:trPr>
          <w:cantSplit/>
        </w:trPr>
        <w:tc>
          <w:tcPr>
            <w:tcW w:w="1862" w:type="dxa"/>
            <w:vMerge w:val="restart"/>
            <w:tcBorders>
              <w:top w:val="single" w:sz="4" w:space="0" w:color="auto"/>
              <w:left w:val="nil"/>
            </w:tcBorders>
          </w:tcPr>
          <w:p w14:paraId="072A9E90" w14:textId="77777777" w:rsidR="00845F34" w:rsidRPr="00495EBB" w:rsidRDefault="00845F34" w:rsidP="00E12A60">
            <w:pPr>
              <w:autoSpaceDE w:val="0"/>
              <w:autoSpaceDN w:val="0"/>
              <w:adjustRightInd w:val="0"/>
              <w:spacing w:after="0" w:line="320" w:lineRule="atLeast"/>
              <w:ind w:left="60" w:right="60" w:firstLine="0"/>
              <w:jc w:val="left"/>
              <w:rPr>
                <w:rFonts w:eastAsiaTheme="minorEastAsia"/>
                <w:color w:val="auto"/>
                <w:sz w:val="18"/>
                <w:szCs w:val="18"/>
                <w:lang w:val="es-PE"/>
              </w:rPr>
            </w:pPr>
            <w:r w:rsidRPr="00495EBB">
              <w:rPr>
                <w:rFonts w:eastAsiaTheme="minorEastAsia"/>
                <w:color w:val="auto"/>
                <w:sz w:val="18"/>
                <w:szCs w:val="18"/>
                <w:lang w:val="es-PE"/>
              </w:rPr>
              <w:t>Rho de Spearman</w:t>
            </w:r>
          </w:p>
        </w:tc>
        <w:tc>
          <w:tcPr>
            <w:tcW w:w="1824" w:type="dxa"/>
            <w:vMerge w:val="restart"/>
            <w:tcBorders>
              <w:top w:val="single" w:sz="4" w:space="0" w:color="auto"/>
            </w:tcBorders>
          </w:tcPr>
          <w:p w14:paraId="0911B3A3" w14:textId="3DB87818" w:rsidR="00845F34" w:rsidRPr="00495EBB" w:rsidRDefault="00845F34" w:rsidP="0098137C">
            <w:pPr>
              <w:autoSpaceDE w:val="0"/>
              <w:autoSpaceDN w:val="0"/>
              <w:adjustRightInd w:val="0"/>
              <w:spacing w:after="0" w:line="320" w:lineRule="atLeast"/>
              <w:ind w:left="60" w:right="60" w:firstLine="0"/>
              <w:jc w:val="left"/>
              <w:rPr>
                <w:rFonts w:eastAsiaTheme="minorEastAsia"/>
                <w:color w:val="auto"/>
                <w:sz w:val="18"/>
                <w:szCs w:val="18"/>
                <w:lang w:val="es-PE"/>
              </w:rPr>
            </w:pPr>
            <w:r w:rsidRPr="00495EBB">
              <w:rPr>
                <w:rFonts w:eastAsiaTheme="minorEastAsia"/>
                <w:color w:val="auto"/>
                <w:sz w:val="18"/>
                <w:szCs w:val="18"/>
                <w:lang w:val="es-PE"/>
              </w:rPr>
              <w:t xml:space="preserve">Autoridad para </w:t>
            </w:r>
            <w:r w:rsidR="0098137C" w:rsidRPr="00495EBB">
              <w:rPr>
                <w:rFonts w:eastAsiaTheme="minorEastAsia"/>
                <w:color w:val="auto"/>
                <w:sz w:val="18"/>
                <w:szCs w:val="18"/>
                <w:lang w:val="es-PE"/>
              </w:rPr>
              <w:t>enfrentar</w:t>
            </w:r>
            <w:r w:rsidRPr="00495EBB">
              <w:rPr>
                <w:rFonts w:eastAsiaTheme="minorEastAsia"/>
                <w:color w:val="auto"/>
                <w:sz w:val="18"/>
                <w:szCs w:val="18"/>
                <w:lang w:val="es-PE"/>
              </w:rPr>
              <w:t xml:space="preserve"> un blanco</w:t>
            </w:r>
          </w:p>
        </w:tc>
        <w:tc>
          <w:tcPr>
            <w:tcW w:w="2034" w:type="dxa"/>
            <w:tcBorders>
              <w:top w:val="single" w:sz="4" w:space="0" w:color="auto"/>
            </w:tcBorders>
          </w:tcPr>
          <w:p w14:paraId="072525F9" w14:textId="77777777" w:rsidR="00845F34" w:rsidRPr="00495EBB" w:rsidRDefault="00845F34" w:rsidP="00E12A60">
            <w:pPr>
              <w:autoSpaceDE w:val="0"/>
              <w:autoSpaceDN w:val="0"/>
              <w:adjustRightInd w:val="0"/>
              <w:spacing w:after="0" w:line="320" w:lineRule="atLeast"/>
              <w:ind w:left="60" w:right="60" w:firstLine="0"/>
              <w:jc w:val="left"/>
              <w:rPr>
                <w:rFonts w:eastAsiaTheme="minorEastAsia"/>
                <w:color w:val="auto"/>
                <w:sz w:val="18"/>
                <w:szCs w:val="18"/>
                <w:lang w:val="es-PE"/>
              </w:rPr>
            </w:pPr>
            <w:r w:rsidRPr="00495EBB">
              <w:rPr>
                <w:rFonts w:eastAsiaTheme="minorEastAsia"/>
                <w:color w:val="auto"/>
                <w:sz w:val="18"/>
                <w:szCs w:val="18"/>
                <w:lang w:val="es-PE"/>
              </w:rPr>
              <w:t>Coeficiente de correlación</w:t>
            </w:r>
          </w:p>
        </w:tc>
        <w:tc>
          <w:tcPr>
            <w:tcW w:w="1276" w:type="dxa"/>
            <w:tcBorders>
              <w:top w:val="single" w:sz="4" w:space="0" w:color="auto"/>
            </w:tcBorders>
          </w:tcPr>
          <w:p w14:paraId="372E65F3" w14:textId="77777777" w:rsidR="00845F34" w:rsidRPr="00495EBB" w:rsidRDefault="00845F34" w:rsidP="00E12A60">
            <w:pPr>
              <w:autoSpaceDE w:val="0"/>
              <w:autoSpaceDN w:val="0"/>
              <w:adjustRightInd w:val="0"/>
              <w:spacing w:after="0" w:line="320" w:lineRule="atLeast"/>
              <w:ind w:left="60" w:right="60" w:firstLine="0"/>
              <w:jc w:val="right"/>
              <w:rPr>
                <w:rFonts w:eastAsiaTheme="minorEastAsia"/>
                <w:color w:val="auto"/>
                <w:sz w:val="18"/>
                <w:szCs w:val="18"/>
                <w:lang w:val="es-PE"/>
              </w:rPr>
            </w:pPr>
            <w:r w:rsidRPr="00495EBB">
              <w:rPr>
                <w:rFonts w:eastAsiaTheme="minorEastAsia"/>
                <w:color w:val="auto"/>
                <w:sz w:val="18"/>
                <w:szCs w:val="18"/>
                <w:lang w:val="es-PE"/>
              </w:rPr>
              <w:t>1,000</w:t>
            </w:r>
          </w:p>
        </w:tc>
        <w:tc>
          <w:tcPr>
            <w:tcW w:w="1489" w:type="dxa"/>
            <w:tcBorders>
              <w:top w:val="single" w:sz="4" w:space="0" w:color="auto"/>
              <w:right w:val="nil"/>
            </w:tcBorders>
          </w:tcPr>
          <w:p w14:paraId="0A09E05D" w14:textId="4DD12F35" w:rsidR="00845F34" w:rsidRPr="00495EBB" w:rsidRDefault="00845F34" w:rsidP="006C52B1">
            <w:pPr>
              <w:autoSpaceDE w:val="0"/>
              <w:autoSpaceDN w:val="0"/>
              <w:adjustRightInd w:val="0"/>
              <w:spacing w:after="0" w:line="320" w:lineRule="atLeast"/>
              <w:ind w:left="60" w:right="60" w:firstLine="0"/>
              <w:jc w:val="right"/>
              <w:rPr>
                <w:rFonts w:eastAsiaTheme="minorEastAsia"/>
                <w:color w:val="auto"/>
                <w:sz w:val="18"/>
                <w:szCs w:val="18"/>
                <w:lang w:val="es-PE"/>
              </w:rPr>
            </w:pPr>
            <w:r w:rsidRPr="00495EBB">
              <w:rPr>
                <w:rFonts w:eastAsiaTheme="minorEastAsia"/>
                <w:color w:val="auto"/>
                <w:sz w:val="18"/>
                <w:szCs w:val="18"/>
                <w:lang w:val="es-PE"/>
              </w:rPr>
              <w:t>,</w:t>
            </w:r>
            <w:r w:rsidR="006C52B1" w:rsidRPr="00495EBB">
              <w:rPr>
                <w:rFonts w:eastAsiaTheme="minorEastAsia"/>
                <w:color w:val="auto"/>
                <w:sz w:val="18"/>
                <w:szCs w:val="18"/>
                <w:lang w:val="es-PE"/>
              </w:rPr>
              <w:t>724</w:t>
            </w:r>
            <w:r w:rsidRPr="00495EBB">
              <w:rPr>
                <w:rFonts w:eastAsiaTheme="minorEastAsia"/>
                <w:color w:val="auto"/>
                <w:sz w:val="18"/>
                <w:szCs w:val="18"/>
                <w:vertAlign w:val="superscript"/>
                <w:lang w:val="es-PE"/>
              </w:rPr>
              <w:t>**</w:t>
            </w:r>
          </w:p>
        </w:tc>
      </w:tr>
      <w:tr w:rsidR="00495EBB" w:rsidRPr="00495EBB" w14:paraId="646F6F2A" w14:textId="77777777" w:rsidTr="00E12A60">
        <w:trPr>
          <w:cantSplit/>
        </w:trPr>
        <w:tc>
          <w:tcPr>
            <w:tcW w:w="1862" w:type="dxa"/>
            <w:vMerge/>
            <w:tcBorders>
              <w:left w:val="nil"/>
            </w:tcBorders>
          </w:tcPr>
          <w:p w14:paraId="36CE93B7" w14:textId="77777777" w:rsidR="00845F34" w:rsidRPr="00495EBB" w:rsidRDefault="00845F34" w:rsidP="00E12A60">
            <w:pPr>
              <w:autoSpaceDE w:val="0"/>
              <w:autoSpaceDN w:val="0"/>
              <w:adjustRightInd w:val="0"/>
              <w:spacing w:after="0" w:line="240" w:lineRule="auto"/>
              <w:ind w:left="0" w:firstLine="0"/>
              <w:jc w:val="left"/>
              <w:rPr>
                <w:rFonts w:eastAsiaTheme="minorEastAsia"/>
                <w:color w:val="auto"/>
                <w:sz w:val="18"/>
                <w:szCs w:val="18"/>
                <w:lang w:val="es-PE"/>
              </w:rPr>
            </w:pPr>
          </w:p>
        </w:tc>
        <w:tc>
          <w:tcPr>
            <w:tcW w:w="1824" w:type="dxa"/>
            <w:vMerge/>
          </w:tcPr>
          <w:p w14:paraId="2E05AD05" w14:textId="77777777" w:rsidR="00845F34" w:rsidRPr="00495EBB" w:rsidRDefault="00845F34" w:rsidP="00E12A60">
            <w:pPr>
              <w:autoSpaceDE w:val="0"/>
              <w:autoSpaceDN w:val="0"/>
              <w:adjustRightInd w:val="0"/>
              <w:spacing w:after="0" w:line="240" w:lineRule="auto"/>
              <w:ind w:left="0" w:firstLine="0"/>
              <w:jc w:val="left"/>
              <w:rPr>
                <w:rFonts w:eastAsiaTheme="minorEastAsia"/>
                <w:color w:val="auto"/>
                <w:sz w:val="18"/>
                <w:szCs w:val="18"/>
                <w:lang w:val="es-PE"/>
              </w:rPr>
            </w:pPr>
          </w:p>
        </w:tc>
        <w:tc>
          <w:tcPr>
            <w:tcW w:w="2034" w:type="dxa"/>
          </w:tcPr>
          <w:p w14:paraId="2ACB74FB" w14:textId="77777777" w:rsidR="00845F34" w:rsidRPr="00495EBB" w:rsidRDefault="00845F34" w:rsidP="00E12A60">
            <w:pPr>
              <w:autoSpaceDE w:val="0"/>
              <w:autoSpaceDN w:val="0"/>
              <w:adjustRightInd w:val="0"/>
              <w:spacing w:after="0" w:line="320" w:lineRule="atLeast"/>
              <w:ind w:left="60" w:right="60" w:firstLine="0"/>
              <w:jc w:val="left"/>
              <w:rPr>
                <w:rFonts w:eastAsiaTheme="minorEastAsia"/>
                <w:color w:val="auto"/>
                <w:sz w:val="18"/>
                <w:szCs w:val="18"/>
                <w:lang w:val="es-PE"/>
              </w:rPr>
            </w:pPr>
            <w:r w:rsidRPr="00495EBB">
              <w:rPr>
                <w:rFonts w:eastAsiaTheme="minorEastAsia"/>
                <w:color w:val="auto"/>
                <w:sz w:val="18"/>
                <w:szCs w:val="18"/>
                <w:lang w:val="es-PE"/>
              </w:rPr>
              <w:t>Sig. (bilateral)</w:t>
            </w:r>
          </w:p>
        </w:tc>
        <w:tc>
          <w:tcPr>
            <w:tcW w:w="1276" w:type="dxa"/>
          </w:tcPr>
          <w:p w14:paraId="5A5384B1" w14:textId="77777777" w:rsidR="00845F34" w:rsidRPr="00495EBB" w:rsidRDefault="00845F34" w:rsidP="00E12A60">
            <w:pPr>
              <w:autoSpaceDE w:val="0"/>
              <w:autoSpaceDN w:val="0"/>
              <w:adjustRightInd w:val="0"/>
              <w:spacing w:after="0" w:line="320" w:lineRule="atLeast"/>
              <w:ind w:left="60" w:right="60" w:firstLine="0"/>
              <w:jc w:val="right"/>
              <w:rPr>
                <w:rFonts w:eastAsiaTheme="minorEastAsia"/>
                <w:color w:val="auto"/>
                <w:sz w:val="18"/>
                <w:szCs w:val="18"/>
                <w:lang w:val="es-PE"/>
              </w:rPr>
            </w:pPr>
            <w:r w:rsidRPr="00495EBB">
              <w:rPr>
                <w:rFonts w:eastAsiaTheme="minorEastAsia"/>
                <w:color w:val="auto"/>
                <w:sz w:val="18"/>
                <w:szCs w:val="18"/>
                <w:lang w:val="es-PE"/>
              </w:rPr>
              <w:t>.</w:t>
            </w:r>
          </w:p>
        </w:tc>
        <w:tc>
          <w:tcPr>
            <w:tcW w:w="1489" w:type="dxa"/>
            <w:tcBorders>
              <w:right w:val="nil"/>
            </w:tcBorders>
          </w:tcPr>
          <w:p w14:paraId="51166D64" w14:textId="7EDA9975" w:rsidR="00845F34" w:rsidRPr="00495EBB" w:rsidRDefault="001D1E3B" w:rsidP="001D1E3B">
            <w:pPr>
              <w:autoSpaceDE w:val="0"/>
              <w:autoSpaceDN w:val="0"/>
              <w:adjustRightInd w:val="0"/>
              <w:spacing w:after="0" w:line="320" w:lineRule="atLeast"/>
              <w:ind w:left="60" w:right="60" w:firstLine="0"/>
              <w:jc w:val="right"/>
              <w:rPr>
                <w:rFonts w:eastAsiaTheme="minorEastAsia"/>
                <w:color w:val="auto"/>
                <w:sz w:val="18"/>
                <w:szCs w:val="18"/>
                <w:lang w:val="es-PE"/>
              </w:rPr>
            </w:pPr>
            <w:r w:rsidRPr="00495EBB">
              <w:rPr>
                <w:rFonts w:eastAsiaTheme="minorEastAsia"/>
                <w:color w:val="auto"/>
                <w:sz w:val="18"/>
                <w:szCs w:val="18"/>
                <w:lang w:val="es-PE"/>
              </w:rPr>
              <w:t>,000</w:t>
            </w:r>
          </w:p>
        </w:tc>
      </w:tr>
      <w:tr w:rsidR="00495EBB" w:rsidRPr="00495EBB" w14:paraId="0A61B365" w14:textId="77777777" w:rsidTr="00E12A60">
        <w:trPr>
          <w:cantSplit/>
        </w:trPr>
        <w:tc>
          <w:tcPr>
            <w:tcW w:w="1862" w:type="dxa"/>
            <w:vMerge/>
            <w:tcBorders>
              <w:left w:val="nil"/>
            </w:tcBorders>
          </w:tcPr>
          <w:p w14:paraId="2208964C" w14:textId="77777777" w:rsidR="00C16EA0" w:rsidRPr="00495EBB" w:rsidRDefault="00C16EA0" w:rsidP="00E12A60">
            <w:pPr>
              <w:autoSpaceDE w:val="0"/>
              <w:autoSpaceDN w:val="0"/>
              <w:adjustRightInd w:val="0"/>
              <w:spacing w:after="0" w:line="240" w:lineRule="auto"/>
              <w:ind w:left="0" w:firstLine="0"/>
              <w:jc w:val="left"/>
              <w:rPr>
                <w:rFonts w:eastAsiaTheme="minorEastAsia"/>
                <w:color w:val="auto"/>
                <w:sz w:val="18"/>
                <w:szCs w:val="18"/>
                <w:lang w:val="es-PE"/>
              </w:rPr>
            </w:pPr>
          </w:p>
        </w:tc>
        <w:tc>
          <w:tcPr>
            <w:tcW w:w="1824" w:type="dxa"/>
            <w:vMerge/>
          </w:tcPr>
          <w:p w14:paraId="3E7A94A3" w14:textId="77777777" w:rsidR="00C16EA0" w:rsidRPr="00495EBB" w:rsidRDefault="00C16EA0" w:rsidP="00E12A60">
            <w:pPr>
              <w:autoSpaceDE w:val="0"/>
              <w:autoSpaceDN w:val="0"/>
              <w:adjustRightInd w:val="0"/>
              <w:spacing w:after="0" w:line="240" w:lineRule="auto"/>
              <w:ind w:left="0" w:firstLine="0"/>
              <w:jc w:val="left"/>
              <w:rPr>
                <w:rFonts w:eastAsiaTheme="minorEastAsia"/>
                <w:color w:val="auto"/>
                <w:sz w:val="18"/>
                <w:szCs w:val="18"/>
                <w:lang w:val="es-PE"/>
              </w:rPr>
            </w:pPr>
          </w:p>
        </w:tc>
        <w:tc>
          <w:tcPr>
            <w:tcW w:w="2034" w:type="dxa"/>
          </w:tcPr>
          <w:p w14:paraId="7FA4FF70" w14:textId="529F4197" w:rsidR="00C16EA0" w:rsidRPr="00495EBB" w:rsidRDefault="00C16EA0" w:rsidP="00E12A60">
            <w:pPr>
              <w:autoSpaceDE w:val="0"/>
              <w:autoSpaceDN w:val="0"/>
              <w:adjustRightInd w:val="0"/>
              <w:spacing w:after="0" w:line="320" w:lineRule="atLeast"/>
              <w:ind w:left="60" w:right="60" w:firstLine="0"/>
              <w:jc w:val="left"/>
              <w:rPr>
                <w:rFonts w:eastAsiaTheme="minorEastAsia"/>
                <w:color w:val="auto"/>
                <w:sz w:val="18"/>
                <w:szCs w:val="18"/>
                <w:lang w:val="es-PE"/>
              </w:rPr>
            </w:pPr>
            <w:r w:rsidRPr="00495EBB">
              <w:rPr>
                <w:rFonts w:eastAsiaTheme="minorEastAsia"/>
                <w:color w:val="auto"/>
                <w:sz w:val="18"/>
                <w:szCs w:val="18"/>
                <w:lang w:val="es-PE"/>
              </w:rPr>
              <w:t>N</w:t>
            </w:r>
          </w:p>
        </w:tc>
        <w:tc>
          <w:tcPr>
            <w:tcW w:w="1276" w:type="dxa"/>
          </w:tcPr>
          <w:p w14:paraId="77E85DCD" w14:textId="2DF6E4C6" w:rsidR="00C16EA0" w:rsidRPr="00495EBB" w:rsidRDefault="00C16EA0" w:rsidP="00C16EA0">
            <w:pPr>
              <w:tabs>
                <w:tab w:val="left" w:pos="1096"/>
                <w:tab w:val="right" w:pos="1216"/>
              </w:tabs>
              <w:autoSpaceDE w:val="0"/>
              <w:autoSpaceDN w:val="0"/>
              <w:adjustRightInd w:val="0"/>
              <w:spacing w:after="0" w:line="320" w:lineRule="atLeast"/>
              <w:ind w:left="60" w:right="60" w:firstLine="0"/>
              <w:jc w:val="right"/>
              <w:rPr>
                <w:rFonts w:eastAsiaTheme="minorEastAsia"/>
                <w:color w:val="auto"/>
                <w:sz w:val="18"/>
                <w:szCs w:val="18"/>
                <w:lang w:val="es-PE"/>
              </w:rPr>
            </w:pPr>
            <w:r w:rsidRPr="00495EBB">
              <w:rPr>
                <w:rFonts w:eastAsiaTheme="minorEastAsia"/>
                <w:color w:val="auto"/>
                <w:sz w:val="18"/>
                <w:szCs w:val="18"/>
                <w:lang w:val="es-PE"/>
              </w:rPr>
              <w:t>48</w:t>
            </w:r>
          </w:p>
        </w:tc>
        <w:tc>
          <w:tcPr>
            <w:tcW w:w="1489" w:type="dxa"/>
            <w:tcBorders>
              <w:right w:val="nil"/>
            </w:tcBorders>
          </w:tcPr>
          <w:p w14:paraId="286373E4" w14:textId="42009251" w:rsidR="00C16EA0" w:rsidRPr="00495EBB" w:rsidRDefault="00C16EA0" w:rsidP="00E12A60">
            <w:pPr>
              <w:autoSpaceDE w:val="0"/>
              <w:autoSpaceDN w:val="0"/>
              <w:adjustRightInd w:val="0"/>
              <w:spacing w:after="0" w:line="320" w:lineRule="atLeast"/>
              <w:ind w:left="60" w:right="60" w:firstLine="0"/>
              <w:jc w:val="right"/>
              <w:rPr>
                <w:rFonts w:eastAsiaTheme="minorEastAsia"/>
                <w:color w:val="auto"/>
                <w:sz w:val="18"/>
                <w:szCs w:val="18"/>
                <w:lang w:val="es-PE"/>
              </w:rPr>
            </w:pPr>
            <w:r w:rsidRPr="00495EBB">
              <w:rPr>
                <w:rFonts w:eastAsiaTheme="minorEastAsia"/>
                <w:color w:val="auto"/>
                <w:sz w:val="18"/>
                <w:szCs w:val="18"/>
                <w:lang w:val="es-PE"/>
              </w:rPr>
              <w:t>48</w:t>
            </w:r>
          </w:p>
        </w:tc>
      </w:tr>
      <w:tr w:rsidR="00495EBB" w:rsidRPr="00495EBB" w14:paraId="726EA9E6" w14:textId="77777777" w:rsidTr="00E12A60">
        <w:trPr>
          <w:cantSplit/>
        </w:trPr>
        <w:tc>
          <w:tcPr>
            <w:tcW w:w="1862" w:type="dxa"/>
            <w:vMerge/>
            <w:tcBorders>
              <w:left w:val="nil"/>
            </w:tcBorders>
          </w:tcPr>
          <w:p w14:paraId="612BDAB1" w14:textId="77777777" w:rsidR="00845F34" w:rsidRPr="00495EBB" w:rsidRDefault="00845F34" w:rsidP="00E12A60">
            <w:pPr>
              <w:autoSpaceDE w:val="0"/>
              <w:autoSpaceDN w:val="0"/>
              <w:adjustRightInd w:val="0"/>
              <w:spacing w:after="0" w:line="240" w:lineRule="auto"/>
              <w:ind w:left="0" w:firstLine="0"/>
              <w:jc w:val="left"/>
              <w:rPr>
                <w:rFonts w:eastAsiaTheme="minorEastAsia"/>
                <w:color w:val="auto"/>
                <w:sz w:val="18"/>
                <w:szCs w:val="18"/>
                <w:lang w:val="es-PE"/>
              </w:rPr>
            </w:pPr>
          </w:p>
        </w:tc>
        <w:tc>
          <w:tcPr>
            <w:tcW w:w="1824" w:type="dxa"/>
            <w:vMerge w:val="restart"/>
          </w:tcPr>
          <w:p w14:paraId="667D515B" w14:textId="77777777" w:rsidR="008E73CB" w:rsidRPr="00495EBB" w:rsidRDefault="008E73CB" w:rsidP="00E12A60">
            <w:pPr>
              <w:autoSpaceDE w:val="0"/>
              <w:autoSpaceDN w:val="0"/>
              <w:adjustRightInd w:val="0"/>
              <w:spacing w:after="0" w:line="320" w:lineRule="atLeast"/>
              <w:ind w:left="60" w:right="60" w:firstLine="0"/>
              <w:jc w:val="left"/>
              <w:rPr>
                <w:rFonts w:eastAsiaTheme="minorEastAsia"/>
                <w:color w:val="auto"/>
                <w:sz w:val="18"/>
                <w:szCs w:val="18"/>
                <w:lang w:val="es-PE"/>
              </w:rPr>
            </w:pPr>
            <w:r w:rsidRPr="00495EBB">
              <w:rPr>
                <w:rFonts w:eastAsiaTheme="minorEastAsia"/>
                <w:color w:val="auto"/>
                <w:sz w:val="18"/>
                <w:szCs w:val="18"/>
                <w:lang w:val="es-PE"/>
              </w:rPr>
              <w:t xml:space="preserve">Resguardo a instalaciones y servicios </w:t>
            </w:r>
          </w:p>
          <w:p w14:paraId="6A71B08F" w14:textId="70A6FC54" w:rsidR="00845F34" w:rsidRPr="00495EBB" w:rsidRDefault="008E73CB" w:rsidP="00E12A60">
            <w:pPr>
              <w:autoSpaceDE w:val="0"/>
              <w:autoSpaceDN w:val="0"/>
              <w:adjustRightInd w:val="0"/>
              <w:spacing w:after="0" w:line="320" w:lineRule="atLeast"/>
              <w:ind w:left="60" w:right="60" w:firstLine="0"/>
              <w:jc w:val="left"/>
              <w:rPr>
                <w:rFonts w:eastAsiaTheme="minorEastAsia"/>
                <w:color w:val="auto"/>
                <w:sz w:val="18"/>
                <w:szCs w:val="18"/>
                <w:lang w:val="es-PE"/>
              </w:rPr>
            </w:pPr>
            <w:r w:rsidRPr="00495EBB">
              <w:rPr>
                <w:rFonts w:eastAsiaTheme="minorEastAsia"/>
                <w:color w:val="auto"/>
                <w:sz w:val="18"/>
                <w:szCs w:val="18"/>
                <w:lang w:val="es-PE"/>
              </w:rPr>
              <w:t>públicos</w:t>
            </w:r>
          </w:p>
        </w:tc>
        <w:tc>
          <w:tcPr>
            <w:tcW w:w="2034" w:type="dxa"/>
          </w:tcPr>
          <w:p w14:paraId="268F4C3F" w14:textId="77777777" w:rsidR="00845F34" w:rsidRPr="00495EBB" w:rsidRDefault="00845F34" w:rsidP="00E12A60">
            <w:pPr>
              <w:autoSpaceDE w:val="0"/>
              <w:autoSpaceDN w:val="0"/>
              <w:adjustRightInd w:val="0"/>
              <w:spacing w:after="0" w:line="320" w:lineRule="atLeast"/>
              <w:ind w:left="60" w:right="60" w:firstLine="0"/>
              <w:jc w:val="left"/>
              <w:rPr>
                <w:rFonts w:eastAsiaTheme="minorEastAsia"/>
                <w:color w:val="auto"/>
                <w:sz w:val="18"/>
                <w:szCs w:val="18"/>
                <w:lang w:val="es-PE"/>
              </w:rPr>
            </w:pPr>
            <w:r w:rsidRPr="00495EBB">
              <w:rPr>
                <w:rFonts w:eastAsiaTheme="minorEastAsia"/>
                <w:color w:val="auto"/>
                <w:sz w:val="18"/>
                <w:szCs w:val="18"/>
                <w:lang w:val="es-PE"/>
              </w:rPr>
              <w:t>Coeficiente de correlación</w:t>
            </w:r>
          </w:p>
        </w:tc>
        <w:tc>
          <w:tcPr>
            <w:tcW w:w="1276" w:type="dxa"/>
          </w:tcPr>
          <w:p w14:paraId="626CCEBF" w14:textId="0F34C5AF" w:rsidR="00845F34" w:rsidRPr="00495EBB" w:rsidRDefault="00931491" w:rsidP="00E12A60">
            <w:pPr>
              <w:autoSpaceDE w:val="0"/>
              <w:autoSpaceDN w:val="0"/>
              <w:adjustRightInd w:val="0"/>
              <w:spacing w:after="0" w:line="320" w:lineRule="atLeast"/>
              <w:ind w:left="60" w:right="60" w:firstLine="0"/>
              <w:jc w:val="right"/>
              <w:rPr>
                <w:rFonts w:eastAsiaTheme="minorEastAsia"/>
                <w:color w:val="auto"/>
                <w:sz w:val="18"/>
                <w:szCs w:val="18"/>
                <w:lang w:val="es-PE"/>
              </w:rPr>
            </w:pPr>
            <w:r w:rsidRPr="00495EBB">
              <w:rPr>
                <w:rFonts w:eastAsiaTheme="minorEastAsia"/>
                <w:color w:val="auto"/>
                <w:sz w:val="18"/>
                <w:szCs w:val="18"/>
                <w:lang w:val="es-PE"/>
              </w:rPr>
              <w:t>,</w:t>
            </w:r>
            <w:r w:rsidR="006C52B1" w:rsidRPr="00495EBB">
              <w:rPr>
                <w:rFonts w:eastAsiaTheme="minorEastAsia"/>
                <w:color w:val="auto"/>
                <w:sz w:val="18"/>
                <w:szCs w:val="18"/>
                <w:lang w:val="es-PE"/>
              </w:rPr>
              <w:t>724</w:t>
            </w:r>
            <w:r w:rsidR="00845F34" w:rsidRPr="00495EBB">
              <w:rPr>
                <w:rFonts w:eastAsiaTheme="minorEastAsia"/>
                <w:color w:val="auto"/>
                <w:sz w:val="18"/>
                <w:szCs w:val="18"/>
                <w:vertAlign w:val="superscript"/>
                <w:lang w:val="es-PE"/>
              </w:rPr>
              <w:t>**</w:t>
            </w:r>
          </w:p>
        </w:tc>
        <w:tc>
          <w:tcPr>
            <w:tcW w:w="1489" w:type="dxa"/>
            <w:tcBorders>
              <w:right w:val="nil"/>
            </w:tcBorders>
          </w:tcPr>
          <w:p w14:paraId="034468A1" w14:textId="77777777" w:rsidR="00845F34" w:rsidRPr="00495EBB" w:rsidRDefault="00845F34" w:rsidP="00E12A60">
            <w:pPr>
              <w:autoSpaceDE w:val="0"/>
              <w:autoSpaceDN w:val="0"/>
              <w:adjustRightInd w:val="0"/>
              <w:spacing w:after="0" w:line="320" w:lineRule="atLeast"/>
              <w:ind w:left="60" w:right="60" w:firstLine="0"/>
              <w:jc w:val="right"/>
              <w:rPr>
                <w:rFonts w:eastAsiaTheme="minorEastAsia"/>
                <w:color w:val="auto"/>
                <w:sz w:val="18"/>
                <w:szCs w:val="18"/>
                <w:lang w:val="es-PE"/>
              </w:rPr>
            </w:pPr>
            <w:r w:rsidRPr="00495EBB">
              <w:rPr>
                <w:rFonts w:eastAsiaTheme="minorEastAsia"/>
                <w:color w:val="auto"/>
                <w:sz w:val="18"/>
                <w:szCs w:val="18"/>
                <w:lang w:val="es-PE"/>
              </w:rPr>
              <w:t>1,000</w:t>
            </w:r>
          </w:p>
        </w:tc>
      </w:tr>
      <w:tr w:rsidR="00495EBB" w:rsidRPr="00495EBB" w14:paraId="7942ADBE" w14:textId="77777777" w:rsidTr="00E12A60">
        <w:trPr>
          <w:cantSplit/>
        </w:trPr>
        <w:tc>
          <w:tcPr>
            <w:tcW w:w="1862" w:type="dxa"/>
            <w:vMerge/>
            <w:tcBorders>
              <w:left w:val="nil"/>
            </w:tcBorders>
          </w:tcPr>
          <w:p w14:paraId="1A78CC5A" w14:textId="77777777" w:rsidR="00845F34" w:rsidRPr="00495EBB" w:rsidRDefault="00845F34" w:rsidP="00E12A60">
            <w:pPr>
              <w:autoSpaceDE w:val="0"/>
              <w:autoSpaceDN w:val="0"/>
              <w:adjustRightInd w:val="0"/>
              <w:spacing w:after="0" w:line="240" w:lineRule="auto"/>
              <w:ind w:left="0" w:firstLine="0"/>
              <w:jc w:val="left"/>
              <w:rPr>
                <w:rFonts w:eastAsiaTheme="minorEastAsia"/>
                <w:color w:val="auto"/>
                <w:sz w:val="18"/>
                <w:szCs w:val="18"/>
                <w:lang w:val="es-PE"/>
              </w:rPr>
            </w:pPr>
          </w:p>
        </w:tc>
        <w:tc>
          <w:tcPr>
            <w:tcW w:w="1824" w:type="dxa"/>
            <w:vMerge/>
          </w:tcPr>
          <w:p w14:paraId="2744638D" w14:textId="77777777" w:rsidR="00845F34" w:rsidRPr="00495EBB" w:rsidRDefault="00845F34" w:rsidP="00E12A60">
            <w:pPr>
              <w:autoSpaceDE w:val="0"/>
              <w:autoSpaceDN w:val="0"/>
              <w:adjustRightInd w:val="0"/>
              <w:spacing w:after="0" w:line="240" w:lineRule="auto"/>
              <w:ind w:left="0" w:firstLine="0"/>
              <w:jc w:val="left"/>
              <w:rPr>
                <w:rFonts w:eastAsiaTheme="minorEastAsia"/>
                <w:color w:val="auto"/>
                <w:sz w:val="18"/>
                <w:szCs w:val="18"/>
                <w:lang w:val="es-PE"/>
              </w:rPr>
            </w:pPr>
          </w:p>
        </w:tc>
        <w:tc>
          <w:tcPr>
            <w:tcW w:w="2034" w:type="dxa"/>
          </w:tcPr>
          <w:p w14:paraId="05ABDD4F" w14:textId="77777777" w:rsidR="00845F34" w:rsidRPr="00495EBB" w:rsidRDefault="00845F34" w:rsidP="00E12A60">
            <w:pPr>
              <w:autoSpaceDE w:val="0"/>
              <w:autoSpaceDN w:val="0"/>
              <w:adjustRightInd w:val="0"/>
              <w:spacing w:after="0" w:line="320" w:lineRule="atLeast"/>
              <w:ind w:left="60" w:right="60" w:firstLine="0"/>
              <w:jc w:val="left"/>
              <w:rPr>
                <w:rFonts w:eastAsiaTheme="minorEastAsia"/>
                <w:color w:val="auto"/>
                <w:sz w:val="18"/>
                <w:szCs w:val="18"/>
                <w:lang w:val="es-PE"/>
              </w:rPr>
            </w:pPr>
            <w:r w:rsidRPr="00495EBB">
              <w:rPr>
                <w:rFonts w:eastAsiaTheme="minorEastAsia"/>
                <w:color w:val="auto"/>
                <w:sz w:val="18"/>
                <w:szCs w:val="18"/>
                <w:lang w:val="es-PE"/>
              </w:rPr>
              <w:t>Sig. (bilateral)</w:t>
            </w:r>
          </w:p>
        </w:tc>
        <w:tc>
          <w:tcPr>
            <w:tcW w:w="1276" w:type="dxa"/>
          </w:tcPr>
          <w:p w14:paraId="2D55E54F" w14:textId="791B8E06" w:rsidR="00845F34" w:rsidRPr="00495EBB" w:rsidRDefault="001D1E3B" w:rsidP="001D1E3B">
            <w:pPr>
              <w:autoSpaceDE w:val="0"/>
              <w:autoSpaceDN w:val="0"/>
              <w:adjustRightInd w:val="0"/>
              <w:spacing w:after="0" w:line="320" w:lineRule="atLeast"/>
              <w:ind w:left="60" w:right="60" w:firstLine="0"/>
              <w:jc w:val="right"/>
              <w:rPr>
                <w:rFonts w:eastAsiaTheme="minorEastAsia"/>
                <w:color w:val="auto"/>
                <w:sz w:val="18"/>
                <w:szCs w:val="18"/>
                <w:lang w:val="es-PE"/>
              </w:rPr>
            </w:pPr>
            <w:r w:rsidRPr="00495EBB">
              <w:rPr>
                <w:rFonts w:eastAsiaTheme="minorEastAsia"/>
                <w:color w:val="auto"/>
                <w:sz w:val="18"/>
                <w:szCs w:val="18"/>
                <w:lang w:val="es-PE"/>
              </w:rPr>
              <w:t>,000</w:t>
            </w:r>
          </w:p>
        </w:tc>
        <w:tc>
          <w:tcPr>
            <w:tcW w:w="1489" w:type="dxa"/>
            <w:tcBorders>
              <w:right w:val="nil"/>
            </w:tcBorders>
          </w:tcPr>
          <w:p w14:paraId="534AD7B9" w14:textId="77777777" w:rsidR="00845F34" w:rsidRPr="00495EBB" w:rsidRDefault="00845F34" w:rsidP="00E12A60">
            <w:pPr>
              <w:autoSpaceDE w:val="0"/>
              <w:autoSpaceDN w:val="0"/>
              <w:adjustRightInd w:val="0"/>
              <w:spacing w:after="0" w:line="320" w:lineRule="atLeast"/>
              <w:ind w:left="60" w:right="60" w:firstLine="0"/>
              <w:jc w:val="right"/>
              <w:rPr>
                <w:rFonts w:eastAsiaTheme="minorEastAsia"/>
                <w:color w:val="auto"/>
                <w:sz w:val="18"/>
                <w:szCs w:val="18"/>
                <w:lang w:val="es-PE"/>
              </w:rPr>
            </w:pPr>
            <w:r w:rsidRPr="00495EBB">
              <w:rPr>
                <w:rFonts w:eastAsiaTheme="minorEastAsia"/>
                <w:color w:val="auto"/>
                <w:sz w:val="18"/>
                <w:szCs w:val="18"/>
                <w:lang w:val="es-PE"/>
              </w:rPr>
              <w:t>.</w:t>
            </w:r>
          </w:p>
        </w:tc>
      </w:tr>
      <w:tr w:rsidR="00495EBB" w:rsidRPr="00495EBB" w14:paraId="4DEA7589" w14:textId="77777777" w:rsidTr="00E12A60">
        <w:trPr>
          <w:cantSplit/>
        </w:trPr>
        <w:tc>
          <w:tcPr>
            <w:tcW w:w="1862" w:type="dxa"/>
            <w:vMerge/>
            <w:tcBorders>
              <w:left w:val="nil"/>
            </w:tcBorders>
          </w:tcPr>
          <w:p w14:paraId="0E10548D" w14:textId="77777777" w:rsidR="00C16EA0" w:rsidRPr="00495EBB" w:rsidRDefault="00C16EA0" w:rsidP="00E12A60">
            <w:pPr>
              <w:autoSpaceDE w:val="0"/>
              <w:autoSpaceDN w:val="0"/>
              <w:adjustRightInd w:val="0"/>
              <w:spacing w:after="0" w:line="240" w:lineRule="auto"/>
              <w:ind w:left="0" w:firstLine="0"/>
              <w:jc w:val="left"/>
              <w:rPr>
                <w:rFonts w:eastAsiaTheme="minorEastAsia"/>
                <w:color w:val="auto"/>
                <w:sz w:val="18"/>
                <w:szCs w:val="18"/>
                <w:lang w:val="es-PE"/>
              </w:rPr>
            </w:pPr>
          </w:p>
        </w:tc>
        <w:tc>
          <w:tcPr>
            <w:tcW w:w="1824" w:type="dxa"/>
            <w:vMerge/>
          </w:tcPr>
          <w:p w14:paraId="238868E3" w14:textId="77777777" w:rsidR="00C16EA0" w:rsidRPr="00495EBB" w:rsidRDefault="00C16EA0" w:rsidP="00E12A60">
            <w:pPr>
              <w:autoSpaceDE w:val="0"/>
              <w:autoSpaceDN w:val="0"/>
              <w:adjustRightInd w:val="0"/>
              <w:spacing w:after="0" w:line="240" w:lineRule="auto"/>
              <w:ind w:left="0" w:firstLine="0"/>
              <w:jc w:val="left"/>
              <w:rPr>
                <w:rFonts w:eastAsiaTheme="minorEastAsia"/>
                <w:color w:val="auto"/>
                <w:sz w:val="18"/>
                <w:szCs w:val="18"/>
                <w:lang w:val="es-PE"/>
              </w:rPr>
            </w:pPr>
          </w:p>
        </w:tc>
        <w:tc>
          <w:tcPr>
            <w:tcW w:w="2034" w:type="dxa"/>
          </w:tcPr>
          <w:p w14:paraId="432C80C4" w14:textId="205FD92A" w:rsidR="00C16EA0" w:rsidRPr="00495EBB" w:rsidRDefault="00C16EA0" w:rsidP="00E12A60">
            <w:pPr>
              <w:autoSpaceDE w:val="0"/>
              <w:autoSpaceDN w:val="0"/>
              <w:adjustRightInd w:val="0"/>
              <w:spacing w:after="0" w:line="320" w:lineRule="atLeast"/>
              <w:ind w:left="60" w:right="60" w:firstLine="0"/>
              <w:jc w:val="left"/>
              <w:rPr>
                <w:rFonts w:eastAsiaTheme="minorEastAsia"/>
                <w:color w:val="auto"/>
                <w:sz w:val="18"/>
                <w:szCs w:val="18"/>
                <w:lang w:val="es-PE"/>
              </w:rPr>
            </w:pPr>
            <w:r w:rsidRPr="00495EBB">
              <w:rPr>
                <w:rFonts w:eastAsiaTheme="minorEastAsia"/>
                <w:color w:val="auto"/>
                <w:sz w:val="18"/>
                <w:szCs w:val="18"/>
                <w:lang w:val="es-PE"/>
              </w:rPr>
              <w:t>N</w:t>
            </w:r>
          </w:p>
        </w:tc>
        <w:tc>
          <w:tcPr>
            <w:tcW w:w="1276" w:type="dxa"/>
          </w:tcPr>
          <w:p w14:paraId="1D54B0CD" w14:textId="5A30AE56" w:rsidR="00C16EA0" w:rsidRPr="00495EBB" w:rsidRDefault="00C16EA0" w:rsidP="00931491">
            <w:pPr>
              <w:tabs>
                <w:tab w:val="left" w:pos="1098"/>
                <w:tab w:val="right" w:pos="1216"/>
              </w:tabs>
              <w:autoSpaceDE w:val="0"/>
              <w:autoSpaceDN w:val="0"/>
              <w:adjustRightInd w:val="0"/>
              <w:spacing w:after="0" w:line="320" w:lineRule="atLeast"/>
              <w:ind w:left="60" w:right="60" w:firstLine="0"/>
              <w:jc w:val="right"/>
              <w:rPr>
                <w:rFonts w:eastAsiaTheme="minorEastAsia"/>
                <w:color w:val="auto"/>
                <w:sz w:val="18"/>
                <w:szCs w:val="18"/>
                <w:lang w:val="es-PE"/>
              </w:rPr>
            </w:pPr>
            <w:r w:rsidRPr="00495EBB">
              <w:rPr>
                <w:rFonts w:eastAsiaTheme="minorEastAsia"/>
                <w:color w:val="auto"/>
                <w:sz w:val="18"/>
                <w:szCs w:val="18"/>
                <w:lang w:val="es-PE"/>
              </w:rPr>
              <w:t>48</w:t>
            </w:r>
          </w:p>
        </w:tc>
        <w:tc>
          <w:tcPr>
            <w:tcW w:w="1489" w:type="dxa"/>
            <w:tcBorders>
              <w:right w:val="nil"/>
            </w:tcBorders>
          </w:tcPr>
          <w:p w14:paraId="550F7AE5" w14:textId="593D11C1" w:rsidR="00C16EA0" w:rsidRPr="00495EBB" w:rsidRDefault="00C16EA0" w:rsidP="00E12A60">
            <w:pPr>
              <w:autoSpaceDE w:val="0"/>
              <w:autoSpaceDN w:val="0"/>
              <w:adjustRightInd w:val="0"/>
              <w:spacing w:after="0" w:line="320" w:lineRule="atLeast"/>
              <w:ind w:left="60" w:right="60" w:firstLine="0"/>
              <w:jc w:val="right"/>
              <w:rPr>
                <w:rFonts w:eastAsiaTheme="minorEastAsia"/>
                <w:color w:val="auto"/>
                <w:sz w:val="18"/>
                <w:szCs w:val="18"/>
                <w:lang w:val="es-PE"/>
              </w:rPr>
            </w:pPr>
            <w:r w:rsidRPr="00495EBB">
              <w:rPr>
                <w:rFonts w:eastAsiaTheme="minorEastAsia"/>
                <w:color w:val="auto"/>
                <w:sz w:val="18"/>
                <w:szCs w:val="18"/>
                <w:lang w:val="es-PE"/>
              </w:rPr>
              <w:t>48</w:t>
            </w:r>
          </w:p>
        </w:tc>
      </w:tr>
      <w:tr w:rsidR="00495EBB" w:rsidRPr="00495EBB" w14:paraId="7EB64316" w14:textId="77777777" w:rsidTr="00E12A60">
        <w:trPr>
          <w:cantSplit/>
        </w:trPr>
        <w:tc>
          <w:tcPr>
            <w:tcW w:w="8485" w:type="dxa"/>
            <w:gridSpan w:val="5"/>
            <w:tcBorders>
              <w:left w:val="nil"/>
              <w:bottom w:val="single" w:sz="4" w:space="0" w:color="auto"/>
            </w:tcBorders>
          </w:tcPr>
          <w:p w14:paraId="36ABFA83" w14:textId="77777777" w:rsidR="00845F34" w:rsidRPr="00495EBB" w:rsidRDefault="00845F34" w:rsidP="00E12A60">
            <w:pPr>
              <w:autoSpaceDE w:val="0"/>
              <w:autoSpaceDN w:val="0"/>
              <w:adjustRightInd w:val="0"/>
              <w:spacing w:after="0" w:line="320" w:lineRule="atLeast"/>
              <w:ind w:left="60" w:right="60" w:firstLine="0"/>
              <w:jc w:val="left"/>
              <w:rPr>
                <w:rFonts w:eastAsiaTheme="minorEastAsia"/>
                <w:color w:val="auto"/>
                <w:sz w:val="18"/>
                <w:szCs w:val="18"/>
                <w:lang w:val="es-PE"/>
              </w:rPr>
            </w:pPr>
            <w:r w:rsidRPr="00495EBB">
              <w:rPr>
                <w:rFonts w:eastAsiaTheme="minorEastAsia"/>
                <w:color w:val="auto"/>
                <w:sz w:val="18"/>
                <w:szCs w:val="18"/>
                <w:lang w:val="es-PE"/>
              </w:rPr>
              <w:t>**. La correlación es significativa en el nivel 0,01 (bilateral).</w:t>
            </w:r>
          </w:p>
        </w:tc>
      </w:tr>
    </w:tbl>
    <w:p w14:paraId="3C0D3302" w14:textId="77777777" w:rsidR="00F86396" w:rsidRPr="00495EBB" w:rsidRDefault="00F86396" w:rsidP="00F86396">
      <w:pPr>
        <w:autoSpaceDE w:val="0"/>
        <w:autoSpaceDN w:val="0"/>
        <w:adjustRightInd w:val="0"/>
        <w:spacing w:after="0" w:line="360" w:lineRule="auto"/>
        <w:ind w:left="0" w:firstLine="0"/>
        <w:jc w:val="left"/>
        <w:rPr>
          <w:color w:val="auto"/>
          <w:szCs w:val="24"/>
        </w:rPr>
      </w:pPr>
      <w:r w:rsidRPr="00495EBB">
        <w:rPr>
          <w:i/>
          <w:iCs/>
          <w:color w:val="auto"/>
          <w:szCs w:val="24"/>
        </w:rPr>
        <w:t xml:space="preserve">Nota. </w:t>
      </w:r>
      <w:r w:rsidRPr="00495EBB">
        <w:rPr>
          <w:iCs/>
          <w:color w:val="auto"/>
          <w:szCs w:val="24"/>
        </w:rPr>
        <w:t>Desarrollado con el SPSS por el investigador.</w:t>
      </w:r>
    </w:p>
    <w:p w14:paraId="2D9BABFF" w14:textId="77777777" w:rsidR="00845F34" w:rsidRPr="00495EBB" w:rsidRDefault="00845F34" w:rsidP="00C06CCF">
      <w:pPr>
        <w:spacing w:after="200" w:line="276" w:lineRule="auto"/>
        <w:ind w:left="0" w:firstLine="0"/>
        <w:jc w:val="left"/>
        <w:rPr>
          <w:color w:val="auto"/>
          <w:szCs w:val="24"/>
        </w:rPr>
      </w:pPr>
    </w:p>
    <w:p w14:paraId="7212EE03" w14:textId="77777777" w:rsidR="00C06CCF" w:rsidRPr="00495EBB" w:rsidRDefault="00C06CCF" w:rsidP="00C06CCF">
      <w:pPr>
        <w:tabs>
          <w:tab w:val="left" w:pos="567"/>
        </w:tabs>
        <w:spacing w:after="0" w:line="360" w:lineRule="auto"/>
        <w:rPr>
          <w:b/>
          <w:bCs/>
          <w:color w:val="auto"/>
          <w:szCs w:val="24"/>
        </w:rPr>
      </w:pPr>
      <w:r w:rsidRPr="00495EBB">
        <w:rPr>
          <w:b/>
          <w:bCs/>
          <w:color w:val="auto"/>
          <w:szCs w:val="24"/>
        </w:rPr>
        <w:t xml:space="preserve">Interpretación. </w:t>
      </w:r>
    </w:p>
    <w:p w14:paraId="07D3F446" w14:textId="77777777" w:rsidR="00C06CCF" w:rsidRPr="00495EBB" w:rsidRDefault="00C06CCF" w:rsidP="004311BC">
      <w:pPr>
        <w:spacing w:after="200" w:line="276" w:lineRule="auto"/>
        <w:ind w:left="0" w:firstLine="708"/>
        <w:jc w:val="left"/>
        <w:rPr>
          <w:color w:val="auto"/>
          <w:szCs w:val="24"/>
        </w:rPr>
      </w:pPr>
    </w:p>
    <w:p w14:paraId="694ED8B9" w14:textId="791F53B8" w:rsidR="007F7FB4" w:rsidRPr="00495EBB" w:rsidRDefault="00CD711A" w:rsidP="007F7FB4">
      <w:pPr>
        <w:spacing w:after="200" w:line="360" w:lineRule="auto"/>
        <w:ind w:left="0" w:firstLine="0"/>
        <w:rPr>
          <w:rFonts w:eastAsia="Times New Roman"/>
          <w:color w:val="auto"/>
          <w:szCs w:val="24"/>
        </w:rPr>
      </w:pPr>
      <w:r w:rsidRPr="00495EBB">
        <w:rPr>
          <w:color w:val="auto"/>
        </w:rPr>
        <w:t>La Tabla 4</w:t>
      </w:r>
      <w:r w:rsidR="00B610FE" w:rsidRPr="00495EBB">
        <w:rPr>
          <w:color w:val="auto"/>
        </w:rPr>
        <w:t>3</w:t>
      </w:r>
      <w:r w:rsidRPr="00495EBB">
        <w:rPr>
          <w:color w:val="auto"/>
        </w:rPr>
        <w:t xml:space="preserve"> muestra un coeficiente Rho de Spearman de </w:t>
      </w:r>
      <w:r w:rsidRPr="00495EBB">
        <w:rPr>
          <w:rStyle w:val="Textoennegrita"/>
          <w:color w:val="auto"/>
        </w:rPr>
        <w:t>ρ = ,</w:t>
      </w:r>
      <w:r w:rsidR="00533587" w:rsidRPr="00495EBB">
        <w:rPr>
          <w:rStyle w:val="Textoennegrita"/>
          <w:color w:val="auto"/>
        </w:rPr>
        <w:t>724</w:t>
      </w:r>
      <w:r w:rsidRPr="00495EBB">
        <w:rPr>
          <w:rStyle w:val="Textoennegrita"/>
          <w:color w:val="auto"/>
        </w:rPr>
        <w:t xml:space="preserve"> (p &lt; 0,05)</w:t>
      </w:r>
      <w:r w:rsidRPr="00495EBB">
        <w:rPr>
          <w:color w:val="auto"/>
        </w:rPr>
        <w:t xml:space="preserve">, lo que indica una </w:t>
      </w:r>
      <w:r w:rsidRPr="00495EBB">
        <w:rPr>
          <w:rStyle w:val="Textoennegrita"/>
          <w:b w:val="0"/>
          <w:color w:val="auto"/>
        </w:rPr>
        <w:t xml:space="preserve">correlación positiva </w:t>
      </w:r>
      <w:r w:rsidR="00533587" w:rsidRPr="00495EBB">
        <w:rPr>
          <w:rStyle w:val="Textoennegrita"/>
          <w:b w:val="0"/>
          <w:color w:val="auto"/>
        </w:rPr>
        <w:t>alta</w:t>
      </w:r>
      <w:r w:rsidRPr="00495EBB">
        <w:rPr>
          <w:color w:val="auto"/>
        </w:rPr>
        <w:t xml:space="preserve"> entre la dimensión </w:t>
      </w:r>
      <w:r w:rsidRPr="00495EBB">
        <w:rPr>
          <w:rStyle w:val="nfasis"/>
          <w:color w:val="auto"/>
        </w:rPr>
        <w:t xml:space="preserve">autoridad para </w:t>
      </w:r>
      <w:r w:rsidR="00057775" w:rsidRPr="00495EBB">
        <w:rPr>
          <w:rStyle w:val="nfasis"/>
          <w:color w:val="auto"/>
        </w:rPr>
        <w:t>enfrentar</w:t>
      </w:r>
      <w:r w:rsidRPr="00495EBB">
        <w:rPr>
          <w:rStyle w:val="nfasis"/>
          <w:color w:val="auto"/>
        </w:rPr>
        <w:t xml:space="preserve"> </w:t>
      </w:r>
      <w:r w:rsidR="009F72C2" w:rsidRPr="00495EBB">
        <w:rPr>
          <w:rStyle w:val="nfasis"/>
          <w:color w:val="auto"/>
        </w:rPr>
        <w:t>al</w:t>
      </w:r>
      <w:r w:rsidRPr="00495EBB">
        <w:rPr>
          <w:rStyle w:val="nfasis"/>
          <w:color w:val="auto"/>
        </w:rPr>
        <w:t xml:space="preserve"> blanco</w:t>
      </w:r>
      <w:r w:rsidRPr="00495EBB">
        <w:rPr>
          <w:color w:val="auto"/>
        </w:rPr>
        <w:t xml:space="preserve"> de las Operaciones de Información (OI) y </w:t>
      </w:r>
      <w:r w:rsidRPr="00495EBB">
        <w:rPr>
          <w:i/>
          <w:color w:val="auto"/>
        </w:rPr>
        <w:t xml:space="preserve">el </w:t>
      </w:r>
      <w:r w:rsidRPr="00495EBB">
        <w:rPr>
          <w:rStyle w:val="nfasis"/>
          <w:i w:val="0"/>
          <w:color w:val="auto"/>
        </w:rPr>
        <w:t>resguardo de instalaciones y servicios públicos</w:t>
      </w:r>
      <w:r w:rsidRPr="00495EBB">
        <w:rPr>
          <w:color w:val="auto"/>
        </w:rPr>
        <w:t xml:space="preserve"> en el contexto de Pataz. Este resultado, si bien estadísticamente contundente, requiere una interpretación más profunda que trascienda su carácter descriptivo.</w:t>
      </w:r>
      <w:r w:rsidR="000E2A09" w:rsidRPr="00495EBB">
        <w:rPr>
          <w:color w:val="auto"/>
        </w:rPr>
        <w:t xml:space="preserve"> </w:t>
      </w:r>
      <w:r w:rsidR="000E2A09" w:rsidRPr="00495EBB">
        <w:rPr>
          <w:rFonts w:eastAsia="Times New Roman"/>
          <w:color w:val="auto"/>
          <w:szCs w:val="24"/>
        </w:rPr>
        <w:t xml:space="preserve">Este hallazgo valida empíricamente el marco constitucional del orden interno propuesto por Malpartida y Mansilla (1999) y confirma la pertinencia del Decreto Legislativo N° 1186 y el Decreto Supremo N° 002-2024-PCM como habilitadores críticos para la intervención estatal. La alta magnitud de la correlación (la más elevada entre las tres </w:t>
      </w:r>
      <w:r w:rsidR="003806B3" w:rsidRPr="00495EBB">
        <w:rPr>
          <w:rFonts w:eastAsia="Times New Roman"/>
          <w:color w:val="auto"/>
          <w:szCs w:val="24"/>
        </w:rPr>
        <w:t>hipótesis específicas</w:t>
      </w:r>
      <w:r w:rsidR="000E2A09" w:rsidRPr="00495EBB">
        <w:rPr>
          <w:rFonts w:eastAsia="Times New Roman"/>
          <w:color w:val="auto"/>
          <w:szCs w:val="24"/>
        </w:rPr>
        <w:t>) sugiere que, en contextos de crisis como Pataz, el respaldo legal y la legitimidad institucional son factores determinantes para la protección.</w:t>
      </w:r>
    </w:p>
    <w:p w14:paraId="43B284B6" w14:textId="77777777" w:rsidR="000B21B5" w:rsidRPr="00495EBB" w:rsidRDefault="000B21B5" w:rsidP="000B21B5">
      <w:pPr>
        <w:shd w:val="clear" w:color="auto" w:fill="FFFFFF"/>
        <w:spacing w:after="0" w:line="360" w:lineRule="auto"/>
        <w:ind w:left="0" w:firstLine="0"/>
        <w:rPr>
          <w:rFonts w:eastAsia="Times New Roman"/>
          <w:color w:val="auto"/>
          <w:szCs w:val="24"/>
          <w:lang w:val="es-PE"/>
        </w:rPr>
      </w:pPr>
      <w:r w:rsidRPr="00495EBB">
        <w:rPr>
          <w:rFonts w:eastAsia="Times New Roman"/>
          <w:color w:val="auto"/>
          <w:szCs w:val="24"/>
          <w:lang w:val="es-PE"/>
        </w:rPr>
        <w:t>La correlación positiva alta (ρ = 0,724) entre la autoridad para enfrentar al blanco y el resguardo de instalaciones y servicios públicos en Pataz es la más elevada entre las tres dimensiones analizadas. Este resultado es estadísticamente consistente con los planteamientos de Malpartida y Mansilla (1999) sobre la relevancia del marco constitucional del orden interno, así como con la idea de que instrumentos como el Decreto Legislativo N° 1186 y el Decreto Supremo N° 002-2024-PCM están asociados a mayores niveles de protección de infraestructura crítica, al menos en el contexto y la muestra estudiados.*</w:t>
      </w:r>
    </w:p>
    <w:p w14:paraId="329A1FF2" w14:textId="77777777" w:rsidR="000B21B5" w:rsidRPr="00495EBB" w:rsidRDefault="000B21B5" w:rsidP="000B21B5">
      <w:pPr>
        <w:shd w:val="clear" w:color="auto" w:fill="FFFFFF"/>
        <w:spacing w:after="0" w:line="360" w:lineRule="auto"/>
        <w:ind w:left="0" w:firstLine="0"/>
        <w:rPr>
          <w:rFonts w:eastAsia="Times New Roman"/>
          <w:color w:val="auto"/>
          <w:szCs w:val="24"/>
          <w:lang w:val="es-PE"/>
        </w:rPr>
      </w:pPr>
      <w:r w:rsidRPr="00495EBB">
        <w:rPr>
          <w:rFonts w:eastAsia="Times New Roman"/>
          <w:iCs/>
          <w:color w:val="auto"/>
          <w:szCs w:val="24"/>
          <w:lang w:val="es-PE"/>
        </w:rPr>
        <w:t>No obstante, debe enfatizarse que una correlación —incluso alta— no permite afirmar que el respaldo legal o la legitimidad institucional sean “factores determinantes” para el resguardo. La asociación observada es compatible con al menos tres explicaciones alternativas: (a) que contextos con mayor resguardo de instalaciones faciliten el ejercicio de la autoridad legal; (b) que una tercera variable (por ejemplo, mayor despliegue de fuerzas del orden) esté asociada tanto a la autoridad como al resguardo; (c) que el resultado refleje sesgos de medición o de selección muestral.</w:t>
      </w:r>
    </w:p>
    <w:p w14:paraId="5DC85AFB" w14:textId="77777777" w:rsidR="000B21B5" w:rsidRPr="00495EBB" w:rsidRDefault="000B21B5" w:rsidP="000B21B5">
      <w:pPr>
        <w:shd w:val="clear" w:color="auto" w:fill="FFFFFF"/>
        <w:spacing w:after="0" w:line="360" w:lineRule="auto"/>
        <w:ind w:left="0" w:firstLine="0"/>
        <w:rPr>
          <w:rFonts w:eastAsia="Times New Roman"/>
          <w:color w:val="auto"/>
          <w:szCs w:val="24"/>
          <w:lang w:val="es-PE"/>
        </w:rPr>
      </w:pPr>
      <w:r w:rsidRPr="00495EBB">
        <w:rPr>
          <w:rFonts w:eastAsia="Times New Roman"/>
          <w:iCs/>
          <w:color w:val="auto"/>
          <w:szCs w:val="24"/>
          <w:lang w:val="es-PE"/>
        </w:rPr>
        <w:t xml:space="preserve">Por lo tanto, la conclusión estadísticamente válida se limita a: existe una asociación positiva alta y significativa entre ambas variables. Cualquier </w:t>
      </w:r>
      <w:r w:rsidRPr="00495EBB">
        <w:rPr>
          <w:rFonts w:eastAsia="Times New Roman"/>
          <w:iCs/>
          <w:color w:val="auto"/>
          <w:szCs w:val="24"/>
          <w:lang w:val="es-PE"/>
        </w:rPr>
        <w:lastRenderedPageBreak/>
        <w:t>afirmación sobre la eficacia causal de los marcos legales o su carácter determinante requiere diseños de investigación adicionales (experimentos naturales, estudios de caso comparados, análisis de series temporales interrumpidas) que no están presentes en este informe</w:t>
      </w:r>
    </w:p>
    <w:p w14:paraId="50E8C91F" w14:textId="77777777" w:rsidR="00EB7FD7" w:rsidRPr="00495EBB" w:rsidRDefault="00EB7FD7" w:rsidP="007F7FB4">
      <w:pPr>
        <w:spacing w:after="200" w:line="360" w:lineRule="auto"/>
        <w:ind w:left="0" w:firstLine="0"/>
        <w:rPr>
          <w:rFonts w:eastAsia="Times New Roman"/>
          <w:color w:val="auto"/>
          <w:szCs w:val="24"/>
        </w:rPr>
      </w:pPr>
    </w:p>
    <w:p w14:paraId="670881BB" w14:textId="642044BA" w:rsidR="00EB7FD7" w:rsidRPr="00495EBB" w:rsidRDefault="00EB7FD7" w:rsidP="00EB7FD7">
      <w:pPr>
        <w:shd w:val="clear" w:color="auto" w:fill="FFFFFF"/>
        <w:spacing w:before="240" w:after="240" w:line="360" w:lineRule="auto"/>
        <w:ind w:left="0" w:firstLine="0"/>
        <w:rPr>
          <w:rFonts w:eastAsia="Times New Roman"/>
          <w:color w:val="auto"/>
          <w:szCs w:val="24"/>
        </w:rPr>
      </w:pPr>
      <w:r w:rsidRPr="00495EBB">
        <w:rPr>
          <w:rFonts w:eastAsia="Times New Roman"/>
          <w:bCs/>
          <w:color w:val="auto"/>
          <w:szCs w:val="24"/>
        </w:rPr>
        <w:t>Conclusión final de la contrastación:</w:t>
      </w:r>
      <w:r w:rsidRPr="00495EBB">
        <w:rPr>
          <w:rFonts w:eastAsia="Times New Roman"/>
          <w:color w:val="auto"/>
          <w:szCs w:val="24"/>
        </w:rPr>
        <w:t> Las cuatro hipótesis planteadas han sido comprobadas estadísticamente. La hipótesis principal muestra una correlación positiva alta (0,792), mientras que las hipótesis específicas presentan correlaciones que van de moderadas (0,516)</w:t>
      </w:r>
      <w:r w:rsidR="00B610FE" w:rsidRPr="00495EBB">
        <w:rPr>
          <w:rFonts w:eastAsia="Times New Roman"/>
          <w:color w:val="auto"/>
          <w:szCs w:val="24"/>
        </w:rPr>
        <w:t>, (0</w:t>
      </w:r>
      <w:r w:rsidR="00B610FE" w:rsidRPr="00495EBB">
        <w:rPr>
          <w:rFonts w:eastAsia="Times New Roman"/>
          <w:bCs/>
          <w:color w:val="auto"/>
          <w:szCs w:val="24"/>
        </w:rPr>
        <w:t>,683)</w:t>
      </w:r>
      <w:r w:rsidR="00E757C0" w:rsidRPr="00495EBB">
        <w:rPr>
          <w:rFonts w:eastAsia="Times New Roman"/>
          <w:bCs/>
          <w:color w:val="auto"/>
          <w:szCs w:val="24"/>
        </w:rPr>
        <w:t>,</w:t>
      </w:r>
      <w:r w:rsidR="00B610FE" w:rsidRPr="00495EBB">
        <w:rPr>
          <w:rStyle w:val="Textoennegrita"/>
          <w:b w:val="0"/>
          <w:color w:val="auto"/>
        </w:rPr>
        <w:t xml:space="preserve"> </w:t>
      </w:r>
      <w:r w:rsidRPr="00495EBB">
        <w:rPr>
          <w:rFonts w:eastAsia="Times New Roman"/>
          <w:color w:val="auto"/>
          <w:szCs w:val="24"/>
        </w:rPr>
        <w:t xml:space="preserve"> a altas (0,724). Estos resultados confirman que las tres dimensiones de las Operaciones de Información</w:t>
      </w:r>
      <w:r w:rsidR="00057775" w:rsidRPr="00495EBB">
        <w:rPr>
          <w:rFonts w:eastAsia="Times New Roman"/>
          <w:color w:val="auto"/>
          <w:szCs w:val="24"/>
        </w:rPr>
        <w:t xml:space="preserve"> son correlacionadas con las tres dimensiones del restablecimiento del orden interno</w:t>
      </w:r>
      <w:r w:rsidR="004311BC" w:rsidRPr="00495EBB">
        <w:rPr>
          <w:rFonts w:eastAsia="Times New Roman"/>
          <w:color w:val="auto"/>
          <w:szCs w:val="24"/>
        </w:rPr>
        <w:t>.</w:t>
      </w:r>
    </w:p>
    <w:p w14:paraId="0D789C15" w14:textId="6CA73A7D" w:rsidR="00EB7FD7" w:rsidRPr="00495EBB" w:rsidRDefault="000B21B5" w:rsidP="007F7FB4">
      <w:pPr>
        <w:spacing w:after="200" w:line="360" w:lineRule="auto"/>
        <w:ind w:left="0" w:firstLine="0"/>
        <w:rPr>
          <w:color w:val="auto"/>
          <w:szCs w:val="24"/>
        </w:rPr>
      </w:pPr>
      <w:r w:rsidRPr="00495EBB">
        <w:rPr>
          <w:color w:val="auto"/>
          <w:shd w:val="clear" w:color="auto" w:fill="FFFFFF"/>
        </w:rPr>
        <w:t>En conjunto, los cuatro contrastes de hipótesis realizados mediante el coeficiente Rho de Spearman proporcionan evidencia estadística suficiente para afirmar que, en el contexto y la muestra estudiados de Pataz, existe una asociación positiva estadísticamente significativa entre las Operaciones de Información y el restablecimiento del orden interno, tanto en su relación general (ρ = 0,792) como en cada una de las tres relaciones específicas entre dimensiones (ρ = 0,516; 0,683; 0,724). Las magnitudes de estas asociaciones son moderadas a altas. Sin embargo, estos resultados no permiten inferir relaciones causales ni validar definitivamente las hipótesis sustantivas más allá de la asociación observada. Se recomienda complementar este análisis con diseños de investigación que permitan controlar variables confusoras y explorar direccionalidad, así como con estudios cualitativos que aporten comprensión de los mecanismos subyacentes</w:t>
      </w:r>
    </w:p>
    <w:p w14:paraId="3AA8C021" w14:textId="77777777" w:rsidR="007F7FB4" w:rsidRPr="00495EBB" w:rsidRDefault="007F7FB4">
      <w:pPr>
        <w:spacing w:after="160" w:line="259" w:lineRule="auto"/>
        <w:ind w:left="0" w:firstLine="0"/>
        <w:jc w:val="left"/>
        <w:rPr>
          <w:color w:val="auto"/>
          <w:szCs w:val="24"/>
        </w:rPr>
      </w:pPr>
      <w:r w:rsidRPr="00495EBB">
        <w:rPr>
          <w:color w:val="auto"/>
          <w:szCs w:val="24"/>
        </w:rPr>
        <w:br w:type="page"/>
      </w:r>
    </w:p>
    <w:p w14:paraId="303379BE" w14:textId="77777777" w:rsidR="00C06CCF" w:rsidRPr="00495EBB" w:rsidRDefault="00C06CCF" w:rsidP="007F7FB4">
      <w:pPr>
        <w:spacing w:after="200" w:line="360" w:lineRule="auto"/>
        <w:ind w:left="0" w:firstLine="0"/>
        <w:rPr>
          <w:color w:val="auto"/>
          <w:szCs w:val="24"/>
        </w:rPr>
      </w:pPr>
    </w:p>
    <w:p w14:paraId="10DD335C" w14:textId="77777777" w:rsidR="00C06CCF" w:rsidRPr="00495EBB" w:rsidRDefault="00C06CCF" w:rsidP="00D263DB">
      <w:pPr>
        <w:pStyle w:val="Ttulo2"/>
        <w:numPr>
          <w:ilvl w:val="1"/>
          <w:numId w:val="9"/>
        </w:numPr>
        <w:shd w:val="clear" w:color="auto" w:fill="FFFFFF" w:themeFill="background1"/>
        <w:tabs>
          <w:tab w:val="left" w:pos="0"/>
        </w:tabs>
        <w:spacing w:before="0" w:after="120" w:line="360" w:lineRule="auto"/>
        <w:jc w:val="left"/>
        <w:rPr>
          <w:rFonts w:ascii="Arial" w:hAnsi="Arial" w:cs="Arial"/>
          <w:b/>
          <w:color w:val="auto"/>
          <w:sz w:val="24"/>
          <w:szCs w:val="24"/>
        </w:rPr>
      </w:pPr>
      <w:bookmarkStart w:id="10" w:name="_Toc176272082"/>
      <w:bookmarkStart w:id="11" w:name="_Toc181897255"/>
      <w:r w:rsidRPr="00495EBB">
        <w:rPr>
          <w:rFonts w:ascii="Arial" w:hAnsi="Arial" w:cs="Arial"/>
          <w:b/>
          <w:color w:val="auto"/>
          <w:sz w:val="24"/>
          <w:szCs w:val="24"/>
        </w:rPr>
        <w:t xml:space="preserve">  </w:t>
      </w:r>
      <w:bookmarkEnd w:id="10"/>
      <w:bookmarkEnd w:id="11"/>
      <w:r w:rsidRPr="00495EBB">
        <w:rPr>
          <w:rFonts w:ascii="Arial" w:hAnsi="Arial" w:cs="Arial"/>
          <w:b/>
          <w:color w:val="auto"/>
          <w:sz w:val="24"/>
          <w:szCs w:val="24"/>
        </w:rPr>
        <w:t>Discusión de resultados</w:t>
      </w:r>
    </w:p>
    <w:p w14:paraId="0E205FEA" w14:textId="77777777" w:rsidR="00940702" w:rsidRPr="00495EBB" w:rsidRDefault="00940702" w:rsidP="00940702">
      <w:pPr>
        <w:rPr>
          <w:color w:val="auto"/>
        </w:rPr>
      </w:pPr>
    </w:p>
    <w:p w14:paraId="11081775" w14:textId="70E1C7C8" w:rsidR="00C06CCF" w:rsidRPr="00495EBB" w:rsidRDefault="00C06CCF" w:rsidP="00C06CCF">
      <w:pPr>
        <w:tabs>
          <w:tab w:val="left" w:pos="0"/>
        </w:tabs>
        <w:spacing w:after="120" w:line="360" w:lineRule="auto"/>
        <w:ind w:left="0" w:firstLine="720"/>
        <w:rPr>
          <w:color w:val="auto"/>
          <w:szCs w:val="24"/>
        </w:rPr>
      </w:pPr>
      <w:r w:rsidRPr="00495EBB">
        <w:rPr>
          <w:color w:val="auto"/>
          <w:szCs w:val="24"/>
        </w:rPr>
        <w:t xml:space="preserve">Con respecto a la hipótesis general, estos resultados se establecieron concordante por razones suficientes para afirmar que existe una correlación positiva </w:t>
      </w:r>
      <w:r w:rsidR="005815BF" w:rsidRPr="00495EBB">
        <w:rPr>
          <w:color w:val="auto"/>
          <w:szCs w:val="24"/>
        </w:rPr>
        <w:t>alta</w:t>
      </w:r>
      <w:r w:rsidRPr="00495EBB">
        <w:rPr>
          <w:color w:val="auto"/>
          <w:szCs w:val="24"/>
        </w:rPr>
        <w:t xml:space="preserve"> (r=</w:t>
      </w:r>
      <w:r w:rsidR="00940702" w:rsidRPr="00495EBB">
        <w:rPr>
          <w:color w:val="auto"/>
        </w:rPr>
        <w:t>0,792</w:t>
      </w:r>
      <w:r w:rsidRPr="00495EBB">
        <w:rPr>
          <w:color w:val="auto"/>
          <w:szCs w:val="24"/>
        </w:rPr>
        <w:t xml:space="preserve">) sobre las </w:t>
      </w:r>
      <w:r w:rsidR="00B30C0A" w:rsidRPr="00495EBB">
        <w:rPr>
          <w:color w:val="auto"/>
          <w:szCs w:val="24"/>
        </w:rPr>
        <w:t xml:space="preserve"> variables de operaciones de información y el restablecimiento del orden interno</w:t>
      </w:r>
      <w:r w:rsidRPr="00495EBB">
        <w:rPr>
          <w:color w:val="auto"/>
          <w:szCs w:val="24"/>
        </w:rPr>
        <w:t>.</w:t>
      </w:r>
    </w:p>
    <w:p w14:paraId="7E789E78" w14:textId="77777777" w:rsidR="00C06CCF" w:rsidRPr="00495EBB" w:rsidRDefault="00C06CCF" w:rsidP="00C06CCF">
      <w:pPr>
        <w:tabs>
          <w:tab w:val="left" w:pos="0"/>
        </w:tabs>
        <w:spacing w:after="120" w:line="360" w:lineRule="auto"/>
        <w:ind w:left="0" w:firstLine="720"/>
        <w:rPr>
          <w:color w:val="auto"/>
          <w:szCs w:val="24"/>
        </w:rPr>
      </w:pPr>
    </w:p>
    <w:p w14:paraId="74645FEC" w14:textId="579A55C2" w:rsidR="00C06CCF" w:rsidRPr="00495EBB" w:rsidRDefault="00C06CCF" w:rsidP="00C06CCF">
      <w:pPr>
        <w:tabs>
          <w:tab w:val="left" w:pos="426"/>
        </w:tabs>
        <w:autoSpaceDE w:val="0"/>
        <w:autoSpaceDN w:val="0"/>
        <w:adjustRightInd w:val="0"/>
        <w:spacing w:after="0" w:line="360" w:lineRule="auto"/>
        <w:ind w:left="0" w:firstLine="0"/>
        <w:rPr>
          <w:b/>
          <w:bCs/>
          <w:color w:val="auto"/>
          <w:szCs w:val="24"/>
        </w:rPr>
      </w:pPr>
      <w:r w:rsidRPr="00495EBB">
        <w:rPr>
          <w:b/>
          <w:bCs/>
          <w:color w:val="auto"/>
          <w:szCs w:val="24"/>
        </w:rPr>
        <w:t xml:space="preserve">Figura </w:t>
      </w:r>
      <w:r w:rsidR="00301158" w:rsidRPr="00495EBB">
        <w:rPr>
          <w:b/>
          <w:bCs/>
          <w:color w:val="auto"/>
          <w:szCs w:val="24"/>
        </w:rPr>
        <w:t>35</w:t>
      </w:r>
    </w:p>
    <w:p w14:paraId="49C0C42A" w14:textId="5B6C4F51" w:rsidR="00C06CCF" w:rsidRPr="00495EBB" w:rsidRDefault="00C06CCF" w:rsidP="00C06CCF">
      <w:pPr>
        <w:spacing w:after="0" w:line="240" w:lineRule="auto"/>
        <w:ind w:left="0" w:firstLine="0"/>
        <w:rPr>
          <w:rFonts w:eastAsia="Times New Roman"/>
          <w:i/>
          <w:iCs/>
          <w:color w:val="auto"/>
          <w:szCs w:val="24"/>
          <w:lang w:eastAsia="es-ES"/>
        </w:rPr>
      </w:pPr>
      <w:r w:rsidRPr="00495EBB">
        <w:rPr>
          <w:rFonts w:eastAsia="Times New Roman"/>
          <w:i/>
          <w:iCs/>
          <w:color w:val="auto"/>
          <w:szCs w:val="24"/>
          <w:lang w:eastAsia="es-ES"/>
        </w:rPr>
        <w:t>Gráfic</w:t>
      </w:r>
      <w:r w:rsidR="005D46D5" w:rsidRPr="00495EBB">
        <w:rPr>
          <w:rFonts w:eastAsia="Times New Roman"/>
          <w:i/>
          <w:iCs/>
          <w:color w:val="auto"/>
          <w:szCs w:val="24"/>
          <w:lang w:eastAsia="es-ES"/>
        </w:rPr>
        <w:t>a</w:t>
      </w:r>
      <w:r w:rsidRPr="00495EBB">
        <w:rPr>
          <w:rFonts w:eastAsia="Times New Roman"/>
          <w:i/>
          <w:iCs/>
          <w:color w:val="auto"/>
          <w:szCs w:val="24"/>
          <w:lang w:eastAsia="es-ES"/>
        </w:rPr>
        <w:t xml:space="preserve"> de correlación positiva entre </w:t>
      </w:r>
      <w:r w:rsidR="003A6AE1" w:rsidRPr="00495EBB">
        <w:rPr>
          <w:rFonts w:eastAsia="Times New Roman"/>
          <w:i/>
          <w:iCs/>
          <w:color w:val="auto"/>
          <w:szCs w:val="24"/>
          <w:lang w:eastAsia="es-ES"/>
        </w:rPr>
        <w:t>Operaciones de I</w:t>
      </w:r>
      <w:r w:rsidR="00921E4A" w:rsidRPr="00495EBB">
        <w:rPr>
          <w:rFonts w:eastAsia="Times New Roman"/>
          <w:i/>
          <w:iCs/>
          <w:color w:val="auto"/>
          <w:szCs w:val="24"/>
          <w:lang w:eastAsia="es-ES"/>
        </w:rPr>
        <w:t>nformación</w:t>
      </w:r>
      <w:r w:rsidR="00A521B2" w:rsidRPr="00495EBB">
        <w:rPr>
          <w:rFonts w:eastAsia="Times New Roman"/>
          <w:i/>
          <w:iCs/>
          <w:color w:val="auto"/>
          <w:szCs w:val="24"/>
          <w:lang w:eastAsia="es-ES"/>
        </w:rPr>
        <w:t xml:space="preserve"> </w:t>
      </w:r>
      <w:r w:rsidRPr="00495EBB">
        <w:rPr>
          <w:rFonts w:eastAsia="Times New Roman"/>
          <w:i/>
          <w:iCs/>
          <w:color w:val="auto"/>
          <w:szCs w:val="24"/>
          <w:lang w:eastAsia="es-ES"/>
        </w:rPr>
        <w:t>y</w:t>
      </w:r>
      <w:r w:rsidR="00A521B2" w:rsidRPr="00495EBB">
        <w:rPr>
          <w:rFonts w:eastAsia="Times New Roman"/>
          <w:i/>
          <w:iCs/>
          <w:color w:val="auto"/>
          <w:szCs w:val="24"/>
          <w:lang w:eastAsia="es-ES"/>
        </w:rPr>
        <w:t xml:space="preserve"> el Restablecimiento del Orden Interno</w:t>
      </w:r>
      <w:r w:rsidRPr="00495EBB">
        <w:rPr>
          <w:rFonts w:eastAsia="Times New Roman"/>
          <w:i/>
          <w:iCs/>
          <w:color w:val="auto"/>
          <w:szCs w:val="24"/>
          <w:lang w:eastAsia="es-ES"/>
        </w:rPr>
        <w:tab/>
      </w:r>
    </w:p>
    <w:p w14:paraId="03325A99" w14:textId="099ABC2B" w:rsidR="00C06CCF" w:rsidRPr="00495EBB" w:rsidRDefault="00A521B2" w:rsidP="00C06CCF">
      <w:pPr>
        <w:spacing w:after="0" w:line="240" w:lineRule="auto"/>
        <w:ind w:left="0" w:firstLine="720"/>
        <w:rPr>
          <w:rFonts w:eastAsia="Times New Roman"/>
          <w:b/>
          <w:bCs/>
          <w:color w:val="auto"/>
          <w:szCs w:val="24"/>
          <w:lang w:eastAsia="es-ES"/>
        </w:rPr>
      </w:pPr>
      <w:r w:rsidRPr="00495EBB">
        <w:rPr>
          <w:rFonts w:eastAsia="Times New Roman"/>
          <w:b/>
          <w:bCs/>
          <w:noProof/>
          <w:color w:val="auto"/>
          <w:szCs w:val="24"/>
          <w:lang w:val="es-PE"/>
        </w:rPr>
        <w:drawing>
          <wp:inline distT="0" distB="0" distL="0" distR="0" wp14:anchorId="0072E427" wp14:editId="7D7B989D">
            <wp:extent cx="1664970" cy="1446530"/>
            <wp:effectExtent l="0" t="0" r="0" b="1270"/>
            <wp:docPr id="77" name="Imagen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664970" cy="1446530"/>
                    </a:xfrm>
                    <a:prstGeom prst="rect">
                      <a:avLst/>
                    </a:prstGeom>
                    <a:noFill/>
                    <a:ln>
                      <a:noFill/>
                    </a:ln>
                  </pic:spPr>
                </pic:pic>
              </a:graphicData>
            </a:graphic>
          </wp:inline>
        </w:drawing>
      </w:r>
    </w:p>
    <w:p w14:paraId="3DCA632B" w14:textId="77777777" w:rsidR="00C06CCF" w:rsidRPr="00495EBB" w:rsidRDefault="00C06CCF" w:rsidP="00C06CCF">
      <w:pPr>
        <w:spacing w:after="0" w:line="240" w:lineRule="auto"/>
        <w:ind w:left="0" w:firstLine="720"/>
        <w:rPr>
          <w:rFonts w:eastAsia="Times New Roman"/>
          <w:b/>
          <w:bCs/>
          <w:color w:val="auto"/>
          <w:szCs w:val="24"/>
          <w:lang w:eastAsia="es-ES"/>
        </w:rPr>
      </w:pPr>
    </w:p>
    <w:p w14:paraId="184B3C52" w14:textId="77777777" w:rsidR="00C06CCF" w:rsidRPr="00495EBB" w:rsidRDefault="00C06CCF" w:rsidP="00C06CCF">
      <w:pPr>
        <w:spacing w:after="0" w:line="240" w:lineRule="auto"/>
        <w:ind w:left="0" w:firstLine="720"/>
        <w:rPr>
          <w:rFonts w:eastAsia="Times New Roman"/>
          <w:b/>
          <w:bCs/>
          <w:color w:val="auto"/>
          <w:szCs w:val="24"/>
          <w:lang w:eastAsia="es-ES"/>
        </w:rPr>
      </w:pPr>
    </w:p>
    <w:p w14:paraId="1955DC26" w14:textId="0339C0D3" w:rsidR="00C06CCF" w:rsidRPr="00495EBB" w:rsidRDefault="00C06CCF" w:rsidP="00A521B2">
      <w:pPr>
        <w:autoSpaceDE w:val="0"/>
        <w:autoSpaceDN w:val="0"/>
        <w:adjustRightInd w:val="0"/>
        <w:spacing w:after="0" w:line="360" w:lineRule="auto"/>
        <w:ind w:left="0" w:firstLine="11"/>
        <w:rPr>
          <w:color w:val="auto"/>
          <w:szCs w:val="24"/>
        </w:rPr>
      </w:pPr>
      <w:r w:rsidRPr="00495EBB">
        <w:rPr>
          <w:i/>
          <w:iCs/>
          <w:color w:val="auto"/>
          <w:szCs w:val="24"/>
        </w:rPr>
        <w:t>Nota.</w:t>
      </w:r>
      <w:r w:rsidRPr="00495EBB">
        <w:rPr>
          <w:b/>
          <w:bCs/>
          <w:color w:val="auto"/>
          <w:szCs w:val="24"/>
        </w:rPr>
        <w:t xml:space="preserve"> </w:t>
      </w:r>
      <w:r w:rsidR="00B30C0A" w:rsidRPr="00495EBB">
        <w:rPr>
          <w:color w:val="auto"/>
          <w:szCs w:val="24"/>
        </w:rPr>
        <w:t xml:space="preserve">La figura </w:t>
      </w:r>
      <w:r w:rsidRPr="00495EBB">
        <w:rPr>
          <w:color w:val="auto"/>
          <w:szCs w:val="24"/>
        </w:rPr>
        <w:t xml:space="preserve">muestra el nivel de correlación positiva </w:t>
      </w:r>
      <w:r w:rsidR="00C44ACB" w:rsidRPr="00495EBB">
        <w:rPr>
          <w:color w:val="auto"/>
          <w:szCs w:val="24"/>
        </w:rPr>
        <w:t>alta</w:t>
      </w:r>
      <w:r w:rsidRPr="00495EBB">
        <w:rPr>
          <w:color w:val="auto"/>
          <w:szCs w:val="24"/>
        </w:rPr>
        <w:t xml:space="preserve"> alcanzad</w:t>
      </w:r>
      <w:r w:rsidR="00301158" w:rsidRPr="00495EBB">
        <w:rPr>
          <w:color w:val="auto"/>
          <w:szCs w:val="24"/>
        </w:rPr>
        <w:t>a</w:t>
      </w:r>
      <w:r w:rsidRPr="00495EBB">
        <w:rPr>
          <w:color w:val="auto"/>
          <w:szCs w:val="24"/>
        </w:rPr>
        <w:t>.</w:t>
      </w:r>
    </w:p>
    <w:p w14:paraId="0DEB66CA" w14:textId="77777777" w:rsidR="00C06CCF" w:rsidRPr="00495EBB" w:rsidRDefault="00C06CCF" w:rsidP="00C06CCF">
      <w:pPr>
        <w:tabs>
          <w:tab w:val="left" w:pos="567"/>
        </w:tabs>
        <w:spacing w:after="120" w:line="360" w:lineRule="auto"/>
        <w:ind w:left="0" w:firstLine="720"/>
        <w:rPr>
          <w:color w:val="auto"/>
          <w:szCs w:val="24"/>
          <w:shd w:val="clear" w:color="auto" w:fill="FFFFFF"/>
        </w:rPr>
      </w:pPr>
    </w:p>
    <w:p w14:paraId="605747C0" w14:textId="734080B0" w:rsidR="00294894" w:rsidRPr="00495EBB" w:rsidRDefault="00294894" w:rsidP="00294894">
      <w:pPr>
        <w:tabs>
          <w:tab w:val="left" w:pos="0"/>
        </w:tabs>
        <w:spacing w:after="120" w:line="360" w:lineRule="auto"/>
        <w:ind w:left="0" w:firstLine="720"/>
        <w:rPr>
          <w:color w:val="auto"/>
          <w:szCs w:val="24"/>
        </w:rPr>
      </w:pPr>
      <w:r w:rsidRPr="00495EBB">
        <w:rPr>
          <w:color w:val="auto"/>
          <w:szCs w:val="24"/>
        </w:rPr>
        <w:t xml:space="preserve">En la representación gráfica se muestra la correlación significativa positiva </w:t>
      </w:r>
      <w:r w:rsidR="003367B0" w:rsidRPr="00495EBB">
        <w:rPr>
          <w:color w:val="auto"/>
          <w:szCs w:val="24"/>
        </w:rPr>
        <w:t>alta</w:t>
      </w:r>
      <w:r w:rsidRPr="00495EBB">
        <w:rPr>
          <w:color w:val="auto"/>
          <w:szCs w:val="24"/>
        </w:rPr>
        <w:t xml:space="preserve"> entre la variable de operaciones de información y la variable restablecimiento del orden interno, pudiéndose comprobar el contexto muy aceptable de las variables desde la relación del proceso de operaciones de información y el restablecimiento del orden interno correlación positiva alta. </w:t>
      </w:r>
    </w:p>
    <w:p w14:paraId="0C95C6AB" w14:textId="77777777" w:rsidR="00AF760F" w:rsidRPr="00495EBB" w:rsidRDefault="00AF760F" w:rsidP="008A45FA">
      <w:pPr>
        <w:tabs>
          <w:tab w:val="left" w:pos="0"/>
        </w:tabs>
        <w:spacing w:after="120" w:line="360" w:lineRule="auto"/>
        <w:rPr>
          <w:color w:val="auto"/>
          <w:szCs w:val="24"/>
        </w:rPr>
      </w:pPr>
    </w:p>
    <w:p w14:paraId="275214B3" w14:textId="31FC85A0" w:rsidR="00953FFA" w:rsidRPr="00495EBB" w:rsidRDefault="008A45FA" w:rsidP="008A45FA">
      <w:pPr>
        <w:tabs>
          <w:tab w:val="left" w:pos="0"/>
        </w:tabs>
        <w:spacing w:after="120" w:line="360" w:lineRule="auto"/>
        <w:rPr>
          <w:color w:val="auto"/>
          <w:szCs w:val="24"/>
        </w:rPr>
      </w:pPr>
      <w:r w:rsidRPr="00495EBB">
        <w:rPr>
          <w:color w:val="auto"/>
          <w:szCs w:val="24"/>
        </w:rPr>
        <w:t>Discusión entre el estudio de Chah (2022) y Revello (2024)</w:t>
      </w:r>
    </w:p>
    <w:p w14:paraId="6027565A" w14:textId="59EDB099" w:rsidR="00940702" w:rsidRPr="00495EBB" w:rsidRDefault="000070BD" w:rsidP="00940702">
      <w:pPr>
        <w:pStyle w:val="Ttulo1"/>
        <w:rPr>
          <w:b w:val="0"/>
          <w:color w:val="auto"/>
          <w:sz w:val="24"/>
          <w:szCs w:val="24"/>
        </w:rPr>
      </w:pPr>
      <w:r w:rsidRPr="00495EBB">
        <w:rPr>
          <w:rStyle w:val="Textoennegrita"/>
          <w:b/>
          <w:bCs w:val="0"/>
          <w:color w:val="auto"/>
          <w:sz w:val="24"/>
          <w:szCs w:val="24"/>
        </w:rPr>
        <w:t>Síntesis del contraste</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450"/>
        <w:gridCol w:w="3531"/>
        <w:gridCol w:w="3612"/>
      </w:tblGrid>
      <w:tr w:rsidR="00495EBB" w:rsidRPr="00495EBB" w14:paraId="03AD5549" w14:textId="77777777" w:rsidTr="00940702">
        <w:trPr>
          <w:tblHeader/>
          <w:tblCellSpacing w:w="15" w:type="dxa"/>
        </w:trPr>
        <w:tc>
          <w:tcPr>
            <w:tcW w:w="0" w:type="auto"/>
            <w:vAlign w:val="center"/>
            <w:hideMark/>
          </w:tcPr>
          <w:p w14:paraId="6028AA56" w14:textId="77777777" w:rsidR="00940702" w:rsidRPr="00495EBB" w:rsidRDefault="00940702">
            <w:pPr>
              <w:jc w:val="center"/>
              <w:rPr>
                <w:b/>
                <w:bCs/>
                <w:color w:val="auto"/>
                <w:szCs w:val="24"/>
              </w:rPr>
            </w:pPr>
            <w:r w:rsidRPr="00495EBB">
              <w:rPr>
                <w:b/>
                <w:bCs/>
                <w:color w:val="auto"/>
                <w:szCs w:val="24"/>
              </w:rPr>
              <w:t>Aspecto</w:t>
            </w:r>
          </w:p>
        </w:tc>
        <w:tc>
          <w:tcPr>
            <w:tcW w:w="0" w:type="auto"/>
            <w:vAlign w:val="center"/>
            <w:hideMark/>
          </w:tcPr>
          <w:p w14:paraId="131B97D0" w14:textId="10E77C7E" w:rsidR="00940702" w:rsidRPr="00495EBB" w:rsidRDefault="00940702" w:rsidP="008A45FA">
            <w:pPr>
              <w:ind w:left="125" w:firstLine="0"/>
              <w:jc w:val="center"/>
              <w:rPr>
                <w:b/>
                <w:bCs/>
                <w:color w:val="auto"/>
                <w:szCs w:val="24"/>
              </w:rPr>
            </w:pPr>
            <w:r w:rsidRPr="00495EBB">
              <w:rPr>
                <w:b/>
                <w:bCs/>
                <w:color w:val="auto"/>
                <w:szCs w:val="24"/>
              </w:rPr>
              <w:t xml:space="preserve">Estudio </w:t>
            </w:r>
            <w:r w:rsidR="008A45FA" w:rsidRPr="00495EBB">
              <w:rPr>
                <w:b/>
                <w:bCs/>
                <w:color w:val="auto"/>
                <w:szCs w:val="24"/>
              </w:rPr>
              <w:t>Revello</w:t>
            </w:r>
            <w:r w:rsidRPr="00495EBB">
              <w:rPr>
                <w:b/>
                <w:bCs/>
                <w:color w:val="auto"/>
                <w:szCs w:val="24"/>
              </w:rPr>
              <w:t xml:space="preserve"> (2024)</w:t>
            </w:r>
          </w:p>
        </w:tc>
        <w:tc>
          <w:tcPr>
            <w:tcW w:w="0" w:type="auto"/>
            <w:vAlign w:val="center"/>
            <w:hideMark/>
          </w:tcPr>
          <w:p w14:paraId="249BAFA0" w14:textId="77777777" w:rsidR="00940702" w:rsidRPr="00495EBB" w:rsidRDefault="00940702" w:rsidP="00953FFA">
            <w:pPr>
              <w:ind w:left="185" w:firstLine="0"/>
              <w:jc w:val="center"/>
              <w:rPr>
                <w:b/>
                <w:bCs/>
                <w:color w:val="auto"/>
                <w:szCs w:val="24"/>
              </w:rPr>
            </w:pPr>
            <w:r w:rsidRPr="00495EBB">
              <w:rPr>
                <w:b/>
                <w:bCs/>
                <w:color w:val="auto"/>
                <w:szCs w:val="24"/>
              </w:rPr>
              <w:t>Estudio Chah (2022)</w:t>
            </w:r>
          </w:p>
        </w:tc>
      </w:tr>
      <w:tr w:rsidR="00495EBB" w:rsidRPr="00495EBB" w14:paraId="4B6C3444" w14:textId="77777777" w:rsidTr="00940702">
        <w:trPr>
          <w:tblCellSpacing w:w="15" w:type="dxa"/>
        </w:trPr>
        <w:tc>
          <w:tcPr>
            <w:tcW w:w="0" w:type="auto"/>
            <w:vAlign w:val="center"/>
            <w:hideMark/>
          </w:tcPr>
          <w:p w14:paraId="2BAD81ED" w14:textId="77777777" w:rsidR="00940702" w:rsidRPr="00495EBB" w:rsidRDefault="00940702" w:rsidP="00940702">
            <w:pPr>
              <w:jc w:val="left"/>
              <w:rPr>
                <w:color w:val="auto"/>
                <w:szCs w:val="24"/>
              </w:rPr>
            </w:pPr>
            <w:r w:rsidRPr="00495EBB">
              <w:rPr>
                <w:color w:val="auto"/>
                <w:szCs w:val="24"/>
              </w:rPr>
              <w:t>Enfoque</w:t>
            </w:r>
          </w:p>
        </w:tc>
        <w:tc>
          <w:tcPr>
            <w:tcW w:w="0" w:type="auto"/>
            <w:vAlign w:val="center"/>
            <w:hideMark/>
          </w:tcPr>
          <w:p w14:paraId="3A5E219D" w14:textId="77777777" w:rsidR="00940702" w:rsidRPr="00495EBB" w:rsidRDefault="00940702" w:rsidP="00953FFA">
            <w:pPr>
              <w:ind w:left="125" w:firstLine="0"/>
              <w:jc w:val="left"/>
              <w:rPr>
                <w:color w:val="auto"/>
                <w:szCs w:val="24"/>
              </w:rPr>
            </w:pPr>
            <w:r w:rsidRPr="00495EBB">
              <w:rPr>
                <w:color w:val="auto"/>
                <w:szCs w:val="24"/>
              </w:rPr>
              <w:t>Operacional – estratégico</w:t>
            </w:r>
          </w:p>
        </w:tc>
        <w:tc>
          <w:tcPr>
            <w:tcW w:w="0" w:type="auto"/>
            <w:vAlign w:val="center"/>
            <w:hideMark/>
          </w:tcPr>
          <w:p w14:paraId="483C4692" w14:textId="77777777" w:rsidR="00940702" w:rsidRPr="00495EBB" w:rsidRDefault="00940702" w:rsidP="00953FFA">
            <w:pPr>
              <w:ind w:left="185" w:firstLine="0"/>
              <w:jc w:val="left"/>
              <w:rPr>
                <w:color w:val="auto"/>
                <w:szCs w:val="24"/>
              </w:rPr>
            </w:pPr>
            <w:r w:rsidRPr="00495EBB">
              <w:rPr>
                <w:color w:val="auto"/>
                <w:szCs w:val="24"/>
              </w:rPr>
              <w:t>Tecnológico – analítico</w:t>
            </w:r>
          </w:p>
        </w:tc>
      </w:tr>
      <w:tr w:rsidR="00495EBB" w:rsidRPr="00495EBB" w14:paraId="4C34157A" w14:textId="77777777" w:rsidTr="00940702">
        <w:trPr>
          <w:tblCellSpacing w:w="15" w:type="dxa"/>
        </w:trPr>
        <w:tc>
          <w:tcPr>
            <w:tcW w:w="0" w:type="auto"/>
            <w:vAlign w:val="center"/>
            <w:hideMark/>
          </w:tcPr>
          <w:p w14:paraId="111DFDC1" w14:textId="77777777" w:rsidR="00940702" w:rsidRPr="00495EBB" w:rsidRDefault="00940702" w:rsidP="00940702">
            <w:pPr>
              <w:jc w:val="left"/>
              <w:rPr>
                <w:color w:val="auto"/>
                <w:szCs w:val="24"/>
              </w:rPr>
            </w:pPr>
            <w:r w:rsidRPr="00495EBB">
              <w:rPr>
                <w:color w:val="auto"/>
                <w:szCs w:val="24"/>
              </w:rPr>
              <w:t>Objeto</w:t>
            </w:r>
          </w:p>
        </w:tc>
        <w:tc>
          <w:tcPr>
            <w:tcW w:w="0" w:type="auto"/>
            <w:vAlign w:val="center"/>
            <w:hideMark/>
          </w:tcPr>
          <w:p w14:paraId="469CA1EA" w14:textId="77777777" w:rsidR="00940702" w:rsidRPr="00495EBB" w:rsidRDefault="00940702" w:rsidP="00953FFA">
            <w:pPr>
              <w:ind w:left="125" w:firstLine="0"/>
              <w:jc w:val="left"/>
              <w:rPr>
                <w:color w:val="auto"/>
                <w:szCs w:val="24"/>
              </w:rPr>
            </w:pPr>
            <w:r w:rsidRPr="00495EBB">
              <w:rPr>
                <w:color w:val="auto"/>
                <w:szCs w:val="24"/>
              </w:rPr>
              <w:t>Orden interno</w:t>
            </w:r>
          </w:p>
        </w:tc>
        <w:tc>
          <w:tcPr>
            <w:tcW w:w="0" w:type="auto"/>
            <w:vAlign w:val="center"/>
            <w:hideMark/>
          </w:tcPr>
          <w:p w14:paraId="01FC6ED2" w14:textId="77777777" w:rsidR="00940702" w:rsidRPr="00495EBB" w:rsidRDefault="00940702" w:rsidP="00953FFA">
            <w:pPr>
              <w:ind w:left="185" w:firstLine="0"/>
              <w:jc w:val="left"/>
              <w:rPr>
                <w:color w:val="auto"/>
                <w:szCs w:val="24"/>
              </w:rPr>
            </w:pPr>
            <w:r w:rsidRPr="00495EBB">
              <w:rPr>
                <w:color w:val="auto"/>
                <w:szCs w:val="24"/>
              </w:rPr>
              <w:t>Gestión de datos</w:t>
            </w:r>
          </w:p>
        </w:tc>
      </w:tr>
      <w:tr w:rsidR="00495EBB" w:rsidRPr="00495EBB" w14:paraId="4A60BFA2" w14:textId="77777777" w:rsidTr="00940702">
        <w:trPr>
          <w:tblCellSpacing w:w="15" w:type="dxa"/>
        </w:trPr>
        <w:tc>
          <w:tcPr>
            <w:tcW w:w="0" w:type="auto"/>
            <w:vAlign w:val="center"/>
            <w:hideMark/>
          </w:tcPr>
          <w:p w14:paraId="0528C317" w14:textId="77777777" w:rsidR="00940702" w:rsidRPr="00495EBB" w:rsidRDefault="00940702" w:rsidP="00940702">
            <w:pPr>
              <w:jc w:val="left"/>
              <w:rPr>
                <w:color w:val="auto"/>
                <w:szCs w:val="24"/>
              </w:rPr>
            </w:pPr>
            <w:r w:rsidRPr="00495EBB">
              <w:rPr>
                <w:color w:val="auto"/>
                <w:szCs w:val="24"/>
              </w:rPr>
              <w:t>Herramienta</w:t>
            </w:r>
          </w:p>
        </w:tc>
        <w:tc>
          <w:tcPr>
            <w:tcW w:w="0" w:type="auto"/>
            <w:vAlign w:val="center"/>
            <w:hideMark/>
          </w:tcPr>
          <w:p w14:paraId="07D104B4" w14:textId="77777777" w:rsidR="00940702" w:rsidRPr="00495EBB" w:rsidRDefault="00940702" w:rsidP="00953FFA">
            <w:pPr>
              <w:ind w:left="125" w:firstLine="0"/>
              <w:jc w:val="left"/>
              <w:rPr>
                <w:color w:val="auto"/>
                <w:szCs w:val="24"/>
              </w:rPr>
            </w:pPr>
            <w:r w:rsidRPr="00495EBB">
              <w:rPr>
                <w:color w:val="auto"/>
                <w:szCs w:val="24"/>
              </w:rPr>
              <w:t>Operaciones de Información</w:t>
            </w:r>
          </w:p>
        </w:tc>
        <w:tc>
          <w:tcPr>
            <w:tcW w:w="0" w:type="auto"/>
            <w:vAlign w:val="center"/>
            <w:hideMark/>
          </w:tcPr>
          <w:p w14:paraId="78AE1B78" w14:textId="77777777" w:rsidR="00940702" w:rsidRPr="00495EBB" w:rsidRDefault="00940702" w:rsidP="00953FFA">
            <w:pPr>
              <w:ind w:left="185" w:firstLine="0"/>
              <w:jc w:val="left"/>
              <w:rPr>
                <w:color w:val="auto"/>
                <w:szCs w:val="24"/>
              </w:rPr>
            </w:pPr>
            <w:r w:rsidRPr="00495EBB">
              <w:rPr>
                <w:color w:val="auto"/>
                <w:szCs w:val="24"/>
              </w:rPr>
              <w:t>Machine Learning y visualización</w:t>
            </w:r>
          </w:p>
        </w:tc>
      </w:tr>
      <w:tr w:rsidR="00495EBB" w:rsidRPr="00495EBB" w14:paraId="4ED49944" w14:textId="77777777" w:rsidTr="00940702">
        <w:trPr>
          <w:tblCellSpacing w:w="15" w:type="dxa"/>
        </w:trPr>
        <w:tc>
          <w:tcPr>
            <w:tcW w:w="0" w:type="auto"/>
            <w:vAlign w:val="center"/>
            <w:hideMark/>
          </w:tcPr>
          <w:p w14:paraId="7CA4790C" w14:textId="77777777" w:rsidR="00940702" w:rsidRPr="00495EBB" w:rsidRDefault="00940702" w:rsidP="00940702">
            <w:pPr>
              <w:jc w:val="left"/>
              <w:rPr>
                <w:color w:val="auto"/>
                <w:szCs w:val="24"/>
              </w:rPr>
            </w:pPr>
            <w:r w:rsidRPr="00495EBB">
              <w:rPr>
                <w:color w:val="auto"/>
                <w:szCs w:val="24"/>
              </w:rPr>
              <w:lastRenderedPageBreak/>
              <w:t>Finalidad</w:t>
            </w:r>
          </w:p>
        </w:tc>
        <w:tc>
          <w:tcPr>
            <w:tcW w:w="0" w:type="auto"/>
            <w:vAlign w:val="center"/>
            <w:hideMark/>
          </w:tcPr>
          <w:p w14:paraId="4CC4C156" w14:textId="77777777" w:rsidR="00940702" w:rsidRPr="00495EBB" w:rsidRDefault="00940702" w:rsidP="00953FFA">
            <w:pPr>
              <w:ind w:left="125" w:firstLine="0"/>
              <w:jc w:val="left"/>
              <w:rPr>
                <w:color w:val="auto"/>
                <w:szCs w:val="24"/>
              </w:rPr>
            </w:pPr>
            <w:r w:rsidRPr="00495EBB">
              <w:rPr>
                <w:color w:val="auto"/>
                <w:szCs w:val="24"/>
              </w:rPr>
              <w:t>Control e influencia</w:t>
            </w:r>
          </w:p>
        </w:tc>
        <w:tc>
          <w:tcPr>
            <w:tcW w:w="0" w:type="auto"/>
            <w:vAlign w:val="center"/>
            <w:hideMark/>
          </w:tcPr>
          <w:p w14:paraId="3339E360" w14:textId="77777777" w:rsidR="00940702" w:rsidRPr="00495EBB" w:rsidRDefault="00940702" w:rsidP="00953FFA">
            <w:pPr>
              <w:ind w:left="185" w:firstLine="0"/>
              <w:jc w:val="left"/>
              <w:rPr>
                <w:color w:val="auto"/>
                <w:szCs w:val="24"/>
              </w:rPr>
            </w:pPr>
            <w:r w:rsidRPr="00495EBB">
              <w:rPr>
                <w:color w:val="auto"/>
                <w:szCs w:val="24"/>
              </w:rPr>
              <w:t>Organización del conocimiento</w:t>
            </w:r>
          </w:p>
        </w:tc>
      </w:tr>
      <w:tr w:rsidR="00495EBB" w:rsidRPr="00495EBB" w14:paraId="66E0AED8" w14:textId="77777777" w:rsidTr="00940702">
        <w:trPr>
          <w:tblCellSpacing w:w="15" w:type="dxa"/>
        </w:trPr>
        <w:tc>
          <w:tcPr>
            <w:tcW w:w="0" w:type="auto"/>
            <w:vAlign w:val="center"/>
            <w:hideMark/>
          </w:tcPr>
          <w:p w14:paraId="4D0892CE" w14:textId="77777777" w:rsidR="00940702" w:rsidRPr="00495EBB" w:rsidRDefault="00940702" w:rsidP="00940702">
            <w:pPr>
              <w:jc w:val="left"/>
              <w:rPr>
                <w:color w:val="auto"/>
                <w:szCs w:val="24"/>
              </w:rPr>
            </w:pPr>
            <w:r w:rsidRPr="00495EBB">
              <w:rPr>
                <w:color w:val="auto"/>
                <w:szCs w:val="24"/>
              </w:rPr>
              <w:t>Coincidencia</w:t>
            </w:r>
          </w:p>
        </w:tc>
        <w:tc>
          <w:tcPr>
            <w:tcW w:w="0" w:type="auto"/>
            <w:vAlign w:val="center"/>
            <w:hideMark/>
          </w:tcPr>
          <w:p w14:paraId="5CF4BF27" w14:textId="77777777" w:rsidR="00940702" w:rsidRPr="00495EBB" w:rsidRDefault="00940702" w:rsidP="00953FFA">
            <w:pPr>
              <w:ind w:left="125" w:firstLine="0"/>
              <w:jc w:val="left"/>
              <w:rPr>
                <w:color w:val="auto"/>
                <w:szCs w:val="24"/>
              </w:rPr>
            </w:pPr>
            <w:r w:rsidRPr="00495EBB">
              <w:rPr>
                <w:color w:val="auto"/>
                <w:szCs w:val="24"/>
              </w:rPr>
              <w:t>Uso estratégico de la información</w:t>
            </w:r>
          </w:p>
        </w:tc>
        <w:tc>
          <w:tcPr>
            <w:tcW w:w="0" w:type="auto"/>
            <w:vAlign w:val="center"/>
            <w:hideMark/>
          </w:tcPr>
          <w:p w14:paraId="34561E99" w14:textId="049CB1F2" w:rsidR="00940702" w:rsidRPr="00495EBB" w:rsidRDefault="00940702" w:rsidP="00953FFA">
            <w:pPr>
              <w:ind w:left="185" w:firstLine="0"/>
              <w:jc w:val="left"/>
              <w:rPr>
                <w:color w:val="auto"/>
                <w:szCs w:val="24"/>
              </w:rPr>
            </w:pPr>
            <w:r w:rsidRPr="00495EBB">
              <w:rPr>
                <w:color w:val="auto"/>
                <w:szCs w:val="24"/>
              </w:rPr>
              <w:t>Uso estratégico de la información</w:t>
            </w:r>
          </w:p>
        </w:tc>
      </w:tr>
    </w:tbl>
    <w:p w14:paraId="12F0DE70" w14:textId="77777777" w:rsidR="00953FFA" w:rsidRPr="00495EBB" w:rsidRDefault="00953FFA" w:rsidP="00F667BA">
      <w:pPr>
        <w:spacing w:after="160" w:line="360" w:lineRule="auto"/>
        <w:ind w:left="0" w:firstLine="0"/>
        <w:rPr>
          <w:color w:val="auto"/>
          <w:szCs w:val="24"/>
        </w:rPr>
      </w:pPr>
    </w:p>
    <w:p w14:paraId="0A6338B4" w14:textId="30A9FF25" w:rsidR="00940702" w:rsidRPr="00495EBB" w:rsidRDefault="00940702" w:rsidP="00F667BA">
      <w:pPr>
        <w:spacing w:after="160" w:line="360" w:lineRule="auto"/>
        <w:ind w:left="0" w:firstLine="0"/>
        <w:rPr>
          <w:color w:val="auto"/>
          <w:szCs w:val="24"/>
        </w:rPr>
      </w:pPr>
      <w:r w:rsidRPr="00495EBB">
        <w:rPr>
          <w:color w:val="auto"/>
          <w:szCs w:val="24"/>
        </w:rPr>
        <w:t xml:space="preserve">Los resultados confirman que las Operaciones de Información constituyen un elemento clave en el restablecimiento del orden interno, y su efectividad puede ser fortalecida mediante la incorporación de tecnologías avanzadas de análisis de datos, como las propuestas por </w:t>
      </w:r>
      <w:r w:rsidRPr="00495EBB">
        <w:rPr>
          <w:rStyle w:val="whitespace-normal"/>
          <w:color w:val="auto"/>
          <w:szCs w:val="24"/>
        </w:rPr>
        <w:t>Chah</w:t>
      </w:r>
      <w:r w:rsidRPr="00495EBB">
        <w:rPr>
          <w:color w:val="auto"/>
          <w:szCs w:val="24"/>
        </w:rPr>
        <w:t xml:space="preserve">. En consecuencia, se evidencia que la convergencia entre capacidades operacionales y herramientas tecnológicas representa una línea estratégica fundamental para </w:t>
      </w:r>
      <w:r w:rsidR="00427044" w:rsidRPr="00495EBB">
        <w:rPr>
          <w:color w:val="auto"/>
          <w:szCs w:val="24"/>
        </w:rPr>
        <w:t>identificar</w:t>
      </w:r>
      <w:r w:rsidRPr="00495EBB">
        <w:rPr>
          <w:color w:val="auto"/>
          <w:szCs w:val="24"/>
        </w:rPr>
        <w:t xml:space="preserve"> escenarios complejos en el contexto contemporáneo.</w:t>
      </w:r>
    </w:p>
    <w:p w14:paraId="25BA5C62" w14:textId="6176033C" w:rsidR="008A45FA" w:rsidRPr="00495EBB" w:rsidRDefault="008A45FA" w:rsidP="008A45FA">
      <w:pPr>
        <w:tabs>
          <w:tab w:val="left" w:pos="0"/>
        </w:tabs>
        <w:spacing w:after="120" w:line="360" w:lineRule="auto"/>
        <w:rPr>
          <w:color w:val="auto"/>
          <w:szCs w:val="24"/>
        </w:rPr>
      </w:pPr>
      <w:r w:rsidRPr="00495EBB">
        <w:rPr>
          <w:color w:val="auto"/>
          <w:szCs w:val="24"/>
        </w:rPr>
        <w:t xml:space="preserve">Discusión entre el estudio de </w:t>
      </w:r>
      <w:r w:rsidRPr="00495EBB">
        <w:rPr>
          <w:bCs/>
          <w:color w:val="auto"/>
          <w:szCs w:val="24"/>
        </w:rPr>
        <w:t xml:space="preserve">McCord </w:t>
      </w:r>
      <w:r w:rsidRPr="00495EBB">
        <w:rPr>
          <w:color w:val="auto"/>
          <w:szCs w:val="24"/>
        </w:rPr>
        <w:t>(2022) y Revello (2024)</w:t>
      </w:r>
    </w:p>
    <w:p w14:paraId="560F5846" w14:textId="77777777" w:rsidR="008A45FA" w:rsidRPr="00495EBB" w:rsidRDefault="008A45FA" w:rsidP="00AB1CCA">
      <w:pPr>
        <w:pStyle w:val="Ttulo1"/>
        <w:rPr>
          <w:rStyle w:val="Textoennegrita"/>
          <w:bCs w:val="0"/>
          <w:color w:val="auto"/>
          <w:sz w:val="24"/>
          <w:szCs w:val="24"/>
        </w:rPr>
      </w:pPr>
    </w:p>
    <w:p w14:paraId="507ED69F" w14:textId="0423512C" w:rsidR="00AB1CCA" w:rsidRPr="00495EBB" w:rsidRDefault="00953FFA" w:rsidP="00AB1CCA">
      <w:pPr>
        <w:pStyle w:val="Ttulo1"/>
        <w:rPr>
          <w:color w:val="auto"/>
          <w:sz w:val="24"/>
          <w:szCs w:val="24"/>
        </w:rPr>
      </w:pPr>
      <w:r w:rsidRPr="00495EBB">
        <w:rPr>
          <w:rStyle w:val="Textoennegrita"/>
          <w:bCs w:val="0"/>
          <w:color w:val="auto"/>
          <w:sz w:val="24"/>
          <w:szCs w:val="24"/>
        </w:rPr>
        <w:t>Síntesis del contraste</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042"/>
        <w:gridCol w:w="3328"/>
        <w:gridCol w:w="3223"/>
      </w:tblGrid>
      <w:tr w:rsidR="00495EBB" w:rsidRPr="00495EBB" w14:paraId="37EBB36A" w14:textId="77777777" w:rsidTr="00AB1CCA">
        <w:trPr>
          <w:tblHeader/>
          <w:tblCellSpacing w:w="15" w:type="dxa"/>
        </w:trPr>
        <w:tc>
          <w:tcPr>
            <w:tcW w:w="0" w:type="auto"/>
            <w:vAlign w:val="center"/>
            <w:hideMark/>
          </w:tcPr>
          <w:p w14:paraId="2CFC769E" w14:textId="77777777" w:rsidR="00AB1CCA" w:rsidRPr="00495EBB" w:rsidRDefault="00AB1CCA">
            <w:pPr>
              <w:jc w:val="center"/>
              <w:rPr>
                <w:b/>
                <w:bCs/>
                <w:color w:val="auto"/>
                <w:szCs w:val="24"/>
              </w:rPr>
            </w:pPr>
            <w:r w:rsidRPr="00495EBB">
              <w:rPr>
                <w:b/>
                <w:bCs/>
                <w:color w:val="auto"/>
                <w:szCs w:val="24"/>
              </w:rPr>
              <w:t>Aspecto</w:t>
            </w:r>
          </w:p>
        </w:tc>
        <w:tc>
          <w:tcPr>
            <w:tcW w:w="0" w:type="auto"/>
            <w:vAlign w:val="center"/>
            <w:hideMark/>
          </w:tcPr>
          <w:p w14:paraId="6C5F519B" w14:textId="6E67029A" w:rsidR="00AB1CCA" w:rsidRPr="00495EBB" w:rsidRDefault="008A45FA" w:rsidP="008A45FA">
            <w:pPr>
              <w:ind w:left="185" w:firstLine="0"/>
              <w:jc w:val="center"/>
              <w:rPr>
                <w:b/>
                <w:bCs/>
                <w:color w:val="auto"/>
                <w:szCs w:val="24"/>
              </w:rPr>
            </w:pPr>
            <w:r w:rsidRPr="00495EBB">
              <w:rPr>
                <w:b/>
                <w:color w:val="auto"/>
                <w:szCs w:val="24"/>
              </w:rPr>
              <w:t xml:space="preserve">Revello </w:t>
            </w:r>
            <w:r w:rsidR="00AB1CCA" w:rsidRPr="00495EBB">
              <w:rPr>
                <w:b/>
                <w:bCs/>
                <w:color w:val="auto"/>
                <w:szCs w:val="24"/>
              </w:rPr>
              <w:t>(2024)</w:t>
            </w:r>
          </w:p>
        </w:tc>
        <w:tc>
          <w:tcPr>
            <w:tcW w:w="0" w:type="auto"/>
            <w:vAlign w:val="center"/>
            <w:hideMark/>
          </w:tcPr>
          <w:p w14:paraId="1FCA88B8" w14:textId="77777777" w:rsidR="00AB1CCA" w:rsidRPr="00495EBB" w:rsidRDefault="00AB1CCA" w:rsidP="00953FFA">
            <w:pPr>
              <w:ind w:left="110" w:firstLine="0"/>
              <w:jc w:val="center"/>
              <w:rPr>
                <w:b/>
                <w:bCs/>
                <w:color w:val="auto"/>
                <w:szCs w:val="24"/>
              </w:rPr>
            </w:pPr>
            <w:r w:rsidRPr="00495EBB">
              <w:rPr>
                <w:b/>
                <w:bCs/>
                <w:color w:val="auto"/>
                <w:szCs w:val="24"/>
              </w:rPr>
              <w:t>Estudio McCord (2022)</w:t>
            </w:r>
          </w:p>
        </w:tc>
      </w:tr>
      <w:tr w:rsidR="00495EBB" w:rsidRPr="00495EBB" w14:paraId="00D9D2BD" w14:textId="77777777" w:rsidTr="00AB1CCA">
        <w:trPr>
          <w:tblCellSpacing w:w="15" w:type="dxa"/>
        </w:trPr>
        <w:tc>
          <w:tcPr>
            <w:tcW w:w="0" w:type="auto"/>
            <w:vAlign w:val="center"/>
            <w:hideMark/>
          </w:tcPr>
          <w:p w14:paraId="684EC8AA" w14:textId="77777777" w:rsidR="00AB1CCA" w:rsidRPr="00495EBB" w:rsidRDefault="00AB1CCA" w:rsidP="00AB1CCA">
            <w:pPr>
              <w:ind w:left="0" w:firstLine="0"/>
              <w:jc w:val="left"/>
              <w:rPr>
                <w:b/>
                <w:color w:val="auto"/>
                <w:szCs w:val="24"/>
              </w:rPr>
            </w:pPr>
            <w:r w:rsidRPr="00495EBB">
              <w:rPr>
                <w:b/>
                <w:color w:val="auto"/>
                <w:szCs w:val="24"/>
              </w:rPr>
              <w:t>Enfoque</w:t>
            </w:r>
          </w:p>
        </w:tc>
        <w:tc>
          <w:tcPr>
            <w:tcW w:w="0" w:type="auto"/>
            <w:vAlign w:val="center"/>
            <w:hideMark/>
          </w:tcPr>
          <w:p w14:paraId="317515D3" w14:textId="77777777" w:rsidR="00AB1CCA" w:rsidRPr="00495EBB" w:rsidRDefault="00AB1CCA" w:rsidP="00953FFA">
            <w:pPr>
              <w:ind w:left="185" w:firstLine="0"/>
              <w:jc w:val="left"/>
              <w:rPr>
                <w:b/>
                <w:color w:val="auto"/>
                <w:szCs w:val="24"/>
              </w:rPr>
            </w:pPr>
            <w:r w:rsidRPr="00495EBB">
              <w:rPr>
                <w:b/>
                <w:color w:val="auto"/>
                <w:szCs w:val="24"/>
              </w:rPr>
              <w:t>Seguridad y defensa</w:t>
            </w:r>
          </w:p>
        </w:tc>
        <w:tc>
          <w:tcPr>
            <w:tcW w:w="0" w:type="auto"/>
            <w:vAlign w:val="center"/>
            <w:hideMark/>
          </w:tcPr>
          <w:p w14:paraId="73D300FD" w14:textId="77777777" w:rsidR="00AB1CCA" w:rsidRPr="00495EBB" w:rsidRDefault="00AB1CCA" w:rsidP="00953FFA">
            <w:pPr>
              <w:ind w:left="110" w:firstLine="0"/>
              <w:jc w:val="left"/>
              <w:rPr>
                <w:b/>
                <w:color w:val="auto"/>
                <w:szCs w:val="24"/>
              </w:rPr>
            </w:pPr>
            <w:r w:rsidRPr="00495EBB">
              <w:rPr>
                <w:b/>
                <w:color w:val="auto"/>
                <w:szCs w:val="24"/>
              </w:rPr>
              <w:t>Participación democrática</w:t>
            </w:r>
          </w:p>
        </w:tc>
      </w:tr>
      <w:tr w:rsidR="00495EBB" w:rsidRPr="00495EBB" w14:paraId="7A8BBCA9" w14:textId="77777777" w:rsidTr="00AB1CCA">
        <w:trPr>
          <w:tblCellSpacing w:w="15" w:type="dxa"/>
        </w:trPr>
        <w:tc>
          <w:tcPr>
            <w:tcW w:w="0" w:type="auto"/>
            <w:vAlign w:val="center"/>
            <w:hideMark/>
          </w:tcPr>
          <w:p w14:paraId="3F7654A2" w14:textId="77777777" w:rsidR="00AB1CCA" w:rsidRPr="00495EBB" w:rsidRDefault="00AB1CCA" w:rsidP="00AB1CCA">
            <w:pPr>
              <w:ind w:left="0" w:firstLine="0"/>
              <w:jc w:val="left"/>
              <w:rPr>
                <w:color w:val="auto"/>
                <w:szCs w:val="24"/>
              </w:rPr>
            </w:pPr>
            <w:r w:rsidRPr="00495EBB">
              <w:rPr>
                <w:color w:val="auto"/>
                <w:szCs w:val="24"/>
              </w:rPr>
              <w:t>Uso de la información</w:t>
            </w:r>
          </w:p>
        </w:tc>
        <w:tc>
          <w:tcPr>
            <w:tcW w:w="0" w:type="auto"/>
            <w:vAlign w:val="center"/>
            <w:hideMark/>
          </w:tcPr>
          <w:p w14:paraId="399998A1" w14:textId="77777777" w:rsidR="00AB1CCA" w:rsidRPr="00495EBB" w:rsidRDefault="00AB1CCA" w:rsidP="00953FFA">
            <w:pPr>
              <w:ind w:left="185" w:firstLine="0"/>
              <w:jc w:val="left"/>
              <w:rPr>
                <w:color w:val="auto"/>
                <w:szCs w:val="24"/>
              </w:rPr>
            </w:pPr>
            <w:r w:rsidRPr="00495EBB">
              <w:rPr>
                <w:color w:val="auto"/>
                <w:szCs w:val="24"/>
              </w:rPr>
              <w:t>Control e influencia</w:t>
            </w:r>
          </w:p>
        </w:tc>
        <w:tc>
          <w:tcPr>
            <w:tcW w:w="0" w:type="auto"/>
            <w:vAlign w:val="center"/>
            <w:hideMark/>
          </w:tcPr>
          <w:p w14:paraId="54812C42" w14:textId="77777777" w:rsidR="00AB1CCA" w:rsidRPr="00495EBB" w:rsidRDefault="00AB1CCA" w:rsidP="00953FFA">
            <w:pPr>
              <w:ind w:left="110" w:firstLine="0"/>
              <w:jc w:val="left"/>
              <w:rPr>
                <w:color w:val="auto"/>
                <w:szCs w:val="24"/>
              </w:rPr>
            </w:pPr>
            <w:r w:rsidRPr="00495EBB">
              <w:rPr>
                <w:color w:val="auto"/>
                <w:szCs w:val="24"/>
              </w:rPr>
              <w:t>Colaboración y transparencia</w:t>
            </w:r>
          </w:p>
        </w:tc>
      </w:tr>
      <w:tr w:rsidR="00495EBB" w:rsidRPr="00495EBB" w14:paraId="1AAA115A" w14:textId="77777777" w:rsidTr="00AB1CCA">
        <w:trPr>
          <w:tblCellSpacing w:w="15" w:type="dxa"/>
        </w:trPr>
        <w:tc>
          <w:tcPr>
            <w:tcW w:w="0" w:type="auto"/>
            <w:vAlign w:val="center"/>
            <w:hideMark/>
          </w:tcPr>
          <w:p w14:paraId="5DD193AF" w14:textId="77777777" w:rsidR="00AB1CCA" w:rsidRPr="00495EBB" w:rsidRDefault="00AB1CCA" w:rsidP="00AB1CCA">
            <w:pPr>
              <w:ind w:left="0" w:firstLine="0"/>
              <w:jc w:val="left"/>
              <w:rPr>
                <w:color w:val="auto"/>
                <w:szCs w:val="24"/>
              </w:rPr>
            </w:pPr>
            <w:r w:rsidRPr="00495EBB">
              <w:rPr>
                <w:color w:val="auto"/>
                <w:szCs w:val="24"/>
              </w:rPr>
              <w:t>Rol de la tecnología</w:t>
            </w:r>
          </w:p>
        </w:tc>
        <w:tc>
          <w:tcPr>
            <w:tcW w:w="0" w:type="auto"/>
            <w:vAlign w:val="center"/>
            <w:hideMark/>
          </w:tcPr>
          <w:p w14:paraId="4C1B76D1" w14:textId="77777777" w:rsidR="00AB1CCA" w:rsidRPr="00495EBB" w:rsidRDefault="00AB1CCA" w:rsidP="00953FFA">
            <w:pPr>
              <w:ind w:left="185" w:firstLine="0"/>
              <w:jc w:val="left"/>
              <w:rPr>
                <w:color w:val="auto"/>
                <w:szCs w:val="24"/>
              </w:rPr>
            </w:pPr>
            <w:r w:rsidRPr="00495EBB">
              <w:rPr>
                <w:color w:val="auto"/>
                <w:szCs w:val="24"/>
              </w:rPr>
              <w:t>Instrumento estratégico</w:t>
            </w:r>
          </w:p>
        </w:tc>
        <w:tc>
          <w:tcPr>
            <w:tcW w:w="0" w:type="auto"/>
            <w:vAlign w:val="center"/>
            <w:hideMark/>
          </w:tcPr>
          <w:p w14:paraId="54AA0C63" w14:textId="77777777" w:rsidR="00AB1CCA" w:rsidRPr="00495EBB" w:rsidRDefault="00AB1CCA" w:rsidP="00953FFA">
            <w:pPr>
              <w:ind w:left="110" w:firstLine="0"/>
              <w:jc w:val="left"/>
              <w:rPr>
                <w:color w:val="auto"/>
                <w:szCs w:val="24"/>
              </w:rPr>
            </w:pPr>
            <w:r w:rsidRPr="00495EBB">
              <w:rPr>
                <w:color w:val="auto"/>
                <w:szCs w:val="24"/>
              </w:rPr>
              <w:t>Espacio de interacción social</w:t>
            </w:r>
          </w:p>
        </w:tc>
      </w:tr>
      <w:tr w:rsidR="00495EBB" w:rsidRPr="00495EBB" w14:paraId="6B26152E" w14:textId="77777777" w:rsidTr="00AB1CCA">
        <w:trPr>
          <w:tblCellSpacing w:w="15" w:type="dxa"/>
        </w:trPr>
        <w:tc>
          <w:tcPr>
            <w:tcW w:w="0" w:type="auto"/>
            <w:vAlign w:val="center"/>
            <w:hideMark/>
          </w:tcPr>
          <w:p w14:paraId="096865F1" w14:textId="77777777" w:rsidR="00AB1CCA" w:rsidRPr="00495EBB" w:rsidRDefault="00AB1CCA" w:rsidP="00AB1CCA">
            <w:pPr>
              <w:ind w:left="0" w:firstLine="0"/>
              <w:jc w:val="left"/>
              <w:rPr>
                <w:color w:val="auto"/>
                <w:szCs w:val="24"/>
              </w:rPr>
            </w:pPr>
            <w:r w:rsidRPr="00495EBB">
              <w:rPr>
                <w:color w:val="auto"/>
                <w:szCs w:val="24"/>
              </w:rPr>
              <w:t>Resultado principal</w:t>
            </w:r>
          </w:p>
        </w:tc>
        <w:tc>
          <w:tcPr>
            <w:tcW w:w="0" w:type="auto"/>
            <w:vAlign w:val="center"/>
            <w:hideMark/>
          </w:tcPr>
          <w:p w14:paraId="051B8387" w14:textId="77777777" w:rsidR="00AB1CCA" w:rsidRPr="00495EBB" w:rsidRDefault="00AB1CCA" w:rsidP="00953FFA">
            <w:pPr>
              <w:ind w:left="185" w:firstLine="0"/>
              <w:jc w:val="left"/>
              <w:rPr>
                <w:color w:val="auto"/>
                <w:szCs w:val="24"/>
              </w:rPr>
            </w:pPr>
            <w:r w:rsidRPr="00495EBB">
              <w:rPr>
                <w:color w:val="auto"/>
                <w:szCs w:val="24"/>
              </w:rPr>
              <w:t>Restablecimiento del orden</w:t>
            </w:r>
          </w:p>
        </w:tc>
        <w:tc>
          <w:tcPr>
            <w:tcW w:w="0" w:type="auto"/>
            <w:vAlign w:val="center"/>
            <w:hideMark/>
          </w:tcPr>
          <w:p w14:paraId="0B9195A2" w14:textId="77777777" w:rsidR="00AB1CCA" w:rsidRPr="00495EBB" w:rsidRDefault="00AB1CCA" w:rsidP="00953FFA">
            <w:pPr>
              <w:ind w:left="110" w:firstLine="0"/>
              <w:jc w:val="left"/>
              <w:rPr>
                <w:color w:val="auto"/>
                <w:szCs w:val="24"/>
              </w:rPr>
            </w:pPr>
            <w:r w:rsidRPr="00495EBB">
              <w:rPr>
                <w:color w:val="auto"/>
                <w:szCs w:val="24"/>
              </w:rPr>
              <w:t>Construcción de confianza</w:t>
            </w:r>
          </w:p>
        </w:tc>
      </w:tr>
      <w:tr w:rsidR="00495EBB" w:rsidRPr="00495EBB" w14:paraId="446A6E05" w14:textId="77777777" w:rsidTr="00AB1CCA">
        <w:trPr>
          <w:tblCellSpacing w:w="15" w:type="dxa"/>
        </w:trPr>
        <w:tc>
          <w:tcPr>
            <w:tcW w:w="0" w:type="auto"/>
            <w:vAlign w:val="center"/>
            <w:hideMark/>
          </w:tcPr>
          <w:p w14:paraId="2F0781CB" w14:textId="77777777" w:rsidR="00AB1CCA" w:rsidRPr="00495EBB" w:rsidRDefault="00AB1CCA" w:rsidP="00AB1CCA">
            <w:pPr>
              <w:ind w:left="0" w:firstLine="0"/>
              <w:jc w:val="left"/>
              <w:rPr>
                <w:color w:val="auto"/>
                <w:szCs w:val="24"/>
              </w:rPr>
            </w:pPr>
            <w:r w:rsidRPr="00495EBB">
              <w:rPr>
                <w:color w:val="auto"/>
                <w:szCs w:val="24"/>
              </w:rPr>
              <w:t>Coincidencia</w:t>
            </w:r>
          </w:p>
        </w:tc>
        <w:tc>
          <w:tcPr>
            <w:tcW w:w="0" w:type="auto"/>
            <w:vAlign w:val="center"/>
            <w:hideMark/>
          </w:tcPr>
          <w:p w14:paraId="4E0B1ACB" w14:textId="77777777" w:rsidR="00AB1CCA" w:rsidRPr="00495EBB" w:rsidRDefault="00AB1CCA" w:rsidP="00953FFA">
            <w:pPr>
              <w:ind w:left="185" w:firstLine="0"/>
              <w:jc w:val="left"/>
              <w:rPr>
                <w:color w:val="auto"/>
                <w:szCs w:val="24"/>
              </w:rPr>
            </w:pPr>
            <w:r w:rsidRPr="00495EBB">
              <w:rPr>
                <w:color w:val="auto"/>
                <w:szCs w:val="24"/>
              </w:rPr>
              <w:t>Influencia en comportamiento social</w:t>
            </w:r>
          </w:p>
        </w:tc>
        <w:tc>
          <w:tcPr>
            <w:tcW w:w="0" w:type="auto"/>
            <w:vAlign w:val="center"/>
            <w:hideMark/>
          </w:tcPr>
          <w:p w14:paraId="1B0FB39E" w14:textId="77777777" w:rsidR="00AB1CCA" w:rsidRPr="00495EBB" w:rsidRDefault="00AB1CCA" w:rsidP="00953FFA">
            <w:pPr>
              <w:ind w:left="110" w:firstLine="0"/>
              <w:jc w:val="left"/>
              <w:rPr>
                <w:color w:val="auto"/>
                <w:szCs w:val="24"/>
              </w:rPr>
            </w:pPr>
            <w:r w:rsidRPr="00495EBB">
              <w:rPr>
                <w:color w:val="auto"/>
                <w:szCs w:val="24"/>
              </w:rPr>
              <w:t>Influencia en comportamiento social</w:t>
            </w:r>
          </w:p>
        </w:tc>
      </w:tr>
    </w:tbl>
    <w:p w14:paraId="0EF68C73" w14:textId="77777777" w:rsidR="00940702" w:rsidRPr="00495EBB" w:rsidRDefault="00940702" w:rsidP="00940702">
      <w:pPr>
        <w:spacing w:after="160" w:line="259" w:lineRule="auto"/>
        <w:ind w:left="0" w:firstLine="0"/>
        <w:rPr>
          <w:color w:val="auto"/>
          <w:szCs w:val="24"/>
        </w:rPr>
      </w:pPr>
    </w:p>
    <w:p w14:paraId="4A891AED" w14:textId="58B6BDC6" w:rsidR="00AB1CCA" w:rsidRPr="00495EBB" w:rsidRDefault="00953FFA" w:rsidP="00AB1CCA">
      <w:pPr>
        <w:pStyle w:val="Ttulo1"/>
        <w:jc w:val="both"/>
        <w:rPr>
          <w:color w:val="auto"/>
          <w:sz w:val="24"/>
          <w:szCs w:val="24"/>
        </w:rPr>
      </w:pPr>
      <w:r w:rsidRPr="00495EBB">
        <w:rPr>
          <w:rStyle w:val="Textoennegrita"/>
          <w:bCs w:val="0"/>
          <w:color w:val="auto"/>
          <w:sz w:val="24"/>
          <w:szCs w:val="24"/>
        </w:rPr>
        <w:t>Conclusión de la discusión</w:t>
      </w:r>
    </w:p>
    <w:p w14:paraId="08DADBB4" w14:textId="77777777" w:rsidR="00AB1CCA" w:rsidRPr="00495EBB" w:rsidRDefault="00AB1CCA" w:rsidP="00F667BA">
      <w:pPr>
        <w:pStyle w:val="NormalWeb"/>
        <w:spacing w:line="360" w:lineRule="auto"/>
        <w:jc w:val="both"/>
        <w:rPr>
          <w:rFonts w:ascii="Arial" w:hAnsi="Arial" w:cs="Arial"/>
        </w:rPr>
      </w:pPr>
      <w:r w:rsidRPr="00495EBB">
        <w:rPr>
          <w:rFonts w:ascii="Arial" w:hAnsi="Arial" w:cs="Arial"/>
        </w:rPr>
        <w:t xml:space="preserve">Los resultados confirman que las Operaciones de Información son un componente fundamental en el restablecimiento del orden interno; sin embargo, el contraste con el estudio de </w:t>
      </w:r>
      <w:r w:rsidRPr="00495EBB">
        <w:rPr>
          <w:rStyle w:val="whitespace-normal"/>
          <w:rFonts w:ascii="Arial" w:eastAsia="Arial" w:hAnsi="Arial" w:cs="Arial"/>
        </w:rPr>
        <w:t>McCord</w:t>
      </w:r>
      <w:r w:rsidRPr="00495EBB">
        <w:rPr>
          <w:rFonts w:ascii="Arial" w:hAnsi="Arial" w:cs="Arial"/>
        </w:rPr>
        <w:t xml:space="preserve"> (2022) permite ampliar la comprensión del fenómeno al evidenciar que la gestión de la información no solo debe orientarse al control, sino también a la construcción de confianza y participación. En ese sentido, la integración de enfoques estratégicos y participativos representa una oportunidad clave para fortalecer la efectividad y sostenibilidad de las intervenciones del Estado en contextos complejos.</w:t>
      </w:r>
    </w:p>
    <w:p w14:paraId="49CD1D76" w14:textId="08295B02" w:rsidR="008A45FA" w:rsidRPr="00495EBB" w:rsidRDefault="008A45FA" w:rsidP="008A45FA">
      <w:pPr>
        <w:tabs>
          <w:tab w:val="left" w:pos="0"/>
        </w:tabs>
        <w:spacing w:after="120" w:line="360" w:lineRule="auto"/>
        <w:rPr>
          <w:color w:val="auto"/>
          <w:szCs w:val="24"/>
        </w:rPr>
      </w:pPr>
      <w:r w:rsidRPr="00495EBB">
        <w:rPr>
          <w:color w:val="auto"/>
          <w:szCs w:val="24"/>
        </w:rPr>
        <w:lastRenderedPageBreak/>
        <w:t xml:space="preserve">Discusión entre el estudio de </w:t>
      </w:r>
      <w:r w:rsidRPr="00495EBB">
        <w:rPr>
          <w:bCs/>
          <w:color w:val="auto"/>
          <w:szCs w:val="24"/>
        </w:rPr>
        <w:t xml:space="preserve">Lim </w:t>
      </w:r>
      <w:r w:rsidRPr="00495EBB">
        <w:rPr>
          <w:color w:val="auto"/>
          <w:szCs w:val="24"/>
        </w:rPr>
        <w:t>(2023) y Revello (2024)</w:t>
      </w:r>
    </w:p>
    <w:p w14:paraId="1605708D" w14:textId="77777777" w:rsidR="008A45FA" w:rsidRPr="00495EBB" w:rsidRDefault="008A45FA" w:rsidP="00AB1CCA">
      <w:pPr>
        <w:pStyle w:val="Ttulo1"/>
        <w:rPr>
          <w:rStyle w:val="Textoennegrita"/>
          <w:bCs w:val="0"/>
          <w:color w:val="auto"/>
          <w:sz w:val="24"/>
          <w:szCs w:val="24"/>
        </w:rPr>
      </w:pPr>
    </w:p>
    <w:p w14:paraId="383457A4" w14:textId="5316371B" w:rsidR="00AB1CCA" w:rsidRPr="00495EBB" w:rsidRDefault="00953FFA" w:rsidP="00AB1CCA">
      <w:pPr>
        <w:pStyle w:val="Ttulo1"/>
        <w:rPr>
          <w:color w:val="auto"/>
          <w:sz w:val="24"/>
          <w:szCs w:val="24"/>
        </w:rPr>
      </w:pPr>
      <w:r w:rsidRPr="00495EBB">
        <w:rPr>
          <w:rStyle w:val="Textoennegrita"/>
          <w:bCs w:val="0"/>
          <w:color w:val="auto"/>
          <w:sz w:val="24"/>
          <w:szCs w:val="24"/>
        </w:rPr>
        <w:t>Síntesis del contraste</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168"/>
        <w:gridCol w:w="3062"/>
        <w:gridCol w:w="3363"/>
      </w:tblGrid>
      <w:tr w:rsidR="00495EBB" w:rsidRPr="00495EBB" w14:paraId="677439AB" w14:textId="77777777" w:rsidTr="00AB1CCA">
        <w:trPr>
          <w:tblHeader/>
          <w:tblCellSpacing w:w="15" w:type="dxa"/>
        </w:trPr>
        <w:tc>
          <w:tcPr>
            <w:tcW w:w="0" w:type="auto"/>
            <w:vAlign w:val="center"/>
            <w:hideMark/>
          </w:tcPr>
          <w:p w14:paraId="4B1312C2" w14:textId="77777777" w:rsidR="00AB1CCA" w:rsidRPr="00495EBB" w:rsidRDefault="00AB1CCA">
            <w:pPr>
              <w:jc w:val="center"/>
              <w:rPr>
                <w:b/>
                <w:bCs/>
                <w:color w:val="auto"/>
                <w:szCs w:val="24"/>
              </w:rPr>
            </w:pPr>
            <w:r w:rsidRPr="00495EBB">
              <w:rPr>
                <w:b/>
                <w:bCs/>
                <w:color w:val="auto"/>
                <w:szCs w:val="24"/>
              </w:rPr>
              <w:t>Aspecto</w:t>
            </w:r>
          </w:p>
        </w:tc>
        <w:tc>
          <w:tcPr>
            <w:tcW w:w="0" w:type="auto"/>
            <w:vAlign w:val="center"/>
            <w:hideMark/>
          </w:tcPr>
          <w:p w14:paraId="35C370B2" w14:textId="09BADD2C" w:rsidR="00AB1CCA" w:rsidRPr="00495EBB" w:rsidRDefault="00AB1CCA" w:rsidP="00953FFA">
            <w:pPr>
              <w:ind w:left="170" w:firstLine="0"/>
              <w:jc w:val="center"/>
              <w:rPr>
                <w:b/>
                <w:bCs/>
                <w:color w:val="auto"/>
                <w:szCs w:val="24"/>
              </w:rPr>
            </w:pPr>
            <w:r w:rsidRPr="00495EBB">
              <w:rPr>
                <w:b/>
                <w:bCs/>
                <w:color w:val="auto"/>
                <w:szCs w:val="24"/>
              </w:rPr>
              <w:t xml:space="preserve">Estudio </w:t>
            </w:r>
            <w:r w:rsidR="008A45FA" w:rsidRPr="00495EBB">
              <w:rPr>
                <w:b/>
                <w:color w:val="auto"/>
                <w:szCs w:val="24"/>
              </w:rPr>
              <w:t xml:space="preserve">Revello </w:t>
            </w:r>
            <w:r w:rsidRPr="00495EBB">
              <w:rPr>
                <w:b/>
                <w:bCs/>
                <w:color w:val="auto"/>
                <w:szCs w:val="24"/>
              </w:rPr>
              <w:t>(2024)</w:t>
            </w:r>
          </w:p>
        </w:tc>
        <w:tc>
          <w:tcPr>
            <w:tcW w:w="0" w:type="auto"/>
            <w:vAlign w:val="center"/>
            <w:hideMark/>
          </w:tcPr>
          <w:p w14:paraId="25C73CCD" w14:textId="77777777" w:rsidR="00AB1CCA" w:rsidRPr="00495EBB" w:rsidRDefault="00AB1CCA" w:rsidP="00953FFA">
            <w:pPr>
              <w:ind w:left="202" w:firstLine="0"/>
              <w:jc w:val="center"/>
              <w:rPr>
                <w:b/>
                <w:bCs/>
                <w:color w:val="auto"/>
                <w:szCs w:val="24"/>
              </w:rPr>
            </w:pPr>
            <w:r w:rsidRPr="00495EBB">
              <w:rPr>
                <w:b/>
                <w:bCs/>
                <w:color w:val="auto"/>
                <w:szCs w:val="24"/>
              </w:rPr>
              <w:t>Estudio Lim (2023)</w:t>
            </w:r>
          </w:p>
        </w:tc>
      </w:tr>
      <w:tr w:rsidR="00495EBB" w:rsidRPr="00495EBB" w14:paraId="310C1A93" w14:textId="77777777" w:rsidTr="00AB1CCA">
        <w:trPr>
          <w:tblCellSpacing w:w="15" w:type="dxa"/>
        </w:trPr>
        <w:tc>
          <w:tcPr>
            <w:tcW w:w="0" w:type="auto"/>
            <w:vAlign w:val="center"/>
            <w:hideMark/>
          </w:tcPr>
          <w:p w14:paraId="70D553F9" w14:textId="77777777" w:rsidR="00AB1CCA" w:rsidRPr="00495EBB" w:rsidRDefault="00AB1CCA" w:rsidP="00AB1CCA">
            <w:pPr>
              <w:ind w:left="0" w:firstLine="0"/>
              <w:jc w:val="left"/>
              <w:rPr>
                <w:b/>
                <w:color w:val="auto"/>
                <w:szCs w:val="24"/>
              </w:rPr>
            </w:pPr>
            <w:r w:rsidRPr="00495EBB">
              <w:rPr>
                <w:b/>
                <w:color w:val="auto"/>
                <w:szCs w:val="24"/>
              </w:rPr>
              <w:t>Enfoque</w:t>
            </w:r>
          </w:p>
        </w:tc>
        <w:tc>
          <w:tcPr>
            <w:tcW w:w="0" w:type="auto"/>
            <w:vAlign w:val="center"/>
            <w:hideMark/>
          </w:tcPr>
          <w:p w14:paraId="43036527" w14:textId="77777777" w:rsidR="00AB1CCA" w:rsidRPr="00495EBB" w:rsidRDefault="00AB1CCA" w:rsidP="00953FFA">
            <w:pPr>
              <w:ind w:left="170" w:firstLine="0"/>
              <w:jc w:val="left"/>
              <w:rPr>
                <w:b/>
                <w:color w:val="auto"/>
                <w:szCs w:val="24"/>
              </w:rPr>
            </w:pPr>
            <w:r w:rsidRPr="00495EBB">
              <w:rPr>
                <w:b/>
                <w:color w:val="auto"/>
                <w:szCs w:val="24"/>
              </w:rPr>
              <w:t>Seguridad y defensa</w:t>
            </w:r>
          </w:p>
        </w:tc>
        <w:tc>
          <w:tcPr>
            <w:tcW w:w="0" w:type="auto"/>
            <w:vAlign w:val="center"/>
            <w:hideMark/>
          </w:tcPr>
          <w:p w14:paraId="744C6002" w14:textId="77777777" w:rsidR="00AB1CCA" w:rsidRPr="00495EBB" w:rsidRDefault="00AB1CCA" w:rsidP="00953FFA">
            <w:pPr>
              <w:ind w:left="202" w:firstLine="0"/>
              <w:jc w:val="left"/>
              <w:rPr>
                <w:b/>
                <w:color w:val="auto"/>
                <w:szCs w:val="24"/>
              </w:rPr>
            </w:pPr>
            <w:r w:rsidRPr="00495EBB">
              <w:rPr>
                <w:b/>
                <w:color w:val="auto"/>
                <w:szCs w:val="24"/>
              </w:rPr>
              <w:t>Crítica socio-tecnológica</w:t>
            </w:r>
          </w:p>
        </w:tc>
      </w:tr>
      <w:tr w:rsidR="00495EBB" w:rsidRPr="00495EBB" w14:paraId="1E2AA1AD" w14:textId="77777777" w:rsidTr="00AB1CCA">
        <w:trPr>
          <w:tblCellSpacing w:w="15" w:type="dxa"/>
        </w:trPr>
        <w:tc>
          <w:tcPr>
            <w:tcW w:w="0" w:type="auto"/>
            <w:vAlign w:val="center"/>
            <w:hideMark/>
          </w:tcPr>
          <w:p w14:paraId="386437D2" w14:textId="77777777" w:rsidR="00AB1CCA" w:rsidRPr="00495EBB" w:rsidRDefault="00AB1CCA" w:rsidP="00AB1CCA">
            <w:pPr>
              <w:ind w:left="0" w:firstLine="0"/>
              <w:jc w:val="left"/>
              <w:rPr>
                <w:color w:val="auto"/>
                <w:szCs w:val="24"/>
              </w:rPr>
            </w:pPr>
            <w:r w:rsidRPr="00495EBB">
              <w:rPr>
                <w:color w:val="auto"/>
                <w:szCs w:val="24"/>
              </w:rPr>
              <w:t>Uso de la información</w:t>
            </w:r>
          </w:p>
        </w:tc>
        <w:tc>
          <w:tcPr>
            <w:tcW w:w="0" w:type="auto"/>
            <w:vAlign w:val="center"/>
            <w:hideMark/>
          </w:tcPr>
          <w:p w14:paraId="77BE3287" w14:textId="77777777" w:rsidR="00AB1CCA" w:rsidRPr="00495EBB" w:rsidRDefault="00AB1CCA" w:rsidP="00953FFA">
            <w:pPr>
              <w:ind w:left="170" w:firstLine="0"/>
              <w:jc w:val="left"/>
              <w:rPr>
                <w:color w:val="auto"/>
                <w:szCs w:val="24"/>
              </w:rPr>
            </w:pPr>
            <w:r w:rsidRPr="00495EBB">
              <w:rPr>
                <w:color w:val="auto"/>
                <w:szCs w:val="24"/>
              </w:rPr>
              <w:t>Control y estabilización</w:t>
            </w:r>
          </w:p>
        </w:tc>
        <w:tc>
          <w:tcPr>
            <w:tcW w:w="0" w:type="auto"/>
            <w:vAlign w:val="center"/>
            <w:hideMark/>
          </w:tcPr>
          <w:p w14:paraId="56A54A92" w14:textId="77777777" w:rsidR="00AB1CCA" w:rsidRPr="00495EBB" w:rsidRDefault="00AB1CCA" w:rsidP="00953FFA">
            <w:pPr>
              <w:ind w:left="202" w:firstLine="0"/>
              <w:jc w:val="left"/>
              <w:rPr>
                <w:color w:val="auto"/>
                <w:szCs w:val="24"/>
              </w:rPr>
            </w:pPr>
            <w:r w:rsidRPr="00495EBB">
              <w:rPr>
                <w:color w:val="auto"/>
                <w:szCs w:val="24"/>
              </w:rPr>
              <w:t>Monetización y segmentación</w:t>
            </w:r>
          </w:p>
        </w:tc>
      </w:tr>
      <w:tr w:rsidR="00495EBB" w:rsidRPr="00495EBB" w14:paraId="3312C102" w14:textId="77777777" w:rsidTr="00AB1CCA">
        <w:trPr>
          <w:tblCellSpacing w:w="15" w:type="dxa"/>
        </w:trPr>
        <w:tc>
          <w:tcPr>
            <w:tcW w:w="0" w:type="auto"/>
            <w:vAlign w:val="center"/>
            <w:hideMark/>
          </w:tcPr>
          <w:p w14:paraId="64892D22" w14:textId="77777777" w:rsidR="00AB1CCA" w:rsidRPr="00495EBB" w:rsidRDefault="00AB1CCA" w:rsidP="00AB1CCA">
            <w:pPr>
              <w:ind w:left="0" w:firstLine="0"/>
              <w:jc w:val="left"/>
              <w:rPr>
                <w:color w:val="auto"/>
                <w:szCs w:val="24"/>
              </w:rPr>
            </w:pPr>
            <w:r w:rsidRPr="00495EBB">
              <w:rPr>
                <w:color w:val="auto"/>
                <w:szCs w:val="24"/>
              </w:rPr>
              <w:t>Rol de la tecnología</w:t>
            </w:r>
          </w:p>
        </w:tc>
        <w:tc>
          <w:tcPr>
            <w:tcW w:w="0" w:type="auto"/>
            <w:vAlign w:val="center"/>
            <w:hideMark/>
          </w:tcPr>
          <w:p w14:paraId="7D954F88" w14:textId="77777777" w:rsidR="00AB1CCA" w:rsidRPr="00495EBB" w:rsidRDefault="00AB1CCA" w:rsidP="00953FFA">
            <w:pPr>
              <w:ind w:left="170" w:firstLine="0"/>
              <w:jc w:val="left"/>
              <w:rPr>
                <w:color w:val="auto"/>
                <w:szCs w:val="24"/>
              </w:rPr>
            </w:pPr>
            <w:r w:rsidRPr="00495EBB">
              <w:rPr>
                <w:color w:val="auto"/>
                <w:szCs w:val="24"/>
              </w:rPr>
              <w:t>Instrumento estratégico</w:t>
            </w:r>
          </w:p>
        </w:tc>
        <w:tc>
          <w:tcPr>
            <w:tcW w:w="0" w:type="auto"/>
            <w:vAlign w:val="center"/>
            <w:hideMark/>
          </w:tcPr>
          <w:p w14:paraId="641920F8" w14:textId="77777777" w:rsidR="00AB1CCA" w:rsidRPr="00495EBB" w:rsidRDefault="00AB1CCA" w:rsidP="00953FFA">
            <w:pPr>
              <w:ind w:left="202" w:firstLine="0"/>
              <w:jc w:val="left"/>
              <w:rPr>
                <w:color w:val="auto"/>
                <w:szCs w:val="24"/>
              </w:rPr>
            </w:pPr>
            <w:r w:rsidRPr="00495EBB">
              <w:rPr>
                <w:color w:val="auto"/>
                <w:szCs w:val="24"/>
              </w:rPr>
              <w:t>Sistema algorítmico de influencia</w:t>
            </w:r>
          </w:p>
        </w:tc>
      </w:tr>
      <w:tr w:rsidR="00495EBB" w:rsidRPr="00495EBB" w14:paraId="3BAA98DC" w14:textId="77777777" w:rsidTr="00AB1CCA">
        <w:trPr>
          <w:tblCellSpacing w:w="15" w:type="dxa"/>
        </w:trPr>
        <w:tc>
          <w:tcPr>
            <w:tcW w:w="0" w:type="auto"/>
            <w:vAlign w:val="center"/>
            <w:hideMark/>
          </w:tcPr>
          <w:p w14:paraId="71832751" w14:textId="77777777" w:rsidR="00AB1CCA" w:rsidRPr="00495EBB" w:rsidRDefault="00AB1CCA" w:rsidP="00AB1CCA">
            <w:pPr>
              <w:ind w:left="0" w:firstLine="0"/>
              <w:jc w:val="left"/>
              <w:rPr>
                <w:color w:val="auto"/>
                <w:szCs w:val="24"/>
              </w:rPr>
            </w:pPr>
            <w:r w:rsidRPr="00495EBB">
              <w:rPr>
                <w:color w:val="auto"/>
                <w:szCs w:val="24"/>
              </w:rPr>
              <w:t>Resultado</w:t>
            </w:r>
          </w:p>
        </w:tc>
        <w:tc>
          <w:tcPr>
            <w:tcW w:w="0" w:type="auto"/>
            <w:vAlign w:val="center"/>
            <w:hideMark/>
          </w:tcPr>
          <w:p w14:paraId="4F88341A" w14:textId="77777777" w:rsidR="00AB1CCA" w:rsidRPr="00495EBB" w:rsidRDefault="00AB1CCA" w:rsidP="00953FFA">
            <w:pPr>
              <w:ind w:left="170" w:firstLine="0"/>
              <w:jc w:val="left"/>
              <w:rPr>
                <w:color w:val="auto"/>
                <w:szCs w:val="24"/>
              </w:rPr>
            </w:pPr>
            <w:r w:rsidRPr="00495EBB">
              <w:rPr>
                <w:color w:val="auto"/>
                <w:szCs w:val="24"/>
              </w:rPr>
              <w:t>Restablecimiento del orden</w:t>
            </w:r>
          </w:p>
        </w:tc>
        <w:tc>
          <w:tcPr>
            <w:tcW w:w="0" w:type="auto"/>
            <w:vAlign w:val="center"/>
            <w:hideMark/>
          </w:tcPr>
          <w:p w14:paraId="3743B604" w14:textId="77777777" w:rsidR="00AB1CCA" w:rsidRPr="00495EBB" w:rsidRDefault="00AB1CCA" w:rsidP="00953FFA">
            <w:pPr>
              <w:ind w:left="202" w:firstLine="0"/>
              <w:jc w:val="left"/>
              <w:rPr>
                <w:color w:val="auto"/>
                <w:szCs w:val="24"/>
              </w:rPr>
            </w:pPr>
            <w:r w:rsidRPr="00495EBB">
              <w:rPr>
                <w:color w:val="auto"/>
                <w:szCs w:val="24"/>
              </w:rPr>
              <w:t>Polarización y distorsión social</w:t>
            </w:r>
          </w:p>
        </w:tc>
      </w:tr>
      <w:tr w:rsidR="00495EBB" w:rsidRPr="00495EBB" w14:paraId="6B5F1245" w14:textId="77777777" w:rsidTr="00AB1CCA">
        <w:trPr>
          <w:tblCellSpacing w:w="15" w:type="dxa"/>
        </w:trPr>
        <w:tc>
          <w:tcPr>
            <w:tcW w:w="0" w:type="auto"/>
            <w:vAlign w:val="center"/>
            <w:hideMark/>
          </w:tcPr>
          <w:p w14:paraId="1AB70EDC" w14:textId="77777777" w:rsidR="00AB1CCA" w:rsidRPr="00495EBB" w:rsidRDefault="00AB1CCA" w:rsidP="00AB1CCA">
            <w:pPr>
              <w:ind w:left="0" w:firstLine="0"/>
              <w:jc w:val="left"/>
              <w:rPr>
                <w:color w:val="auto"/>
                <w:szCs w:val="24"/>
              </w:rPr>
            </w:pPr>
            <w:r w:rsidRPr="00495EBB">
              <w:rPr>
                <w:color w:val="auto"/>
                <w:szCs w:val="24"/>
              </w:rPr>
              <w:t>Coincidencia</w:t>
            </w:r>
          </w:p>
        </w:tc>
        <w:tc>
          <w:tcPr>
            <w:tcW w:w="0" w:type="auto"/>
            <w:vAlign w:val="center"/>
            <w:hideMark/>
          </w:tcPr>
          <w:p w14:paraId="7BC1C6B7" w14:textId="77777777" w:rsidR="00AB1CCA" w:rsidRPr="00495EBB" w:rsidRDefault="00AB1CCA" w:rsidP="00953FFA">
            <w:pPr>
              <w:ind w:left="170" w:firstLine="0"/>
              <w:jc w:val="left"/>
              <w:rPr>
                <w:color w:val="auto"/>
                <w:szCs w:val="24"/>
              </w:rPr>
            </w:pPr>
            <w:r w:rsidRPr="00495EBB">
              <w:rPr>
                <w:color w:val="auto"/>
                <w:szCs w:val="24"/>
              </w:rPr>
              <w:t>Influencia en comportamiento</w:t>
            </w:r>
          </w:p>
        </w:tc>
        <w:tc>
          <w:tcPr>
            <w:tcW w:w="0" w:type="auto"/>
            <w:vAlign w:val="center"/>
            <w:hideMark/>
          </w:tcPr>
          <w:p w14:paraId="53F14E8B" w14:textId="77777777" w:rsidR="00AB1CCA" w:rsidRPr="00495EBB" w:rsidRDefault="00AB1CCA" w:rsidP="00953FFA">
            <w:pPr>
              <w:ind w:left="202" w:firstLine="0"/>
              <w:jc w:val="left"/>
              <w:rPr>
                <w:color w:val="auto"/>
                <w:szCs w:val="24"/>
              </w:rPr>
            </w:pPr>
            <w:r w:rsidRPr="00495EBB">
              <w:rPr>
                <w:color w:val="auto"/>
                <w:szCs w:val="24"/>
              </w:rPr>
              <w:t>Influencia en comportamiento</w:t>
            </w:r>
          </w:p>
        </w:tc>
      </w:tr>
    </w:tbl>
    <w:p w14:paraId="35950816" w14:textId="77777777" w:rsidR="008A45FA" w:rsidRPr="00495EBB" w:rsidRDefault="008A45FA" w:rsidP="00F667BA">
      <w:pPr>
        <w:pStyle w:val="Ttulo1"/>
        <w:spacing w:line="360" w:lineRule="auto"/>
        <w:jc w:val="both"/>
        <w:rPr>
          <w:rStyle w:val="Textoennegrita"/>
          <w:bCs w:val="0"/>
          <w:color w:val="auto"/>
          <w:sz w:val="24"/>
          <w:szCs w:val="24"/>
        </w:rPr>
      </w:pPr>
    </w:p>
    <w:p w14:paraId="7575B63B" w14:textId="2B73948F" w:rsidR="00AB1CCA" w:rsidRPr="00495EBB" w:rsidRDefault="00953FFA" w:rsidP="00F667BA">
      <w:pPr>
        <w:pStyle w:val="Ttulo1"/>
        <w:spacing w:line="360" w:lineRule="auto"/>
        <w:jc w:val="both"/>
        <w:rPr>
          <w:color w:val="auto"/>
          <w:sz w:val="24"/>
          <w:szCs w:val="24"/>
        </w:rPr>
      </w:pPr>
      <w:r w:rsidRPr="00495EBB">
        <w:rPr>
          <w:rStyle w:val="Textoennegrita"/>
          <w:bCs w:val="0"/>
          <w:color w:val="auto"/>
          <w:sz w:val="24"/>
          <w:szCs w:val="24"/>
        </w:rPr>
        <w:t>Conclusión de la discusión</w:t>
      </w:r>
    </w:p>
    <w:p w14:paraId="3FDCE4C7" w14:textId="77777777" w:rsidR="00AB1CCA" w:rsidRPr="00495EBB" w:rsidRDefault="00AB1CCA" w:rsidP="00F667BA">
      <w:pPr>
        <w:pStyle w:val="NormalWeb"/>
        <w:spacing w:line="360" w:lineRule="auto"/>
        <w:jc w:val="both"/>
        <w:rPr>
          <w:rFonts w:ascii="Arial" w:hAnsi="Arial" w:cs="Arial"/>
        </w:rPr>
      </w:pPr>
      <w:r w:rsidRPr="00495EBB">
        <w:rPr>
          <w:rFonts w:ascii="Arial" w:hAnsi="Arial" w:cs="Arial"/>
        </w:rPr>
        <w:t xml:space="preserve">Los resultados confirman que las Operaciones de Información son un componente clave en el restablecimiento del orden interno; sin embargo, el contraste con el estudio de </w:t>
      </w:r>
      <w:r w:rsidRPr="00495EBB">
        <w:rPr>
          <w:rStyle w:val="whitespace-normal"/>
          <w:rFonts w:ascii="Arial" w:eastAsia="Arial" w:hAnsi="Arial" w:cs="Arial"/>
        </w:rPr>
        <w:t>Lim</w:t>
      </w:r>
      <w:r w:rsidRPr="00495EBB">
        <w:rPr>
          <w:rFonts w:ascii="Arial" w:hAnsi="Arial" w:cs="Arial"/>
        </w:rPr>
        <w:t xml:space="preserve"> (2023) permite evidenciar que el uso de la información debe ser comprendido desde una perspectiva más amplia, que incluya sus implicancias éticas y sociales. En este sentido, se concluye que la efectividad de las Operaciones de Información no solo depende de su capacidad técnica, sino también de su adecuada orientación estratégica y regulación, evitando reproducir dinámicas de manipulación o fragmentación social propias de los entornos digitales contemporáneos.</w:t>
      </w:r>
    </w:p>
    <w:p w14:paraId="3BE44E51" w14:textId="4619A869" w:rsidR="008A45FA" w:rsidRPr="00495EBB" w:rsidRDefault="008A45FA" w:rsidP="008A45FA">
      <w:pPr>
        <w:tabs>
          <w:tab w:val="left" w:pos="0"/>
        </w:tabs>
        <w:spacing w:after="120" w:line="360" w:lineRule="auto"/>
        <w:rPr>
          <w:color w:val="auto"/>
          <w:szCs w:val="24"/>
        </w:rPr>
      </w:pPr>
      <w:r w:rsidRPr="00495EBB">
        <w:rPr>
          <w:color w:val="auto"/>
          <w:szCs w:val="24"/>
        </w:rPr>
        <w:t xml:space="preserve">Discusión entre el estudio de </w:t>
      </w:r>
      <w:r w:rsidRPr="00495EBB">
        <w:rPr>
          <w:bCs/>
          <w:color w:val="auto"/>
          <w:szCs w:val="24"/>
        </w:rPr>
        <w:t xml:space="preserve">Rodríguez </w:t>
      </w:r>
      <w:r w:rsidRPr="00495EBB">
        <w:rPr>
          <w:color w:val="auto"/>
          <w:szCs w:val="24"/>
        </w:rPr>
        <w:t>(2022) y Revello (2024)</w:t>
      </w:r>
    </w:p>
    <w:p w14:paraId="3163FBDA" w14:textId="289AB5E4" w:rsidR="008A45FA" w:rsidRPr="00495EBB" w:rsidRDefault="008A45FA" w:rsidP="00F667BA">
      <w:pPr>
        <w:pStyle w:val="Ttulo1"/>
        <w:rPr>
          <w:rStyle w:val="Textoennegrita"/>
          <w:bCs w:val="0"/>
          <w:color w:val="auto"/>
          <w:sz w:val="24"/>
          <w:szCs w:val="24"/>
        </w:rPr>
      </w:pPr>
    </w:p>
    <w:p w14:paraId="224B804A" w14:textId="59F578B8" w:rsidR="00F667BA" w:rsidRPr="00495EBB" w:rsidRDefault="00953FFA" w:rsidP="00F667BA">
      <w:pPr>
        <w:pStyle w:val="Ttulo1"/>
        <w:rPr>
          <w:color w:val="auto"/>
          <w:sz w:val="24"/>
          <w:szCs w:val="24"/>
        </w:rPr>
      </w:pPr>
      <w:r w:rsidRPr="00495EBB">
        <w:rPr>
          <w:rStyle w:val="Textoennegrita"/>
          <w:bCs w:val="0"/>
          <w:color w:val="auto"/>
          <w:sz w:val="24"/>
          <w:szCs w:val="24"/>
        </w:rPr>
        <w:t>Síntesis del contraste</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091"/>
        <w:gridCol w:w="3261"/>
        <w:gridCol w:w="3241"/>
      </w:tblGrid>
      <w:tr w:rsidR="00495EBB" w:rsidRPr="00495EBB" w14:paraId="7B59CF73" w14:textId="77777777" w:rsidTr="006D1251">
        <w:trPr>
          <w:tblHeader/>
          <w:tblCellSpacing w:w="15" w:type="dxa"/>
        </w:trPr>
        <w:tc>
          <w:tcPr>
            <w:tcW w:w="0" w:type="auto"/>
            <w:vAlign w:val="center"/>
            <w:hideMark/>
          </w:tcPr>
          <w:p w14:paraId="45855C1E" w14:textId="77777777" w:rsidR="00F667BA" w:rsidRPr="00495EBB" w:rsidRDefault="00F667BA" w:rsidP="006D1251">
            <w:pPr>
              <w:jc w:val="center"/>
              <w:rPr>
                <w:b/>
                <w:bCs/>
                <w:color w:val="auto"/>
                <w:szCs w:val="24"/>
              </w:rPr>
            </w:pPr>
            <w:r w:rsidRPr="00495EBB">
              <w:rPr>
                <w:b/>
                <w:bCs/>
                <w:color w:val="auto"/>
                <w:szCs w:val="24"/>
              </w:rPr>
              <w:t>Aspecto</w:t>
            </w:r>
          </w:p>
        </w:tc>
        <w:tc>
          <w:tcPr>
            <w:tcW w:w="0" w:type="auto"/>
            <w:vAlign w:val="center"/>
            <w:hideMark/>
          </w:tcPr>
          <w:p w14:paraId="282BBE72" w14:textId="65072025" w:rsidR="00F667BA" w:rsidRPr="00495EBB" w:rsidRDefault="00F667BA" w:rsidP="00953FFA">
            <w:pPr>
              <w:ind w:left="148" w:firstLine="0"/>
              <w:jc w:val="center"/>
              <w:rPr>
                <w:b/>
                <w:bCs/>
                <w:color w:val="auto"/>
                <w:szCs w:val="24"/>
              </w:rPr>
            </w:pPr>
            <w:r w:rsidRPr="00495EBB">
              <w:rPr>
                <w:b/>
                <w:bCs/>
                <w:color w:val="auto"/>
                <w:szCs w:val="24"/>
              </w:rPr>
              <w:t xml:space="preserve">Estudio </w:t>
            </w:r>
            <w:r w:rsidR="008A45FA" w:rsidRPr="00495EBB">
              <w:rPr>
                <w:b/>
                <w:color w:val="auto"/>
                <w:szCs w:val="24"/>
              </w:rPr>
              <w:t xml:space="preserve">Revello </w:t>
            </w:r>
            <w:r w:rsidRPr="00495EBB">
              <w:rPr>
                <w:b/>
                <w:bCs/>
                <w:color w:val="auto"/>
                <w:szCs w:val="24"/>
              </w:rPr>
              <w:t>(2024)</w:t>
            </w:r>
          </w:p>
        </w:tc>
        <w:tc>
          <w:tcPr>
            <w:tcW w:w="0" w:type="auto"/>
            <w:vAlign w:val="center"/>
            <w:hideMark/>
          </w:tcPr>
          <w:p w14:paraId="3135E332" w14:textId="77777777" w:rsidR="00F667BA" w:rsidRPr="00495EBB" w:rsidRDefault="00F667BA" w:rsidP="00953FFA">
            <w:pPr>
              <w:ind w:left="121" w:firstLine="0"/>
              <w:jc w:val="center"/>
              <w:rPr>
                <w:b/>
                <w:bCs/>
                <w:color w:val="auto"/>
                <w:szCs w:val="24"/>
              </w:rPr>
            </w:pPr>
            <w:r w:rsidRPr="00495EBB">
              <w:rPr>
                <w:b/>
                <w:bCs/>
                <w:color w:val="auto"/>
                <w:szCs w:val="24"/>
              </w:rPr>
              <w:t>Estudio Rodríguez (2022)</w:t>
            </w:r>
          </w:p>
        </w:tc>
      </w:tr>
      <w:tr w:rsidR="00495EBB" w:rsidRPr="00495EBB" w14:paraId="1754C1BB" w14:textId="77777777" w:rsidTr="006D1251">
        <w:trPr>
          <w:tblCellSpacing w:w="15" w:type="dxa"/>
        </w:trPr>
        <w:tc>
          <w:tcPr>
            <w:tcW w:w="0" w:type="auto"/>
            <w:vAlign w:val="center"/>
            <w:hideMark/>
          </w:tcPr>
          <w:p w14:paraId="3F786A42" w14:textId="77777777" w:rsidR="00F667BA" w:rsidRPr="00495EBB" w:rsidRDefault="00F667BA" w:rsidP="006D1251">
            <w:pPr>
              <w:ind w:left="0" w:firstLine="0"/>
              <w:rPr>
                <w:color w:val="auto"/>
                <w:szCs w:val="24"/>
              </w:rPr>
            </w:pPr>
            <w:r w:rsidRPr="00495EBB">
              <w:rPr>
                <w:color w:val="auto"/>
                <w:szCs w:val="24"/>
              </w:rPr>
              <w:t>Contexto</w:t>
            </w:r>
          </w:p>
        </w:tc>
        <w:tc>
          <w:tcPr>
            <w:tcW w:w="0" w:type="auto"/>
            <w:vAlign w:val="center"/>
            <w:hideMark/>
          </w:tcPr>
          <w:p w14:paraId="09914D02" w14:textId="77777777" w:rsidR="00F667BA" w:rsidRPr="00495EBB" w:rsidRDefault="00F667BA" w:rsidP="00953FFA">
            <w:pPr>
              <w:ind w:left="148" w:firstLine="0"/>
              <w:rPr>
                <w:color w:val="auto"/>
                <w:szCs w:val="24"/>
              </w:rPr>
            </w:pPr>
            <w:r w:rsidRPr="00495EBB">
              <w:rPr>
                <w:color w:val="auto"/>
                <w:szCs w:val="24"/>
              </w:rPr>
              <w:t>Orden interno (Perú)</w:t>
            </w:r>
          </w:p>
        </w:tc>
        <w:tc>
          <w:tcPr>
            <w:tcW w:w="0" w:type="auto"/>
            <w:vAlign w:val="center"/>
            <w:hideMark/>
          </w:tcPr>
          <w:p w14:paraId="2643EFD7" w14:textId="77777777" w:rsidR="00F667BA" w:rsidRPr="00495EBB" w:rsidRDefault="00F667BA" w:rsidP="00953FFA">
            <w:pPr>
              <w:ind w:left="121" w:firstLine="0"/>
              <w:rPr>
                <w:color w:val="auto"/>
                <w:szCs w:val="24"/>
              </w:rPr>
            </w:pPr>
            <w:r w:rsidRPr="00495EBB">
              <w:rPr>
                <w:color w:val="auto"/>
                <w:szCs w:val="24"/>
              </w:rPr>
              <w:t>Conflicto armado (España)</w:t>
            </w:r>
          </w:p>
        </w:tc>
      </w:tr>
      <w:tr w:rsidR="00495EBB" w:rsidRPr="00495EBB" w14:paraId="70B52ED6" w14:textId="77777777" w:rsidTr="006D1251">
        <w:trPr>
          <w:tblCellSpacing w:w="15" w:type="dxa"/>
        </w:trPr>
        <w:tc>
          <w:tcPr>
            <w:tcW w:w="0" w:type="auto"/>
            <w:vAlign w:val="center"/>
            <w:hideMark/>
          </w:tcPr>
          <w:p w14:paraId="2998E65F" w14:textId="77777777" w:rsidR="00F667BA" w:rsidRPr="00495EBB" w:rsidRDefault="00F667BA" w:rsidP="006D1251">
            <w:pPr>
              <w:ind w:left="0" w:firstLine="0"/>
              <w:rPr>
                <w:color w:val="auto"/>
                <w:szCs w:val="24"/>
              </w:rPr>
            </w:pPr>
            <w:r w:rsidRPr="00495EBB">
              <w:rPr>
                <w:color w:val="auto"/>
                <w:szCs w:val="24"/>
              </w:rPr>
              <w:t>Enfoque</w:t>
            </w:r>
          </w:p>
        </w:tc>
        <w:tc>
          <w:tcPr>
            <w:tcW w:w="0" w:type="auto"/>
            <w:vAlign w:val="center"/>
            <w:hideMark/>
          </w:tcPr>
          <w:p w14:paraId="69CA9045" w14:textId="77777777" w:rsidR="00F667BA" w:rsidRPr="00495EBB" w:rsidRDefault="00F667BA" w:rsidP="00953FFA">
            <w:pPr>
              <w:ind w:left="148" w:firstLine="0"/>
              <w:rPr>
                <w:color w:val="auto"/>
                <w:szCs w:val="24"/>
              </w:rPr>
            </w:pPr>
            <w:r w:rsidRPr="00495EBB">
              <w:rPr>
                <w:color w:val="auto"/>
                <w:szCs w:val="24"/>
              </w:rPr>
              <w:t>Operacional–tecnológico</w:t>
            </w:r>
          </w:p>
        </w:tc>
        <w:tc>
          <w:tcPr>
            <w:tcW w:w="0" w:type="auto"/>
            <w:vAlign w:val="center"/>
            <w:hideMark/>
          </w:tcPr>
          <w:p w14:paraId="1B0D8507" w14:textId="77777777" w:rsidR="00F667BA" w:rsidRPr="00495EBB" w:rsidRDefault="00F667BA" w:rsidP="00953FFA">
            <w:pPr>
              <w:ind w:left="121" w:firstLine="0"/>
              <w:rPr>
                <w:color w:val="auto"/>
                <w:szCs w:val="24"/>
              </w:rPr>
            </w:pPr>
            <w:r w:rsidRPr="00495EBB">
              <w:rPr>
                <w:color w:val="auto"/>
                <w:szCs w:val="24"/>
              </w:rPr>
              <w:t>Inteligencia militar clásica</w:t>
            </w:r>
          </w:p>
        </w:tc>
      </w:tr>
      <w:tr w:rsidR="00495EBB" w:rsidRPr="00495EBB" w14:paraId="6731EB82" w14:textId="77777777" w:rsidTr="006D1251">
        <w:trPr>
          <w:tblCellSpacing w:w="15" w:type="dxa"/>
        </w:trPr>
        <w:tc>
          <w:tcPr>
            <w:tcW w:w="0" w:type="auto"/>
            <w:vAlign w:val="center"/>
            <w:hideMark/>
          </w:tcPr>
          <w:p w14:paraId="71D2CB04" w14:textId="77777777" w:rsidR="00F667BA" w:rsidRPr="00495EBB" w:rsidRDefault="00F667BA" w:rsidP="008A45FA">
            <w:pPr>
              <w:ind w:left="0" w:firstLine="0"/>
              <w:jc w:val="left"/>
              <w:rPr>
                <w:color w:val="auto"/>
                <w:szCs w:val="24"/>
              </w:rPr>
            </w:pPr>
            <w:r w:rsidRPr="00495EBB">
              <w:rPr>
                <w:color w:val="auto"/>
                <w:szCs w:val="24"/>
              </w:rPr>
              <w:t>Uso de la información</w:t>
            </w:r>
          </w:p>
        </w:tc>
        <w:tc>
          <w:tcPr>
            <w:tcW w:w="0" w:type="auto"/>
            <w:vAlign w:val="center"/>
            <w:hideMark/>
          </w:tcPr>
          <w:p w14:paraId="3EC33B49" w14:textId="77777777" w:rsidR="00F667BA" w:rsidRPr="00495EBB" w:rsidRDefault="00F667BA" w:rsidP="00953FFA">
            <w:pPr>
              <w:ind w:left="148" w:firstLine="0"/>
              <w:rPr>
                <w:color w:val="auto"/>
                <w:szCs w:val="24"/>
              </w:rPr>
            </w:pPr>
            <w:r w:rsidRPr="00495EBB">
              <w:rPr>
                <w:color w:val="auto"/>
                <w:szCs w:val="24"/>
              </w:rPr>
              <w:t>Control, influencia y gestión</w:t>
            </w:r>
          </w:p>
        </w:tc>
        <w:tc>
          <w:tcPr>
            <w:tcW w:w="0" w:type="auto"/>
            <w:vAlign w:val="center"/>
            <w:hideMark/>
          </w:tcPr>
          <w:p w14:paraId="62C62979" w14:textId="77777777" w:rsidR="00F667BA" w:rsidRPr="00495EBB" w:rsidRDefault="00F667BA" w:rsidP="00953FFA">
            <w:pPr>
              <w:ind w:left="121" w:firstLine="0"/>
              <w:rPr>
                <w:color w:val="auto"/>
                <w:szCs w:val="24"/>
              </w:rPr>
            </w:pPr>
            <w:r w:rsidRPr="00495EBB">
              <w:rPr>
                <w:color w:val="auto"/>
                <w:szCs w:val="24"/>
              </w:rPr>
              <w:t>Obtención y contra información</w:t>
            </w:r>
          </w:p>
        </w:tc>
      </w:tr>
      <w:tr w:rsidR="00495EBB" w:rsidRPr="00495EBB" w14:paraId="44D7427A" w14:textId="77777777" w:rsidTr="006D1251">
        <w:trPr>
          <w:tblCellSpacing w:w="15" w:type="dxa"/>
        </w:trPr>
        <w:tc>
          <w:tcPr>
            <w:tcW w:w="0" w:type="auto"/>
            <w:vAlign w:val="center"/>
            <w:hideMark/>
          </w:tcPr>
          <w:p w14:paraId="0124D14B" w14:textId="77777777" w:rsidR="00F667BA" w:rsidRPr="00495EBB" w:rsidRDefault="00F667BA" w:rsidP="006D1251">
            <w:pPr>
              <w:ind w:left="0" w:firstLine="0"/>
              <w:rPr>
                <w:color w:val="auto"/>
                <w:szCs w:val="24"/>
              </w:rPr>
            </w:pPr>
            <w:r w:rsidRPr="00495EBB">
              <w:rPr>
                <w:color w:val="auto"/>
                <w:szCs w:val="24"/>
              </w:rPr>
              <w:t>Escenario</w:t>
            </w:r>
          </w:p>
        </w:tc>
        <w:tc>
          <w:tcPr>
            <w:tcW w:w="0" w:type="auto"/>
            <w:vAlign w:val="center"/>
            <w:hideMark/>
          </w:tcPr>
          <w:p w14:paraId="7C7DCF68" w14:textId="77777777" w:rsidR="00F667BA" w:rsidRPr="00495EBB" w:rsidRDefault="00F667BA" w:rsidP="00953FFA">
            <w:pPr>
              <w:ind w:left="148" w:firstLine="0"/>
              <w:rPr>
                <w:color w:val="auto"/>
                <w:szCs w:val="24"/>
              </w:rPr>
            </w:pPr>
            <w:r w:rsidRPr="00495EBB">
              <w:rPr>
                <w:color w:val="auto"/>
                <w:szCs w:val="24"/>
              </w:rPr>
              <w:t>Conflicto híbrido</w:t>
            </w:r>
          </w:p>
        </w:tc>
        <w:tc>
          <w:tcPr>
            <w:tcW w:w="0" w:type="auto"/>
            <w:vAlign w:val="center"/>
            <w:hideMark/>
          </w:tcPr>
          <w:p w14:paraId="018ACC96" w14:textId="77777777" w:rsidR="00F667BA" w:rsidRPr="00495EBB" w:rsidRDefault="00F667BA" w:rsidP="00953FFA">
            <w:pPr>
              <w:ind w:left="121" w:firstLine="0"/>
              <w:rPr>
                <w:color w:val="auto"/>
                <w:szCs w:val="24"/>
              </w:rPr>
            </w:pPr>
            <w:r w:rsidRPr="00495EBB">
              <w:rPr>
                <w:color w:val="auto"/>
                <w:szCs w:val="24"/>
              </w:rPr>
              <w:t>Guerra convencional</w:t>
            </w:r>
          </w:p>
        </w:tc>
      </w:tr>
      <w:tr w:rsidR="00495EBB" w:rsidRPr="00495EBB" w14:paraId="3F1BA28A" w14:textId="77777777" w:rsidTr="006D1251">
        <w:trPr>
          <w:tblCellSpacing w:w="15" w:type="dxa"/>
        </w:trPr>
        <w:tc>
          <w:tcPr>
            <w:tcW w:w="0" w:type="auto"/>
            <w:vAlign w:val="center"/>
            <w:hideMark/>
          </w:tcPr>
          <w:p w14:paraId="111E0DB4" w14:textId="77777777" w:rsidR="00F667BA" w:rsidRPr="00495EBB" w:rsidRDefault="00F667BA" w:rsidP="006D1251">
            <w:pPr>
              <w:ind w:left="0" w:firstLine="0"/>
              <w:rPr>
                <w:color w:val="auto"/>
                <w:szCs w:val="24"/>
              </w:rPr>
            </w:pPr>
            <w:r w:rsidRPr="00495EBB">
              <w:rPr>
                <w:color w:val="auto"/>
                <w:szCs w:val="24"/>
              </w:rPr>
              <w:t>Coincidencia</w:t>
            </w:r>
          </w:p>
        </w:tc>
        <w:tc>
          <w:tcPr>
            <w:tcW w:w="0" w:type="auto"/>
            <w:vAlign w:val="center"/>
            <w:hideMark/>
          </w:tcPr>
          <w:p w14:paraId="490066FD" w14:textId="77777777" w:rsidR="00F667BA" w:rsidRPr="00495EBB" w:rsidRDefault="00F667BA" w:rsidP="00953FFA">
            <w:pPr>
              <w:ind w:left="148" w:firstLine="0"/>
              <w:rPr>
                <w:color w:val="auto"/>
                <w:szCs w:val="24"/>
              </w:rPr>
            </w:pPr>
            <w:r w:rsidRPr="00495EBB">
              <w:rPr>
                <w:color w:val="auto"/>
                <w:szCs w:val="24"/>
              </w:rPr>
              <w:t>Información como poder estratégico</w:t>
            </w:r>
          </w:p>
        </w:tc>
        <w:tc>
          <w:tcPr>
            <w:tcW w:w="0" w:type="auto"/>
            <w:vAlign w:val="center"/>
            <w:hideMark/>
          </w:tcPr>
          <w:p w14:paraId="2F7BE562" w14:textId="77777777" w:rsidR="00F667BA" w:rsidRPr="00495EBB" w:rsidRDefault="00F667BA" w:rsidP="00953FFA">
            <w:pPr>
              <w:ind w:left="121" w:firstLine="0"/>
              <w:rPr>
                <w:color w:val="auto"/>
                <w:szCs w:val="24"/>
              </w:rPr>
            </w:pPr>
            <w:r w:rsidRPr="00495EBB">
              <w:rPr>
                <w:color w:val="auto"/>
                <w:szCs w:val="24"/>
              </w:rPr>
              <w:t>Información como poder estratégico</w:t>
            </w:r>
          </w:p>
        </w:tc>
      </w:tr>
    </w:tbl>
    <w:p w14:paraId="22375BFB" w14:textId="39251338" w:rsidR="00F667BA" w:rsidRPr="00495EBB" w:rsidRDefault="00953FFA" w:rsidP="00953FFA">
      <w:pPr>
        <w:tabs>
          <w:tab w:val="left" w:pos="3072"/>
        </w:tabs>
        <w:spacing w:after="160" w:line="259" w:lineRule="auto"/>
        <w:ind w:left="0" w:firstLine="0"/>
        <w:jc w:val="left"/>
        <w:rPr>
          <w:rFonts w:eastAsia="Times New Roman"/>
          <w:b/>
          <w:bCs/>
          <w:color w:val="auto"/>
          <w:szCs w:val="24"/>
          <w:lang w:eastAsia="es-ES"/>
        </w:rPr>
      </w:pPr>
      <w:r w:rsidRPr="00495EBB">
        <w:rPr>
          <w:rFonts w:eastAsia="Times New Roman"/>
          <w:b/>
          <w:bCs/>
          <w:color w:val="auto"/>
          <w:szCs w:val="24"/>
          <w:lang w:eastAsia="es-ES"/>
        </w:rPr>
        <w:tab/>
      </w:r>
    </w:p>
    <w:p w14:paraId="40D0697A" w14:textId="62903D25" w:rsidR="00F667BA" w:rsidRPr="00495EBB" w:rsidRDefault="008A45FA" w:rsidP="00F667BA">
      <w:pPr>
        <w:pStyle w:val="Ttulo1"/>
        <w:rPr>
          <w:color w:val="auto"/>
          <w:sz w:val="24"/>
          <w:szCs w:val="24"/>
        </w:rPr>
      </w:pPr>
      <w:r w:rsidRPr="00495EBB">
        <w:rPr>
          <w:rStyle w:val="Textoennegrita"/>
          <w:bCs w:val="0"/>
          <w:color w:val="auto"/>
          <w:sz w:val="24"/>
          <w:szCs w:val="24"/>
        </w:rPr>
        <w:lastRenderedPageBreak/>
        <w:t>Conclusión de la discusión</w:t>
      </w:r>
    </w:p>
    <w:p w14:paraId="166B3721" w14:textId="77777777" w:rsidR="00F667BA" w:rsidRPr="00495EBB" w:rsidRDefault="00F667BA" w:rsidP="00F667BA">
      <w:pPr>
        <w:pStyle w:val="NormalWeb"/>
        <w:spacing w:line="360" w:lineRule="auto"/>
        <w:jc w:val="both"/>
        <w:rPr>
          <w:rFonts w:ascii="Arial" w:hAnsi="Arial" w:cs="Arial"/>
        </w:rPr>
      </w:pPr>
      <w:r w:rsidRPr="00495EBB">
        <w:rPr>
          <w:rFonts w:ascii="Arial" w:hAnsi="Arial" w:cs="Arial"/>
        </w:rPr>
        <w:t xml:space="preserve">Los resultados confirman que las Operaciones de Información constituyen un elemento fundamental en el restablecimiento del orden interno, y el contraste con el estudio de </w:t>
      </w:r>
      <w:r w:rsidRPr="00495EBB">
        <w:rPr>
          <w:rStyle w:val="whitespace-normal"/>
          <w:rFonts w:ascii="Arial" w:eastAsia="Arial" w:hAnsi="Arial" w:cs="Arial"/>
        </w:rPr>
        <w:t>Rodríguez</w:t>
      </w:r>
      <w:r w:rsidRPr="00495EBB">
        <w:rPr>
          <w:rFonts w:ascii="Arial" w:hAnsi="Arial" w:cs="Arial"/>
        </w:rPr>
        <w:t xml:space="preserve"> (2022) permite evidenciar la continuidad histórica del valor estratégico de la información en los conflictos. No obstante, también se pone de manifiesto su evolución hacia enfoques más complejos e integrados, donde la tecnología y la influencia juegan un rol central. En consecuencia, el fortalecimiento de las Operaciones de Información en el contexto actual requiere no solo capacidades tradicionales de inteligencia, sino también el dominio de herramientas tecnológicas y comunicacionales que permitan gestionar eficazmente el entorno informacional.</w:t>
      </w:r>
    </w:p>
    <w:p w14:paraId="16305862" w14:textId="07DC249E" w:rsidR="008A45FA" w:rsidRPr="00495EBB" w:rsidRDefault="008A45FA" w:rsidP="008A45FA">
      <w:pPr>
        <w:tabs>
          <w:tab w:val="left" w:pos="0"/>
        </w:tabs>
        <w:spacing w:after="120" w:line="360" w:lineRule="auto"/>
        <w:rPr>
          <w:color w:val="auto"/>
          <w:szCs w:val="24"/>
        </w:rPr>
      </w:pPr>
      <w:r w:rsidRPr="00495EBB">
        <w:rPr>
          <w:color w:val="auto"/>
          <w:szCs w:val="24"/>
        </w:rPr>
        <w:t xml:space="preserve">Discusión entre el estudio de </w:t>
      </w:r>
      <w:r w:rsidRPr="00495EBB">
        <w:rPr>
          <w:bCs/>
          <w:color w:val="auto"/>
          <w:szCs w:val="24"/>
        </w:rPr>
        <w:t xml:space="preserve">Pant </w:t>
      </w:r>
      <w:r w:rsidRPr="00495EBB">
        <w:rPr>
          <w:color w:val="auto"/>
          <w:szCs w:val="24"/>
        </w:rPr>
        <w:t>(2021) y Revello (2024)</w:t>
      </w:r>
    </w:p>
    <w:p w14:paraId="2A2E9D3E" w14:textId="77777777" w:rsidR="00F667BA" w:rsidRPr="00495EBB" w:rsidRDefault="00F667BA" w:rsidP="00F667BA">
      <w:pPr>
        <w:spacing w:after="160" w:line="360" w:lineRule="auto"/>
        <w:ind w:left="0" w:firstLine="0"/>
        <w:rPr>
          <w:color w:val="auto"/>
          <w:szCs w:val="24"/>
        </w:rPr>
      </w:pPr>
      <w:r w:rsidRPr="00495EBB">
        <w:rPr>
          <w:color w:val="auto"/>
          <w:szCs w:val="24"/>
        </w:rPr>
        <w:t>En síntesis mientras el estudio de Pant (2021) en contraste con el estudio de Revello, Pant  aporta un marco conceptual robusto para el diseño y análisis de la cooperación estratégica, la presente investigación valida empíricamente la relevancia de las Operaciones de Información en un contexto real de intervención estatal. La articulación de ambos enfoques sugiere que la incorporación de modelos analíticos avanzados podría potenciar la planificación y ejecución de las OI en el ámbito del orden interno, mejorando su efectividad y capacidad de anticipación frente a amenazas complejas.</w:t>
      </w:r>
    </w:p>
    <w:p w14:paraId="4CB6BA4B" w14:textId="77777777" w:rsidR="008A45FA" w:rsidRPr="00495EBB" w:rsidRDefault="008A45FA" w:rsidP="008A45FA">
      <w:pPr>
        <w:tabs>
          <w:tab w:val="left" w:pos="0"/>
        </w:tabs>
        <w:spacing w:after="120" w:line="360" w:lineRule="auto"/>
        <w:rPr>
          <w:color w:val="auto"/>
          <w:szCs w:val="24"/>
        </w:rPr>
      </w:pPr>
    </w:p>
    <w:p w14:paraId="11292E70" w14:textId="0895FA42" w:rsidR="008A45FA" w:rsidRPr="00495EBB" w:rsidRDefault="008A45FA" w:rsidP="008A45FA">
      <w:pPr>
        <w:tabs>
          <w:tab w:val="left" w:pos="0"/>
        </w:tabs>
        <w:spacing w:after="120" w:line="360" w:lineRule="auto"/>
        <w:rPr>
          <w:color w:val="auto"/>
          <w:szCs w:val="24"/>
        </w:rPr>
      </w:pPr>
      <w:r w:rsidRPr="00495EBB">
        <w:rPr>
          <w:color w:val="auto"/>
          <w:szCs w:val="24"/>
        </w:rPr>
        <w:t xml:space="preserve">Discusión entre el estudio de </w:t>
      </w:r>
      <w:r w:rsidRPr="00495EBB">
        <w:rPr>
          <w:bCs/>
          <w:color w:val="auto"/>
          <w:szCs w:val="24"/>
        </w:rPr>
        <w:t xml:space="preserve">Mataritonna </w:t>
      </w:r>
      <w:r w:rsidRPr="00495EBB">
        <w:rPr>
          <w:color w:val="auto"/>
          <w:szCs w:val="24"/>
        </w:rPr>
        <w:t>(2021) y Revello (2024)</w:t>
      </w:r>
    </w:p>
    <w:p w14:paraId="59532C76" w14:textId="77777777" w:rsidR="00F667BA" w:rsidRPr="00495EBB" w:rsidRDefault="00F667BA" w:rsidP="00F667BA">
      <w:pPr>
        <w:spacing w:after="160" w:line="360" w:lineRule="auto"/>
        <w:ind w:left="0" w:firstLine="0"/>
        <w:rPr>
          <w:color w:val="auto"/>
          <w:szCs w:val="24"/>
        </w:rPr>
      </w:pPr>
      <w:r w:rsidRPr="00495EBB">
        <w:rPr>
          <w:color w:val="auto"/>
          <w:szCs w:val="24"/>
        </w:rPr>
        <w:t>En síntesis, en el estudio de Mataritonna en contraste con el estudio de Revello la articulación de ambos enfoques sugiere que la incorporación de frameworks tecnológicos como RAIOM en el ámbito de las Operaciones de Información podría potenciar significativamente su efectividad, al mejorar la percepción del entorno, la anticipación de amenazas y la sincronización de acciones entre actores. De este modo, la evidencia empírica obtenida en Pataz podría complementarse con soluciones tecnológicas avanzadas, generando un enfoque integral que combine análisis correlacional, gestión estratégica de la información y herramientas de apoyo a la decisión en tiempo real.</w:t>
      </w:r>
    </w:p>
    <w:p w14:paraId="6CF39A75" w14:textId="25229F2E" w:rsidR="008A45FA" w:rsidRPr="00495EBB" w:rsidRDefault="008A45FA" w:rsidP="008A45FA">
      <w:pPr>
        <w:tabs>
          <w:tab w:val="left" w:pos="0"/>
        </w:tabs>
        <w:spacing w:after="120" w:line="360" w:lineRule="auto"/>
        <w:rPr>
          <w:color w:val="auto"/>
          <w:szCs w:val="24"/>
        </w:rPr>
      </w:pPr>
      <w:r w:rsidRPr="00495EBB">
        <w:rPr>
          <w:color w:val="auto"/>
          <w:szCs w:val="24"/>
        </w:rPr>
        <w:lastRenderedPageBreak/>
        <w:t xml:space="preserve">Discusión entre el estudio de </w:t>
      </w:r>
      <w:r w:rsidRPr="00495EBB">
        <w:rPr>
          <w:bCs/>
          <w:color w:val="auto"/>
          <w:szCs w:val="24"/>
        </w:rPr>
        <w:t xml:space="preserve">Baldeón </w:t>
      </w:r>
      <w:r w:rsidRPr="00495EBB">
        <w:rPr>
          <w:color w:val="auto"/>
          <w:szCs w:val="24"/>
        </w:rPr>
        <w:t>(2024) y Revello (2024)</w:t>
      </w:r>
    </w:p>
    <w:p w14:paraId="5EB6DD34" w14:textId="77777777" w:rsidR="00F667BA" w:rsidRPr="00495EBB" w:rsidRDefault="00F667BA" w:rsidP="00F667BA">
      <w:pPr>
        <w:spacing w:after="160" w:line="360" w:lineRule="auto"/>
        <w:ind w:left="0" w:firstLine="0"/>
        <w:rPr>
          <w:color w:val="auto"/>
          <w:szCs w:val="24"/>
        </w:rPr>
      </w:pPr>
      <w:r w:rsidRPr="00495EBB">
        <w:rPr>
          <w:color w:val="auto"/>
          <w:szCs w:val="24"/>
        </w:rPr>
        <w:t>En síntesis, el contraste entre en el estudio de Baldeon 2024 en contraste con el estudio de Revello ambos estudios sugiere que, si bien existe evidencia de que las Operaciones de Información se relacionan estrechamente con el restablecimiento del orden interno, sería pertinente avanzar hacia diseños metodológicos más robustos —como estudios cuasi-experimentales o experimentales— que permitan medir el impacto directo de la implementación de tecnologías en el ámbito de la seguridad. De este modo, la integración del enfoque aplicado de Baldeón (2024) con el análisis correlacional del presente estudio podría contribuir al desarrollo de modelos más efectivos para la planificación y ejecución de las OI, fortaleciendo su capacidad para generar resultados concretos en contextos reales.</w:t>
      </w:r>
    </w:p>
    <w:p w14:paraId="74093531" w14:textId="77777777" w:rsidR="008A45FA" w:rsidRPr="00495EBB" w:rsidRDefault="008A45FA" w:rsidP="008A45FA">
      <w:pPr>
        <w:tabs>
          <w:tab w:val="left" w:pos="0"/>
        </w:tabs>
        <w:spacing w:after="120" w:line="360" w:lineRule="auto"/>
        <w:rPr>
          <w:color w:val="auto"/>
          <w:szCs w:val="24"/>
        </w:rPr>
      </w:pPr>
    </w:p>
    <w:p w14:paraId="339BC35E" w14:textId="0D042B99" w:rsidR="008A45FA" w:rsidRPr="00495EBB" w:rsidRDefault="008A45FA" w:rsidP="008A45FA">
      <w:pPr>
        <w:tabs>
          <w:tab w:val="left" w:pos="0"/>
        </w:tabs>
        <w:spacing w:after="120" w:line="360" w:lineRule="auto"/>
        <w:rPr>
          <w:color w:val="auto"/>
          <w:szCs w:val="24"/>
        </w:rPr>
      </w:pPr>
      <w:r w:rsidRPr="00495EBB">
        <w:rPr>
          <w:color w:val="auto"/>
          <w:szCs w:val="24"/>
        </w:rPr>
        <w:t xml:space="preserve">Discusión entre el estudio de </w:t>
      </w:r>
      <w:r w:rsidRPr="00495EBB">
        <w:rPr>
          <w:bCs/>
          <w:color w:val="auto"/>
          <w:szCs w:val="24"/>
        </w:rPr>
        <w:t xml:space="preserve">Lora </w:t>
      </w:r>
      <w:r w:rsidRPr="00495EBB">
        <w:rPr>
          <w:color w:val="auto"/>
          <w:szCs w:val="24"/>
        </w:rPr>
        <w:t>(2024) y Revello (2024)</w:t>
      </w:r>
    </w:p>
    <w:p w14:paraId="285103FC" w14:textId="77777777" w:rsidR="00F667BA" w:rsidRPr="00495EBB" w:rsidRDefault="00F667BA" w:rsidP="00F667BA">
      <w:pPr>
        <w:spacing w:after="160" w:line="360" w:lineRule="auto"/>
        <w:ind w:left="0" w:firstLine="0"/>
        <w:rPr>
          <w:color w:val="auto"/>
          <w:szCs w:val="24"/>
        </w:rPr>
      </w:pPr>
      <w:r w:rsidRPr="00495EBB">
        <w:rPr>
          <w:color w:val="auto"/>
          <w:szCs w:val="24"/>
        </w:rPr>
        <w:t>En síntesis, contraste entre en el estudio de Lora en contraste con el estudio de Revello ambos estudios sugiere que los resultados obtenidos en Pataz podrían fortalecerse mediante la incorporación de programas estructurados de desarrollo de capacidades, similares al propuesto por Lora (2024), integrando dimensiones estratégicas, tecnológicas y de gestión del conocimiento. De este modo, la evidencia correlacional encontrada podría evolucionar hacia propuestas aplicadas que no solo expliquen la relación entre variables, sino que también permitan intervenir eficazmente en la realidad, contribuyendo de manera más directa al restablecimiento del orden interno.</w:t>
      </w:r>
    </w:p>
    <w:p w14:paraId="33341155" w14:textId="77777777" w:rsidR="008A45FA" w:rsidRPr="00495EBB" w:rsidRDefault="008A45FA" w:rsidP="008A45FA">
      <w:pPr>
        <w:tabs>
          <w:tab w:val="left" w:pos="0"/>
        </w:tabs>
        <w:spacing w:after="120" w:line="360" w:lineRule="auto"/>
        <w:rPr>
          <w:color w:val="auto"/>
          <w:szCs w:val="24"/>
        </w:rPr>
      </w:pPr>
    </w:p>
    <w:p w14:paraId="768DA65C" w14:textId="564F0B23" w:rsidR="008A45FA" w:rsidRPr="00495EBB" w:rsidRDefault="008A45FA" w:rsidP="008A45FA">
      <w:pPr>
        <w:tabs>
          <w:tab w:val="left" w:pos="0"/>
        </w:tabs>
        <w:spacing w:after="120" w:line="360" w:lineRule="auto"/>
        <w:rPr>
          <w:color w:val="auto"/>
          <w:szCs w:val="24"/>
        </w:rPr>
      </w:pPr>
      <w:r w:rsidRPr="00495EBB">
        <w:rPr>
          <w:color w:val="auto"/>
          <w:szCs w:val="24"/>
        </w:rPr>
        <w:t xml:space="preserve">Discusión entre el estudio de </w:t>
      </w:r>
      <w:r w:rsidRPr="00495EBB">
        <w:rPr>
          <w:bCs/>
          <w:color w:val="auto"/>
          <w:szCs w:val="24"/>
        </w:rPr>
        <w:t xml:space="preserve">Chamorro </w:t>
      </w:r>
      <w:r w:rsidRPr="00495EBB">
        <w:rPr>
          <w:color w:val="auto"/>
          <w:szCs w:val="24"/>
        </w:rPr>
        <w:t>(2023) y Revello (2024)</w:t>
      </w:r>
    </w:p>
    <w:p w14:paraId="4712AA32" w14:textId="77777777" w:rsidR="00F667BA" w:rsidRPr="00495EBB" w:rsidRDefault="00F667BA" w:rsidP="00F667BA">
      <w:pPr>
        <w:spacing w:before="100" w:beforeAutospacing="1" w:after="100" w:afterAutospacing="1" w:line="360" w:lineRule="auto"/>
        <w:ind w:left="0" w:firstLine="0"/>
        <w:rPr>
          <w:rFonts w:eastAsia="Times New Roman"/>
          <w:color w:val="auto"/>
          <w:szCs w:val="24"/>
          <w:lang w:val="es-PE"/>
        </w:rPr>
      </w:pPr>
      <w:r w:rsidRPr="00495EBB">
        <w:rPr>
          <w:rFonts w:eastAsia="Times New Roman"/>
          <w:color w:val="auto"/>
          <w:szCs w:val="24"/>
          <w:lang w:val="es-PE"/>
        </w:rPr>
        <w:t xml:space="preserve">En síntesis, </w:t>
      </w:r>
      <w:r w:rsidRPr="00495EBB">
        <w:rPr>
          <w:color w:val="auto"/>
          <w:szCs w:val="24"/>
        </w:rPr>
        <w:t xml:space="preserve">contraste entre en el estudio de Chamorro en contraste con el estudio de Revello ambos estudios sugiere </w:t>
      </w:r>
      <w:r w:rsidRPr="00495EBB">
        <w:rPr>
          <w:rFonts w:eastAsia="Times New Roman"/>
          <w:color w:val="auto"/>
          <w:szCs w:val="24"/>
          <w:lang w:val="es-PE"/>
        </w:rPr>
        <w:t xml:space="preserve">que las Operaciones de Información podrían fortalecerse mediante la incorporación de enfoques propios de la gobernanza y el marketing institucional, tales como la gestión estratégica de la comunicación, el desarrollo de liderazgo y la implementación de estructuras de gobierno digital. De este modo, la evidencia correlacional encontrada en el </w:t>
      </w:r>
      <w:r w:rsidRPr="00495EBB">
        <w:rPr>
          <w:rFonts w:eastAsia="Times New Roman"/>
          <w:color w:val="auto"/>
          <w:szCs w:val="24"/>
          <w:lang w:val="es-PE"/>
        </w:rPr>
        <w:lastRenderedPageBreak/>
        <w:t>contexto de Pataz podría complementarse con estrategias organizacionales más integrales, contribuyendo no solo al restablecimiento del orden interno, sino también al fortalecimiento sostenido de las capacidades institucionales del Estado.</w:t>
      </w:r>
    </w:p>
    <w:p w14:paraId="7063159A" w14:textId="78ED133B" w:rsidR="008A45FA" w:rsidRPr="00495EBB" w:rsidRDefault="008A45FA" w:rsidP="008A45FA">
      <w:pPr>
        <w:tabs>
          <w:tab w:val="left" w:pos="0"/>
        </w:tabs>
        <w:spacing w:after="120" w:line="360" w:lineRule="auto"/>
        <w:rPr>
          <w:color w:val="auto"/>
          <w:szCs w:val="24"/>
        </w:rPr>
      </w:pPr>
      <w:r w:rsidRPr="00495EBB">
        <w:rPr>
          <w:color w:val="auto"/>
          <w:szCs w:val="24"/>
        </w:rPr>
        <w:t xml:space="preserve">Discusión entre el estudio de </w:t>
      </w:r>
      <w:r w:rsidR="004B1323" w:rsidRPr="00495EBB">
        <w:rPr>
          <w:bCs/>
          <w:color w:val="auto"/>
          <w:szCs w:val="24"/>
        </w:rPr>
        <w:t>Baldeón</w:t>
      </w:r>
      <w:r w:rsidRPr="00495EBB">
        <w:rPr>
          <w:bCs/>
          <w:color w:val="auto"/>
          <w:szCs w:val="24"/>
        </w:rPr>
        <w:t xml:space="preserve"> </w:t>
      </w:r>
      <w:r w:rsidRPr="00495EBB">
        <w:rPr>
          <w:color w:val="auto"/>
          <w:szCs w:val="24"/>
        </w:rPr>
        <w:t>(202</w:t>
      </w:r>
      <w:r w:rsidR="004B1323" w:rsidRPr="00495EBB">
        <w:rPr>
          <w:color w:val="auto"/>
          <w:szCs w:val="24"/>
        </w:rPr>
        <w:t>2</w:t>
      </w:r>
      <w:r w:rsidRPr="00495EBB">
        <w:rPr>
          <w:color w:val="auto"/>
          <w:szCs w:val="24"/>
        </w:rPr>
        <w:t>) y Revello (2024)</w:t>
      </w:r>
    </w:p>
    <w:p w14:paraId="32181D3A" w14:textId="77777777" w:rsidR="00F667BA" w:rsidRPr="00495EBB" w:rsidRDefault="00F667BA" w:rsidP="00F667BA">
      <w:pPr>
        <w:spacing w:after="160" w:line="360" w:lineRule="auto"/>
        <w:ind w:left="0" w:firstLine="0"/>
        <w:rPr>
          <w:rFonts w:eastAsia="Times New Roman"/>
          <w:b/>
          <w:bCs/>
          <w:color w:val="auto"/>
          <w:szCs w:val="24"/>
          <w:lang w:eastAsia="es-ES"/>
        </w:rPr>
      </w:pPr>
      <w:r w:rsidRPr="00495EBB">
        <w:rPr>
          <w:color w:val="auto"/>
          <w:szCs w:val="24"/>
        </w:rPr>
        <w:t>En síntesis, contraste entre en el estudio de Baldeon 2022 en contraste con el estudio de Revello que las Operaciones de Información podrían fortalecerse mediante la incorporación de un enfoque integral de inteligencia, que incluya la coordinación interinstitucional efectiva, la cooperación internacional, el involucramiento de las comunidades locales y el uso intensivo de tecnologías de seguimiento y análisis. De este modo, la evidencia correlacional obtenida en Pataz podría complementarse con estrategias más amplias y sostenibles, contribuyendo no solo al restablecimiento del orden interno, sino también a la solución estructural de problemáticas como la minería ilegal.</w:t>
      </w:r>
    </w:p>
    <w:p w14:paraId="62260479" w14:textId="77777777" w:rsidR="00F667BA" w:rsidRPr="00495EBB" w:rsidRDefault="00F667BA" w:rsidP="00F667BA">
      <w:pPr>
        <w:spacing w:after="0" w:line="360" w:lineRule="auto"/>
        <w:ind w:left="0" w:firstLine="0"/>
        <w:rPr>
          <w:rFonts w:eastAsia="Times New Roman"/>
          <w:b/>
          <w:bCs/>
          <w:color w:val="auto"/>
          <w:szCs w:val="24"/>
          <w:lang w:eastAsia="es-ES"/>
        </w:rPr>
      </w:pPr>
    </w:p>
    <w:p w14:paraId="55828C76" w14:textId="20070FA9" w:rsidR="004B1323" w:rsidRPr="00495EBB" w:rsidRDefault="004B1323" w:rsidP="004B1323">
      <w:pPr>
        <w:tabs>
          <w:tab w:val="left" w:pos="0"/>
        </w:tabs>
        <w:spacing w:after="120" w:line="360" w:lineRule="auto"/>
        <w:rPr>
          <w:color w:val="auto"/>
          <w:szCs w:val="24"/>
        </w:rPr>
      </w:pPr>
      <w:r w:rsidRPr="00495EBB">
        <w:rPr>
          <w:color w:val="auto"/>
          <w:szCs w:val="24"/>
        </w:rPr>
        <w:t>Discusión entre el estudio de García  (2024) y Revello  (2024)</w:t>
      </w:r>
    </w:p>
    <w:p w14:paraId="2D9AFE57" w14:textId="2110BFE5" w:rsidR="00F667BA" w:rsidRPr="00495EBB" w:rsidRDefault="00F667BA" w:rsidP="00F667BA">
      <w:pPr>
        <w:spacing w:after="160" w:line="360" w:lineRule="auto"/>
        <w:ind w:left="0" w:firstLine="0"/>
        <w:rPr>
          <w:color w:val="auto"/>
          <w:szCs w:val="24"/>
        </w:rPr>
      </w:pPr>
      <w:r w:rsidRPr="00495EBB">
        <w:rPr>
          <w:color w:val="auto"/>
          <w:szCs w:val="24"/>
        </w:rPr>
        <w:t xml:space="preserve">En síntesis, contraste entre en el estudio de García en contraste con el estudio de Revello sugiere que las Operaciones de Información podrían desempeñar un rol aún más estratégico si se integran dentro de una política de Estado orientada a </w:t>
      </w:r>
      <w:r w:rsidR="00427044" w:rsidRPr="00495EBB">
        <w:rPr>
          <w:color w:val="auto"/>
          <w:szCs w:val="24"/>
        </w:rPr>
        <w:t>identificar</w:t>
      </w:r>
      <w:r w:rsidRPr="00495EBB">
        <w:rPr>
          <w:color w:val="auto"/>
          <w:szCs w:val="24"/>
        </w:rPr>
        <w:t xml:space="preserve"> amenazas complejas y persistentes como el terrorismo y las economías ilegales. De este modo, la evidencia correlacional obtenida en Pataz podría ampliarse hacia un enfoque más integral y prospectivo, que no solo contribuya al restablecimiento del orden interno en el corto plazo, sino también a la consolidación de la seguridad nacional en el largo plazo.</w:t>
      </w:r>
    </w:p>
    <w:p w14:paraId="42C5DFB3" w14:textId="77777777" w:rsidR="004B1323" w:rsidRPr="00495EBB" w:rsidRDefault="004B1323" w:rsidP="004B1323">
      <w:pPr>
        <w:tabs>
          <w:tab w:val="left" w:pos="0"/>
        </w:tabs>
        <w:spacing w:after="120" w:line="360" w:lineRule="auto"/>
        <w:rPr>
          <w:color w:val="auto"/>
          <w:szCs w:val="24"/>
        </w:rPr>
      </w:pPr>
    </w:p>
    <w:p w14:paraId="0FA18707" w14:textId="2BCD2900" w:rsidR="004B1323" w:rsidRPr="00495EBB" w:rsidRDefault="004B1323" w:rsidP="004B1323">
      <w:pPr>
        <w:tabs>
          <w:tab w:val="left" w:pos="0"/>
        </w:tabs>
        <w:spacing w:after="120" w:line="360" w:lineRule="auto"/>
        <w:rPr>
          <w:color w:val="auto"/>
          <w:szCs w:val="24"/>
        </w:rPr>
      </w:pPr>
      <w:r w:rsidRPr="00495EBB">
        <w:rPr>
          <w:color w:val="auto"/>
          <w:szCs w:val="24"/>
        </w:rPr>
        <w:t>Discusión entre el estudio de Fernández (2021) y Revello  (2024)</w:t>
      </w:r>
    </w:p>
    <w:p w14:paraId="2E1C1D62" w14:textId="092ADC47" w:rsidR="00F667BA" w:rsidRPr="00495EBB" w:rsidRDefault="00F667BA" w:rsidP="00F667BA">
      <w:pPr>
        <w:spacing w:after="160" w:line="360" w:lineRule="auto"/>
        <w:ind w:left="0" w:firstLine="0"/>
        <w:rPr>
          <w:color w:val="auto"/>
          <w:szCs w:val="24"/>
        </w:rPr>
      </w:pPr>
      <w:r w:rsidRPr="00495EBB">
        <w:rPr>
          <w:color w:val="auto"/>
          <w:szCs w:val="24"/>
        </w:rPr>
        <w:t xml:space="preserve">En síntesis, contraste entre en el estudio de </w:t>
      </w:r>
      <w:r w:rsidR="004B1323" w:rsidRPr="00495EBB">
        <w:rPr>
          <w:color w:val="auto"/>
          <w:szCs w:val="24"/>
        </w:rPr>
        <w:t>Fernández</w:t>
      </w:r>
      <w:r w:rsidRPr="00495EBB">
        <w:rPr>
          <w:color w:val="auto"/>
          <w:szCs w:val="24"/>
        </w:rPr>
        <w:t xml:space="preserve"> en contraste con el estudio de Revello sugiere que las Operaciones de Información podrían fortalecerse mediante la integración de la asesoría jurídica operacional, garantizando no solo su efectividad estratégica, sino también su legitimidad y adecuación al marco normativo nacional e internacional. De este modo, la </w:t>
      </w:r>
      <w:r w:rsidRPr="00495EBB">
        <w:rPr>
          <w:color w:val="auto"/>
          <w:szCs w:val="24"/>
        </w:rPr>
        <w:lastRenderedPageBreak/>
        <w:t>evidencia correlacional obtenida en Pataz podría complementarse con un enfoque jurídico-operacional, contribuyendo a un modelo más integral que articule información, legalidad y control en el restablecimiento del orden interno.</w:t>
      </w:r>
    </w:p>
    <w:p w14:paraId="31302F03" w14:textId="77777777" w:rsidR="00BF2A0E" w:rsidRPr="00495EBB" w:rsidRDefault="00BF2A0E">
      <w:pPr>
        <w:spacing w:after="160" w:line="259" w:lineRule="auto"/>
        <w:ind w:left="0" w:firstLine="0"/>
        <w:jc w:val="left"/>
        <w:rPr>
          <w:rFonts w:eastAsia="Times New Roman"/>
          <w:b/>
          <w:bCs/>
          <w:color w:val="auto"/>
          <w:szCs w:val="24"/>
          <w:lang w:eastAsia="es-ES"/>
        </w:rPr>
      </w:pPr>
    </w:p>
    <w:p w14:paraId="208847E1" w14:textId="283FC876" w:rsidR="00BF2A0E" w:rsidRPr="00495EBB" w:rsidRDefault="006C55C0" w:rsidP="00BF2A0E">
      <w:pPr>
        <w:pStyle w:val="Ttulo2"/>
        <w:shd w:val="clear" w:color="auto" w:fill="FFFFFF"/>
        <w:spacing w:before="480" w:after="240" w:line="360" w:lineRule="auto"/>
        <w:ind w:left="0" w:firstLine="0"/>
        <w:rPr>
          <w:rFonts w:ascii="Arial" w:hAnsi="Arial" w:cs="Arial"/>
          <w:b/>
          <w:color w:val="auto"/>
          <w:sz w:val="24"/>
          <w:szCs w:val="24"/>
        </w:rPr>
      </w:pPr>
      <w:r w:rsidRPr="00495EBB">
        <w:rPr>
          <w:rFonts w:ascii="Arial" w:hAnsi="Arial" w:cs="Arial"/>
          <w:b/>
          <w:color w:val="auto"/>
          <w:sz w:val="24"/>
          <w:szCs w:val="24"/>
        </w:rPr>
        <w:t>Discusión de resultados</w:t>
      </w:r>
    </w:p>
    <w:p w14:paraId="273A48A6" w14:textId="77777777" w:rsidR="00BF2A0E" w:rsidRPr="00495EBB" w:rsidRDefault="00BF2A0E" w:rsidP="00BF2A0E">
      <w:pPr>
        <w:pStyle w:val="ds-markdown-paragraph"/>
        <w:shd w:val="clear" w:color="auto" w:fill="FFFFFF"/>
        <w:spacing w:before="240" w:beforeAutospacing="0" w:after="240" w:afterAutospacing="0" w:line="360" w:lineRule="auto"/>
        <w:jc w:val="both"/>
        <w:rPr>
          <w:rFonts w:ascii="Arial" w:hAnsi="Arial" w:cs="Arial"/>
        </w:rPr>
      </w:pPr>
      <w:r w:rsidRPr="00495EBB">
        <w:rPr>
          <w:rFonts w:ascii="Arial" w:hAnsi="Arial" w:cs="Arial"/>
        </w:rPr>
        <w:t>La presente investigación tuvo como objetivo principal determinar la relación entre las Operaciones de Información (OI) y el Restablecimiento del Orden Interno en Pataz durante 2024. Los resultados obtenidos, basados en una muestra censal de 48 especialistas del Comando Unificado, han permitido comprobar las cuatro hipótesis planteadas. A continuación, se discuten estos hallazgos a la luz de los antecedentes internacionales y nacionales, así como de las bases teóricas y el marco filosófico que sustentan el estudio.</w:t>
      </w:r>
    </w:p>
    <w:p w14:paraId="0201CDD8" w14:textId="224EE994" w:rsidR="00BF2A0E" w:rsidRPr="00495EBB" w:rsidRDefault="008A2668" w:rsidP="00BF2A0E">
      <w:pPr>
        <w:pStyle w:val="Ttulo3"/>
        <w:shd w:val="clear" w:color="auto" w:fill="FFFFFF"/>
        <w:spacing w:before="480" w:after="240" w:line="360" w:lineRule="auto"/>
        <w:ind w:left="0" w:firstLine="0"/>
        <w:rPr>
          <w:rFonts w:ascii="Arial" w:hAnsi="Arial" w:cs="Arial"/>
          <w:color w:val="auto"/>
          <w:szCs w:val="24"/>
        </w:rPr>
      </w:pPr>
      <w:r w:rsidRPr="00495EBB">
        <w:rPr>
          <w:rFonts w:ascii="Arial" w:hAnsi="Arial" w:cs="Arial"/>
          <w:color w:val="auto"/>
          <w:szCs w:val="24"/>
        </w:rPr>
        <w:t xml:space="preserve">4.3.1 </w:t>
      </w:r>
      <w:r w:rsidR="00BF2A0E" w:rsidRPr="00495EBB">
        <w:rPr>
          <w:rFonts w:ascii="Arial" w:hAnsi="Arial" w:cs="Arial"/>
          <w:color w:val="auto"/>
          <w:szCs w:val="24"/>
        </w:rPr>
        <w:t>Discusión de la Hipótesis Principal</w:t>
      </w:r>
    </w:p>
    <w:p w14:paraId="14AE6CFB" w14:textId="77777777" w:rsidR="008A2668" w:rsidRPr="00495EBB" w:rsidRDefault="008A2668" w:rsidP="008A2668">
      <w:pPr>
        <w:shd w:val="clear" w:color="auto" w:fill="FFFFFF"/>
        <w:spacing w:before="240" w:after="240" w:line="360" w:lineRule="auto"/>
        <w:ind w:left="0" w:firstLine="0"/>
        <w:rPr>
          <w:rFonts w:eastAsia="Times New Roman"/>
          <w:color w:val="auto"/>
          <w:szCs w:val="24"/>
          <w:lang w:val="es-PE"/>
        </w:rPr>
      </w:pPr>
      <w:r w:rsidRPr="00495EBB">
        <w:rPr>
          <w:rFonts w:eastAsia="Times New Roman"/>
          <w:color w:val="auto"/>
          <w:szCs w:val="24"/>
          <w:lang w:val="es-PE"/>
        </w:rPr>
        <w:t>El resultado obtenido (Rho de Spearman = 0,792; p &lt; 0,01) indica una correlación positiva alta entre las Operaciones de Información (OI) y el Restablecimiento del Orden Interno en Pataz durante 2024. Este hallazgo confirma lo planteado por Rodríguez (2022), quien demostró que la información es vital para la victoria en conflictos, y coincide con Lim (2023) al evidenciar que el entorno digital estructura las dinámicas de conflicto. Asimismo, respalda a Baldeón (2022) sobre la necesidad de coordinación interinstitucional y de inteligencia precisa.</w:t>
      </w:r>
    </w:p>
    <w:p w14:paraId="02978552" w14:textId="77777777" w:rsidR="008A2668" w:rsidRPr="00495EBB" w:rsidRDefault="008A2668" w:rsidP="008A2668">
      <w:pPr>
        <w:shd w:val="clear" w:color="auto" w:fill="FFFFFF"/>
        <w:spacing w:before="240" w:after="240" w:line="360" w:lineRule="auto"/>
        <w:ind w:left="0" w:firstLine="0"/>
        <w:rPr>
          <w:rFonts w:eastAsia="Times New Roman"/>
          <w:color w:val="auto"/>
          <w:szCs w:val="24"/>
          <w:lang w:val="es-PE"/>
        </w:rPr>
      </w:pPr>
      <w:r w:rsidRPr="00495EBB">
        <w:rPr>
          <w:rFonts w:eastAsia="Times New Roman"/>
          <w:color w:val="auto"/>
          <w:szCs w:val="24"/>
          <w:lang w:val="es-PE"/>
        </w:rPr>
        <w:t>Desde las bases teóricas, el resultado valida la definición de Clark (2010) sobre las OI como capacidades integradas para identificar un blanco, y confirma los principios de Creed y Flyn (2023) sobre la ventaja informativa. En el marco filosófico, respalda las perspectivas de Castells (poder en redes informativas) y Nye (poder blando como complemento de la coerción).</w:t>
      </w:r>
    </w:p>
    <w:p w14:paraId="7BF60676" w14:textId="70DDBE68" w:rsidR="008A2668" w:rsidRPr="00495EBB" w:rsidRDefault="008A2668" w:rsidP="003B38CB">
      <w:pPr>
        <w:shd w:val="clear" w:color="auto" w:fill="FFFFFF"/>
        <w:spacing w:before="240" w:after="240" w:line="360" w:lineRule="auto"/>
        <w:ind w:left="0" w:firstLine="0"/>
        <w:rPr>
          <w:rFonts w:eastAsia="Times New Roman"/>
          <w:color w:val="auto"/>
          <w:szCs w:val="24"/>
          <w:lang w:val="es-PE"/>
        </w:rPr>
      </w:pPr>
      <w:r w:rsidRPr="00495EBB">
        <w:rPr>
          <w:rFonts w:eastAsia="Times New Roman"/>
          <w:color w:val="auto"/>
          <w:szCs w:val="24"/>
          <w:lang w:val="es-PE"/>
        </w:rPr>
        <w:t xml:space="preserve">A diferencia de Chah (2022), cuyo enfoque es técnico (machine learning, visualización de datos), nuestros resultados sugieren que en contextos de crisis como Pataz el factor humano y organizacional sigue siendo determinante. En </w:t>
      </w:r>
      <w:r w:rsidRPr="00495EBB">
        <w:rPr>
          <w:rFonts w:eastAsia="Times New Roman"/>
          <w:color w:val="auto"/>
          <w:szCs w:val="24"/>
          <w:lang w:val="es-PE"/>
        </w:rPr>
        <w:lastRenderedPageBreak/>
        <w:t>contraste con McCord (2022), que prioriza la tecnología cívica para construir confianza en entornos estables, en Pataz la prioridad inicial fue la neutralización de amenazas</w:t>
      </w:r>
    </w:p>
    <w:p w14:paraId="0D226E2F" w14:textId="69D06D17" w:rsidR="00BF2A0E" w:rsidRPr="00495EBB" w:rsidRDefault="008A2668" w:rsidP="00BF2A0E">
      <w:pPr>
        <w:pStyle w:val="Ttulo3"/>
        <w:shd w:val="clear" w:color="auto" w:fill="FFFFFF"/>
        <w:tabs>
          <w:tab w:val="left" w:pos="1134"/>
        </w:tabs>
        <w:spacing w:before="480" w:after="240" w:line="360" w:lineRule="auto"/>
        <w:ind w:left="0" w:firstLine="0"/>
        <w:rPr>
          <w:rFonts w:ascii="Arial" w:hAnsi="Arial" w:cs="Arial"/>
          <w:color w:val="auto"/>
          <w:szCs w:val="24"/>
        </w:rPr>
      </w:pPr>
      <w:r w:rsidRPr="00495EBB">
        <w:rPr>
          <w:rFonts w:ascii="Arial" w:hAnsi="Arial" w:cs="Arial"/>
          <w:color w:val="auto"/>
          <w:szCs w:val="24"/>
        </w:rPr>
        <w:t xml:space="preserve">4.3.2 </w:t>
      </w:r>
      <w:r w:rsidR="00BF2A0E" w:rsidRPr="00495EBB">
        <w:rPr>
          <w:rFonts w:ascii="Arial" w:hAnsi="Arial" w:cs="Arial"/>
          <w:color w:val="auto"/>
          <w:szCs w:val="24"/>
        </w:rPr>
        <w:t>Discusión de la Hipótesis Específica N° 1</w:t>
      </w:r>
    </w:p>
    <w:p w14:paraId="026E64AC" w14:textId="5916479E" w:rsidR="008A2668" w:rsidRPr="00495EBB" w:rsidRDefault="008A2668" w:rsidP="00BF2A0E">
      <w:pPr>
        <w:pStyle w:val="Ttulo3"/>
        <w:shd w:val="clear" w:color="auto" w:fill="FFFFFF"/>
        <w:tabs>
          <w:tab w:val="left" w:pos="1134"/>
        </w:tabs>
        <w:spacing w:before="480" w:after="240" w:line="360" w:lineRule="auto"/>
        <w:ind w:left="0" w:firstLine="0"/>
        <w:rPr>
          <w:rFonts w:ascii="Arial" w:hAnsi="Arial" w:cs="Arial"/>
          <w:b w:val="0"/>
          <w:color w:val="auto"/>
          <w:shd w:val="clear" w:color="auto" w:fill="FFFFFF"/>
        </w:rPr>
      </w:pPr>
      <w:r w:rsidRPr="00495EBB">
        <w:rPr>
          <w:rFonts w:ascii="Arial" w:hAnsi="Arial" w:cs="Arial"/>
          <w:b w:val="0"/>
          <w:color w:val="auto"/>
          <w:shd w:val="clear" w:color="auto" w:fill="FFFFFF"/>
        </w:rPr>
        <w:t>La correlación moderada (Rho = 0,516; p &lt; 0,01) entre la capacidad de identificar un blanco y la seguridad ciudadana indica que, si bien la capacidad operativa es significativa, no es suficiente por sí sola. Factores estructurales como la pobreza (Guevara, 2024), el aislamiento social y la debilidad institucional también influyen. Este hallazgo coincide con García (2024) sobre las OI como instrumento clave para identificar violencias directas y dinámicas ideológicas.</w:t>
      </w:r>
    </w:p>
    <w:p w14:paraId="22AC372B" w14:textId="2335DDA7" w:rsidR="00BF2A0E" w:rsidRPr="00495EBB" w:rsidRDefault="008A2668" w:rsidP="00BF2A0E">
      <w:pPr>
        <w:pStyle w:val="Ttulo3"/>
        <w:shd w:val="clear" w:color="auto" w:fill="FFFFFF"/>
        <w:tabs>
          <w:tab w:val="left" w:pos="1134"/>
        </w:tabs>
        <w:spacing w:before="480" w:after="240" w:line="360" w:lineRule="auto"/>
        <w:ind w:left="0" w:firstLine="0"/>
        <w:rPr>
          <w:rFonts w:ascii="Arial" w:hAnsi="Arial" w:cs="Arial"/>
          <w:color w:val="auto"/>
          <w:szCs w:val="24"/>
        </w:rPr>
      </w:pPr>
      <w:r w:rsidRPr="00495EBB">
        <w:rPr>
          <w:rFonts w:ascii="Arial" w:hAnsi="Arial" w:cs="Arial"/>
          <w:color w:val="auto"/>
          <w:szCs w:val="24"/>
        </w:rPr>
        <w:t xml:space="preserve">4.3.3 </w:t>
      </w:r>
      <w:r w:rsidR="00BF2A0E" w:rsidRPr="00495EBB">
        <w:rPr>
          <w:rFonts w:ascii="Arial" w:hAnsi="Arial" w:cs="Arial"/>
          <w:color w:val="auto"/>
          <w:szCs w:val="24"/>
        </w:rPr>
        <w:t>Discusión de la Hipótesis Específica N° 2</w:t>
      </w:r>
    </w:p>
    <w:p w14:paraId="7267325B" w14:textId="77777777" w:rsidR="008A2668" w:rsidRPr="00495EBB" w:rsidRDefault="008A2668" w:rsidP="00BF2A0E">
      <w:pPr>
        <w:pStyle w:val="Ttulo3"/>
        <w:shd w:val="clear" w:color="auto" w:fill="FFFFFF"/>
        <w:tabs>
          <w:tab w:val="left" w:pos="1134"/>
        </w:tabs>
        <w:spacing w:before="480" w:after="240" w:line="360" w:lineRule="auto"/>
        <w:ind w:left="0" w:firstLine="0"/>
        <w:rPr>
          <w:rFonts w:ascii="Arial" w:hAnsi="Arial" w:cs="Arial"/>
          <w:b w:val="0"/>
          <w:color w:val="auto"/>
          <w:shd w:val="clear" w:color="auto" w:fill="FFFFFF"/>
        </w:rPr>
      </w:pPr>
      <w:r w:rsidRPr="00495EBB">
        <w:rPr>
          <w:rFonts w:ascii="Arial" w:hAnsi="Arial" w:cs="Arial"/>
          <w:b w:val="0"/>
          <w:color w:val="auto"/>
          <w:shd w:val="clear" w:color="auto" w:fill="FFFFFF"/>
        </w:rPr>
        <w:t>La correlación alta (Rho = 0,683; p &lt; 0,01) entre tener acceso al blanco y la estabilidad de la organización política valida la teoría de Clark (2010) sobre el "acceso al blanco" como proceso sigiloso para afectar percepciones y decisiones. En Pataz, el acceso a las comunicaciones de los grupos criminales permitió anticipar acciones, desarticular células y restablecer el respeto a la autoridad pública, tal como lo señala Baldeón (2022) sobre la importancia de la inteligencia precisa.</w:t>
      </w:r>
    </w:p>
    <w:p w14:paraId="4F292E12" w14:textId="3CD3B251" w:rsidR="00BF2A0E" w:rsidRPr="00495EBB" w:rsidRDefault="008A2668" w:rsidP="00BF2A0E">
      <w:pPr>
        <w:pStyle w:val="Ttulo3"/>
        <w:shd w:val="clear" w:color="auto" w:fill="FFFFFF"/>
        <w:tabs>
          <w:tab w:val="left" w:pos="1134"/>
        </w:tabs>
        <w:spacing w:before="480" w:after="240" w:line="360" w:lineRule="auto"/>
        <w:ind w:left="0" w:firstLine="0"/>
        <w:rPr>
          <w:rFonts w:ascii="Arial" w:hAnsi="Arial" w:cs="Arial"/>
          <w:color w:val="auto"/>
          <w:szCs w:val="24"/>
        </w:rPr>
      </w:pPr>
      <w:r w:rsidRPr="00495EBB">
        <w:rPr>
          <w:rFonts w:ascii="Arial" w:hAnsi="Arial" w:cs="Arial"/>
          <w:color w:val="auto"/>
          <w:szCs w:val="24"/>
        </w:rPr>
        <w:t xml:space="preserve">4.3.4 </w:t>
      </w:r>
      <w:r w:rsidR="00BF2A0E" w:rsidRPr="00495EBB">
        <w:rPr>
          <w:rFonts w:ascii="Arial" w:hAnsi="Arial" w:cs="Arial"/>
          <w:color w:val="auto"/>
          <w:szCs w:val="24"/>
        </w:rPr>
        <w:t>Discusión de la Hipótesis Específica N° 3</w:t>
      </w:r>
    </w:p>
    <w:p w14:paraId="2006F344" w14:textId="7BFAC83D" w:rsidR="003B38CB" w:rsidRPr="00495EBB" w:rsidRDefault="003B38CB" w:rsidP="003B38CB">
      <w:pPr>
        <w:spacing w:line="360" w:lineRule="auto"/>
        <w:ind w:left="0" w:firstLine="0"/>
        <w:rPr>
          <w:rFonts w:eastAsiaTheme="majorEastAsia"/>
          <w:bCs/>
          <w:color w:val="auto"/>
          <w:shd w:val="clear" w:color="auto" w:fill="FFFFFF"/>
        </w:rPr>
      </w:pPr>
      <w:r w:rsidRPr="00495EBB">
        <w:rPr>
          <w:rFonts w:eastAsiaTheme="majorEastAsia"/>
          <w:bCs/>
          <w:color w:val="auto"/>
          <w:shd w:val="clear" w:color="auto" w:fill="FFFFFF"/>
        </w:rPr>
        <w:t>La correlación alta (Rho = 0,724; p &lt; 0,01) entre la autoridad para enfrentar al blanco y el resguardo de instalaciones y servicios públicos es el hallazgo más robusto del estudio. Esto confirma que el marco legal y la legitimidad institucional son habilitadores críticos para la protección de infraestructura esencial. Coincide con Fernández (2021) sobre la importancia de la asesoría jurídica operacional y valida la perspectiva de Weber sobre el monopolio legítimo del poder estatal.</w:t>
      </w:r>
    </w:p>
    <w:p w14:paraId="263A4F6F" w14:textId="459DCAB7" w:rsidR="008A2668" w:rsidRPr="00495EBB" w:rsidRDefault="008A2668" w:rsidP="008A2668">
      <w:pPr>
        <w:pStyle w:val="Ttulo3"/>
        <w:shd w:val="clear" w:color="auto" w:fill="FFFFFF"/>
        <w:spacing w:before="480" w:after="240" w:line="360" w:lineRule="auto"/>
        <w:rPr>
          <w:rFonts w:ascii="Arial" w:hAnsi="Arial" w:cs="Arial"/>
          <w:color w:val="auto"/>
          <w:szCs w:val="24"/>
        </w:rPr>
      </w:pPr>
      <w:r w:rsidRPr="00495EBB">
        <w:rPr>
          <w:rFonts w:ascii="Arial" w:hAnsi="Arial" w:cs="Arial"/>
          <w:color w:val="auto"/>
          <w:szCs w:val="24"/>
        </w:rPr>
        <w:lastRenderedPageBreak/>
        <w:t xml:space="preserve">4.3.5 </w:t>
      </w:r>
      <w:r w:rsidRPr="00495EBB">
        <w:rPr>
          <w:rFonts w:ascii="Segoe UI" w:eastAsia="Times New Roman" w:hAnsi="Segoe UI" w:cs="Segoe UI"/>
          <w:color w:val="auto"/>
          <w:szCs w:val="24"/>
          <w:lang w:val="es-PE"/>
        </w:rPr>
        <w:t>Síntesis integradora</w:t>
      </w:r>
    </w:p>
    <w:p w14:paraId="260620B4" w14:textId="77777777" w:rsidR="008A2668" w:rsidRPr="00495EBB" w:rsidRDefault="008A2668" w:rsidP="008A2668">
      <w:pPr>
        <w:shd w:val="clear" w:color="auto" w:fill="FFFFFF"/>
        <w:spacing w:before="240" w:after="100" w:afterAutospacing="1" w:line="360" w:lineRule="auto"/>
        <w:ind w:left="0" w:firstLine="708"/>
        <w:rPr>
          <w:rFonts w:eastAsia="Times New Roman"/>
          <w:color w:val="auto"/>
          <w:szCs w:val="24"/>
          <w:lang w:val="es-PE"/>
        </w:rPr>
      </w:pPr>
      <w:r w:rsidRPr="00495EBB">
        <w:rPr>
          <w:rFonts w:eastAsia="Times New Roman"/>
          <w:color w:val="auto"/>
          <w:szCs w:val="24"/>
          <w:lang w:val="es-PE"/>
        </w:rPr>
        <w:t>Los resultados confirman la validez empírica de la teoría de Clark (2010) en un contexto latinoamericano de orden interno, extendiendo su aplicabilidad más allá del ámbito bélico. La gradación de las correlaciones (HE3: 0,724 &gt; HE2: 0,683 &gt; HE1: 0,516) sugiere que, en contextos de crisis, el marco legal y la legitimidad institucional son los habilitadores más críticos, mientras que la capacidad operativa, aunque significativa, está moderada por factores estructurales.</w:t>
      </w:r>
    </w:p>
    <w:p w14:paraId="48A15F1E" w14:textId="71CAE301" w:rsidR="008A2668" w:rsidRPr="00495EBB" w:rsidRDefault="008A2668">
      <w:pPr>
        <w:spacing w:after="160" w:line="259" w:lineRule="auto"/>
        <w:ind w:left="0" w:firstLine="0"/>
        <w:jc w:val="left"/>
        <w:rPr>
          <w:rFonts w:eastAsia="Times New Roman"/>
          <w:b/>
          <w:bCs/>
          <w:color w:val="auto"/>
          <w:szCs w:val="24"/>
          <w:lang w:eastAsia="es-ES"/>
        </w:rPr>
      </w:pPr>
    </w:p>
    <w:p w14:paraId="4D4A044F" w14:textId="77777777" w:rsidR="008A2668" w:rsidRPr="00495EBB" w:rsidRDefault="008A2668">
      <w:pPr>
        <w:spacing w:after="160" w:line="259" w:lineRule="auto"/>
        <w:ind w:left="0" w:firstLine="0"/>
        <w:jc w:val="left"/>
        <w:rPr>
          <w:rFonts w:eastAsia="Times New Roman"/>
          <w:b/>
          <w:bCs/>
          <w:color w:val="auto"/>
          <w:szCs w:val="24"/>
          <w:lang w:eastAsia="es-ES"/>
        </w:rPr>
      </w:pPr>
      <w:r w:rsidRPr="00495EBB">
        <w:rPr>
          <w:rFonts w:eastAsia="Times New Roman"/>
          <w:b/>
          <w:bCs/>
          <w:color w:val="auto"/>
          <w:szCs w:val="24"/>
          <w:lang w:eastAsia="es-ES"/>
        </w:rPr>
        <w:br w:type="page"/>
      </w:r>
    </w:p>
    <w:p w14:paraId="265B1457" w14:textId="51769549" w:rsidR="00294894" w:rsidRPr="00495EBB" w:rsidRDefault="00294894" w:rsidP="00294894">
      <w:pPr>
        <w:spacing w:after="0" w:line="240" w:lineRule="auto"/>
        <w:ind w:left="0" w:firstLine="0"/>
        <w:jc w:val="center"/>
        <w:rPr>
          <w:rFonts w:eastAsia="Times New Roman"/>
          <w:b/>
          <w:bCs/>
          <w:color w:val="auto"/>
          <w:szCs w:val="24"/>
          <w:lang w:eastAsia="es-ES"/>
        </w:rPr>
      </w:pPr>
      <w:r w:rsidRPr="00495EBB">
        <w:rPr>
          <w:rFonts w:eastAsia="Times New Roman"/>
          <w:b/>
          <w:bCs/>
          <w:color w:val="auto"/>
          <w:szCs w:val="24"/>
          <w:lang w:eastAsia="es-ES"/>
        </w:rPr>
        <w:lastRenderedPageBreak/>
        <w:t>CONCLUSIONES</w:t>
      </w:r>
    </w:p>
    <w:p w14:paraId="0F280AC0" w14:textId="77777777" w:rsidR="00294894" w:rsidRPr="00495EBB" w:rsidRDefault="00294894" w:rsidP="00294894">
      <w:pPr>
        <w:spacing w:after="0" w:line="240" w:lineRule="auto"/>
        <w:ind w:left="0" w:firstLine="0"/>
        <w:jc w:val="center"/>
        <w:rPr>
          <w:rFonts w:eastAsia="Times New Roman"/>
          <w:b/>
          <w:bCs/>
          <w:color w:val="auto"/>
          <w:szCs w:val="24"/>
          <w:lang w:eastAsia="es-ES"/>
        </w:rPr>
      </w:pPr>
    </w:p>
    <w:p w14:paraId="0E31239F" w14:textId="77777777" w:rsidR="00294894" w:rsidRPr="00495EBB" w:rsidRDefault="00294894" w:rsidP="00294894">
      <w:pPr>
        <w:tabs>
          <w:tab w:val="left" w:pos="709"/>
        </w:tabs>
        <w:autoSpaceDE w:val="0"/>
        <w:autoSpaceDN w:val="0"/>
        <w:adjustRightInd w:val="0"/>
        <w:spacing w:after="0" w:line="360" w:lineRule="auto"/>
        <w:ind w:left="0" w:firstLine="709"/>
        <w:rPr>
          <w:rFonts w:eastAsia="Times New Roman"/>
          <w:color w:val="auto"/>
          <w:szCs w:val="24"/>
          <w:lang w:eastAsia="es-ES"/>
        </w:rPr>
      </w:pPr>
      <w:r w:rsidRPr="00495EBB">
        <w:rPr>
          <w:rFonts w:eastAsia="Times New Roman"/>
          <w:color w:val="auto"/>
          <w:szCs w:val="24"/>
          <w:lang w:eastAsia="es-ES"/>
        </w:rPr>
        <w:br/>
      </w:r>
      <w:r w:rsidRPr="00495EBB">
        <w:rPr>
          <w:rFonts w:eastAsiaTheme="minorEastAsia"/>
          <w:color w:val="auto"/>
          <w:szCs w:val="24"/>
        </w:rPr>
        <w:t xml:space="preserve">           Los resultados obtenidos nos han posibilitado determinar que las operaciones de información es un proceso utilizado en los países para tener el control, por lo tanto, se confirman las particularidades descritas en la teoría. La </w:t>
      </w:r>
      <w:r w:rsidRPr="00495EBB">
        <w:rPr>
          <w:rFonts w:eastAsia="Times New Roman"/>
          <w:color w:val="auto"/>
          <w:szCs w:val="24"/>
          <w:lang w:eastAsia="es-ES"/>
        </w:rPr>
        <w:t>investigación, valoración de datos y análisis estadístico nos hicieron llegar evaluación de datos y análisis estadísticos, permitiéndose determinar los objetivos se lograron por los siguientes argumentos:</w:t>
      </w:r>
    </w:p>
    <w:p w14:paraId="0E304343" w14:textId="77777777" w:rsidR="00294894" w:rsidRPr="00495EBB" w:rsidRDefault="00294894" w:rsidP="00294894">
      <w:pPr>
        <w:tabs>
          <w:tab w:val="left" w:pos="709"/>
        </w:tabs>
        <w:autoSpaceDE w:val="0"/>
        <w:autoSpaceDN w:val="0"/>
        <w:adjustRightInd w:val="0"/>
        <w:spacing w:after="0" w:line="360" w:lineRule="auto"/>
        <w:ind w:left="0" w:firstLine="709"/>
        <w:rPr>
          <w:rFonts w:eastAsia="Times New Roman"/>
          <w:color w:val="auto"/>
          <w:szCs w:val="24"/>
          <w:lang w:eastAsia="es-ES"/>
        </w:rPr>
      </w:pPr>
    </w:p>
    <w:p w14:paraId="490432A3" w14:textId="77777777" w:rsidR="0024501F" w:rsidRPr="00495EBB" w:rsidRDefault="0024501F" w:rsidP="0024501F">
      <w:pPr>
        <w:pStyle w:val="ds-markdown-paragraph"/>
        <w:shd w:val="clear" w:color="auto" w:fill="FFFFFF"/>
        <w:spacing w:before="240" w:beforeAutospacing="0" w:after="240" w:afterAutospacing="0" w:line="360" w:lineRule="auto"/>
        <w:jc w:val="both"/>
        <w:rPr>
          <w:rFonts w:ascii="Arial" w:hAnsi="Arial" w:cs="Arial"/>
          <w:b/>
        </w:rPr>
      </w:pPr>
      <w:r w:rsidRPr="00495EBB">
        <w:rPr>
          <w:rStyle w:val="Textoennegrita"/>
          <w:rFonts w:ascii="Arial" w:hAnsi="Arial" w:cs="Arial"/>
          <w:b w:val="0"/>
        </w:rPr>
        <w:t>Primera: Relación general entre Operaciones de Información y Orden Interno</w:t>
      </w:r>
    </w:p>
    <w:p w14:paraId="7D2D8724" w14:textId="77777777" w:rsidR="009F7A05" w:rsidRPr="00495EBB" w:rsidRDefault="0024501F" w:rsidP="0024501F">
      <w:pPr>
        <w:pStyle w:val="ds-markdown-paragraph"/>
        <w:shd w:val="clear" w:color="auto" w:fill="FFFFFF"/>
        <w:spacing w:before="240" w:beforeAutospacing="0" w:after="240" w:afterAutospacing="0" w:line="360" w:lineRule="auto"/>
        <w:jc w:val="both"/>
        <w:rPr>
          <w:rFonts w:ascii="Arial" w:hAnsi="Arial" w:cs="Arial"/>
        </w:rPr>
      </w:pPr>
      <w:r w:rsidRPr="00495EBB">
        <w:rPr>
          <w:rFonts w:ascii="Arial" w:hAnsi="Arial" w:cs="Arial"/>
        </w:rPr>
        <w:t>Se determinó que existe una relación positiva alta y estadísticamente significativa (Rho = 0,792; p &lt; 0,01) entre las Operaciones de Información (integración de guerra electrónica, operaciones de seguridad, ciberespacio, engaño y operaciones psicológicas) y el restablecimiento del orden interno en Pataz durante 2024. Este hallazgo confirma que la gestión sincronizada de la información constituye un factor estratégico determinante para la estabilización de entornos afectados por crimen organizado transnacional y minería ilegal</w:t>
      </w:r>
      <w:r w:rsidR="009F7A05" w:rsidRPr="00495EBB">
        <w:rPr>
          <w:rFonts w:ascii="Arial" w:hAnsi="Arial" w:cs="Arial"/>
        </w:rPr>
        <w:t>.</w:t>
      </w:r>
    </w:p>
    <w:p w14:paraId="39B54AA4" w14:textId="26B6B87C" w:rsidR="0024501F" w:rsidRPr="00495EBB" w:rsidRDefault="0024501F" w:rsidP="0024501F">
      <w:pPr>
        <w:pStyle w:val="ds-markdown-paragraph"/>
        <w:shd w:val="clear" w:color="auto" w:fill="FFFFFF"/>
        <w:spacing w:before="240" w:beforeAutospacing="0" w:after="240" w:afterAutospacing="0" w:line="360" w:lineRule="auto"/>
        <w:jc w:val="both"/>
        <w:rPr>
          <w:rFonts w:ascii="Arial" w:hAnsi="Arial" w:cs="Arial"/>
          <w:b/>
        </w:rPr>
      </w:pPr>
      <w:r w:rsidRPr="00495EBB">
        <w:rPr>
          <w:rStyle w:val="Textoennegrita"/>
          <w:rFonts w:ascii="Arial" w:hAnsi="Arial" w:cs="Arial"/>
          <w:b w:val="0"/>
        </w:rPr>
        <w:t xml:space="preserve">Segunda: Relación entre capacidad de </w:t>
      </w:r>
      <w:r w:rsidR="00427044" w:rsidRPr="00495EBB">
        <w:rPr>
          <w:rStyle w:val="Textoennegrita"/>
          <w:rFonts w:ascii="Arial" w:hAnsi="Arial" w:cs="Arial"/>
          <w:b w:val="0"/>
        </w:rPr>
        <w:t>identificar</w:t>
      </w:r>
      <w:r w:rsidRPr="00495EBB">
        <w:rPr>
          <w:rStyle w:val="Textoennegrita"/>
          <w:rFonts w:ascii="Arial" w:hAnsi="Arial" w:cs="Arial"/>
          <w:b w:val="0"/>
        </w:rPr>
        <w:t xml:space="preserve"> </w:t>
      </w:r>
      <w:r w:rsidR="00474900" w:rsidRPr="00495EBB">
        <w:rPr>
          <w:rStyle w:val="Textoennegrita"/>
          <w:rFonts w:ascii="Arial" w:hAnsi="Arial" w:cs="Arial"/>
          <w:b w:val="0"/>
        </w:rPr>
        <w:t>un</w:t>
      </w:r>
      <w:r w:rsidRPr="00495EBB">
        <w:rPr>
          <w:rStyle w:val="Textoennegrita"/>
          <w:rFonts w:ascii="Arial" w:hAnsi="Arial" w:cs="Arial"/>
          <w:b w:val="0"/>
        </w:rPr>
        <w:t xml:space="preserve"> blanco y seguridad ciudadana</w:t>
      </w:r>
    </w:p>
    <w:p w14:paraId="7AFD42D3" w14:textId="4A762898" w:rsidR="0024501F" w:rsidRPr="00495EBB" w:rsidRDefault="0024501F" w:rsidP="0024501F">
      <w:pPr>
        <w:pStyle w:val="ds-markdown-paragraph"/>
        <w:shd w:val="clear" w:color="auto" w:fill="FFFFFF"/>
        <w:spacing w:before="240" w:beforeAutospacing="0" w:after="240" w:afterAutospacing="0" w:line="360" w:lineRule="auto"/>
        <w:jc w:val="both"/>
        <w:rPr>
          <w:rFonts w:ascii="Arial" w:hAnsi="Arial" w:cs="Arial"/>
        </w:rPr>
      </w:pPr>
      <w:r w:rsidRPr="00495EBB">
        <w:rPr>
          <w:rFonts w:ascii="Arial" w:hAnsi="Arial" w:cs="Arial"/>
        </w:rPr>
        <w:t xml:space="preserve">Se determinó que existe una relación positiva moderada (Rho = 0,516; p &lt; 0,01) entre la capacidad técnica para identificar, localizar y neutralizar blancos objetivos y la seguridad ciudadana en Pataz. Este resultado indica que la posesión de capacidades operativas (interceptación de comunicaciones, ciberseguridad, operaciones de engaño y psicológicas) tiene un impacto directo en la protección de la vida, integridad y patrimonio de los ciudadanos. </w:t>
      </w:r>
    </w:p>
    <w:p w14:paraId="7AD35052" w14:textId="77777777" w:rsidR="009F7A05" w:rsidRPr="00495EBB" w:rsidRDefault="009F7A05">
      <w:pPr>
        <w:spacing w:after="160" w:line="259" w:lineRule="auto"/>
        <w:ind w:left="0" w:firstLine="0"/>
        <w:jc w:val="left"/>
        <w:rPr>
          <w:rStyle w:val="Textoennegrita"/>
          <w:rFonts w:eastAsia="Times New Roman"/>
          <w:b w:val="0"/>
          <w:color w:val="auto"/>
          <w:szCs w:val="24"/>
          <w:lang w:val="es-PE"/>
        </w:rPr>
      </w:pPr>
      <w:r w:rsidRPr="00495EBB">
        <w:rPr>
          <w:rStyle w:val="Textoennegrita"/>
          <w:b w:val="0"/>
          <w:color w:val="auto"/>
        </w:rPr>
        <w:br w:type="page"/>
      </w:r>
    </w:p>
    <w:p w14:paraId="60F9A345" w14:textId="6817F9B4" w:rsidR="0024501F" w:rsidRPr="00495EBB" w:rsidRDefault="0024501F" w:rsidP="0024501F">
      <w:pPr>
        <w:pStyle w:val="ds-markdown-paragraph"/>
        <w:shd w:val="clear" w:color="auto" w:fill="FFFFFF"/>
        <w:spacing w:before="240" w:beforeAutospacing="0" w:after="240" w:afterAutospacing="0" w:line="360" w:lineRule="auto"/>
        <w:jc w:val="both"/>
        <w:rPr>
          <w:rFonts w:ascii="Arial" w:hAnsi="Arial" w:cs="Arial"/>
          <w:b/>
        </w:rPr>
      </w:pPr>
      <w:r w:rsidRPr="00495EBB">
        <w:rPr>
          <w:rStyle w:val="Textoennegrita"/>
          <w:rFonts w:ascii="Arial" w:hAnsi="Arial" w:cs="Arial"/>
          <w:b w:val="0"/>
        </w:rPr>
        <w:lastRenderedPageBreak/>
        <w:t>Tercera: Relación entre acceso al blanco y estabilidad de la organización política</w:t>
      </w:r>
    </w:p>
    <w:p w14:paraId="7D945264" w14:textId="77777777" w:rsidR="009F7A05" w:rsidRPr="00495EBB" w:rsidRDefault="0024501F" w:rsidP="0024501F">
      <w:pPr>
        <w:pStyle w:val="ds-markdown-paragraph"/>
        <w:shd w:val="clear" w:color="auto" w:fill="FFFFFF"/>
        <w:spacing w:before="240" w:beforeAutospacing="0" w:after="240" w:afterAutospacing="0" w:line="360" w:lineRule="auto"/>
        <w:jc w:val="both"/>
        <w:rPr>
          <w:rFonts w:ascii="Arial" w:hAnsi="Arial" w:cs="Arial"/>
        </w:rPr>
      </w:pPr>
      <w:r w:rsidRPr="00495EBB">
        <w:rPr>
          <w:rFonts w:ascii="Arial" w:hAnsi="Arial" w:cs="Arial"/>
        </w:rPr>
        <w:t xml:space="preserve">Se determinó que existe una relación positiva </w:t>
      </w:r>
      <w:r w:rsidR="009F7A05" w:rsidRPr="00495EBB">
        <w:rPr>
          <w:rFonts w:ascii="Arial" w:hAnsi="Arial" w:cs="Arial"/>
        </w:rPr>
        <w:t>moderada</w:t>
      </w:r>
      <w:r w:rsidRPr="00495EBB">
        <w:rPr>
          <w:rFonts w:ascii="Arial" w:hAnsi="Arial" w:cs="Arial"/>
        </w:rPr>
        <w:t xml:space="preserve"> (Rho = 0,683; p &lt; 0,01) entre el acceso a los nodos esenciales de información de los grupos criminales (inteligencia de comunicaciones, interceptación de señales, explotación de redes digitales) y la estabilidad de la organización política en Pataz. Este hallazgo demuestra que la capacidad de anticipar acciones delictivas, desarticular células operativas y neutralizar estructuras de mando permite restablecer la tranquilidad pública, la paz social y el respeto hacia la autoridad constituida</w:t>
      </w:r>
      <w:r w:rsidR="009F7A05" w:rsidRPr="00495EBB">
        <w:rPr>
          <w:rFonts w:ascii="Arial" w:hAnsi="Arial" w:cs="Arial"/>
        </w:rPr>
        <w:t>.</w:t>
      </w:r>
    </w:p>
    <w:p w14:paraId="7247BE9F" w14:textId="0762FC44" w:rsidR="0024501F" w:rsidRPr="00495EBB" w:rsidRDefault="0024501F" w:rsidP="0024501F">
      <w:pPr>
        <w:pStyle w:val="ds-markdown-paragraph"/>
        <w:shd w:val="clear" w:color="auto" w:fill="FFFFFF"/>
        <w:spacing w:before="240" w:beforeAutospacing="0" w:after="240" w:afterAutospacing="0" w:line="360" w:lineRule="auto"/>
        <w:jc w:val="both"/>
        <w:rPr>
          <w:rFonts w:ascii="Arial" w:hAnsi="Arial" w:cs="Arial"/>
          <w:b/>
        </w:rPr>
      </w:pPr>
      <w:r w:rsidRPr="00495EBB">
        <w:rPr>
          <w:rStyle w:val="Textoennegrita"/>
          <w:rFonts w:ascii="Arial" w:hAnsi="Arial" w:cs="Arial"/>
          <w:b w:val="0"/>
        </w:rPr>
        <w:t xml:space="preserve">Cuarta: Relación entre </w:t>
      </w:r>
      <w:r w:rsidR="003718D5" w:rsidRPr="00495EBB">
        <w:rPr>
          <w:rStyle w:val="Textoennegrita"/>
          <w:rFonts w:ascii="Arial" w:hAnsi="Arial" w:cs="Arial"/>
          <w:b w:val="0"/>
        </w:rPr>
        <w:t xml:space="preserve">la </w:t>
      </w:r>
      <w:r w:rsidRPr="00495EBB">
        <w:rPr>
          <w:rStyle w:val="Textoennegrita"/>
          <w:rFonts w:ascii="Arial" w:hAnsi="Arial" w:cs="Arial"/>
          <w:b w:val="0"/>
        </w:rPr>
        <w:t xml:space="preserve">autoridad para </w:t>
      </w:r>
      <w:r w:rsidR="003718D5" w:rsidRPr="00495EBB">
        <w:rPr>
          <w:rStyle w:val="Textoennegrita"/>
          <w:rFonts w:ascii="Arial" w:hAnsi="Arial" w:cs="Arial"/>
          <w:b w:val="0"/>
        </w:rPr>
        <w:t>enfrentar</w:t>
      </w:r>
      <w:r w:rsidRPr="00495EBB">
        <w:rPr>
          <w:rStyle w:val="Textoennegrita"/>
          <w:rFonts w:ascii="Arial" w:hAnsi="Arial" w:cs="Arial"/>
          <w:b w:val="0"/>
        </w:rPr>
        <w:t xml:space="preserve"> </w:t>
      </w:r>
      <w:r w:rsidR="003718D5" w:rsidRPr="00495EBB">
        <w:rPr>
          <w:rStyle w:val="Textoennegrita"/>
          <w:rFonts w:ascii="Arial" w:hAnsi="Arial" w:cs="Arial"/>
          <w:b w:val="0"/>
        </w:rPr>
        <w:t>al</w:t>
      </w:r>
      <w:r w:rsidRPr="00495EBB">
        <w:rPr>
          <w:rStyle w:val="Textoennegrita"/>
          <w:rFonts w:ascii="Arial" w:hAnsi="Arial" w:cs="Arial"/>
          <w:b w:val="0"/>
        </w:rPr>
        <w:t xml:space="preserve"> blanco y resguardo de </w:t>
      </w:r>
      <w:r w:rsidR="003718D5" w:rsidRPr="00495EBB">
        <w:rPr>
          <w:rStyle w:val="Textoennegrita"/>
          <w:rFonts w:ascii="Arial" w:hAnsi="Arial" w:cs="Arial"/>
          <w:b w:val="0"/>
        </w:rPr>
        <w:t>de instalaciones y servicios públicos</w:t>
      </w:r>
    </w:p>
    <w:p w14:paraId="3A686442" w14:textId="77777777" w:rsidR="003718D5" w:rsidRPr="00495EBB" w:rsidRDefault="0024501F" w:rsidP="0024501F">
      <w:pPr>
        <w:pStyle w:val="ds-markdown-paragraph"/>
        <w:shd w:val="clear" w:color="auto" w:fill="FFFFFF"/>
        <w:spacing w:before="240" w:beforeAutospacing="0" w:after="240" w:afterAutospacing="0" w:line="360" w:lineRule="auto"/>
        <w:jc w:val="both"/>
        <w:rPr>
          <w:rFonts w:ascii="Arial" w:hAnsi="Arial" w:cs="Arial"/>
        </w:rPr>
      </w:pPr>
      <w:r w:rsidRPr="00495EBB">
        <w:rPr>
          <w:rFonts w:ascii="Arial" w:hAnsi="Arial" w:cs="Arial"/>
        </w:rPr>
        <w:t>Se determinó que existe una relación positiva alta (Rho = 0,724; p &lt; 0,01) entre la autoridad legal y operativa conferida por el Decreto Legislativo N° 1186 y el Decreto Supremo N° 002-2024-PCM (estado de emergencia) y el resguardo de instalaciones y servicios públicos esenciales en Pataz. Este resultado confirma que el marco normativo y la legitimidad institucional constituyen los habilitadores más críticos para la protección de infraestructura vital</w:t>
      </w:r>
      <w:r w:rsidR="003718D5" w:rsidRPr="00495EBB">
        <w:rPr>
          <w:rFonts w:ascii="Arial" w:hAnsi="Arial" w:cs="Arial"/>
        </w:rPr>
        <w:t>.</w:t>
      </w:r>
    </w:p>
    <w:p w14:paraId="7D9E38A2" w14:textId="77777777" w:rsidR="00F51EED" w:rsidRPr="00495EBB" w:rsidRDefault="00F51EED">
      <w:pPr>
        <w:spacing w:after="160" w:line="259" w:lineRule="auto"/>
        <w:ind w:left="0" w:firstLine="0"/>
        <w:jc w:val="left"/>
        <w:rPr>
          <w:rFonts w:eastAsia="Times New Roman"/>
          <w:b/>
          <w:bCs/>
          <w:color w:val="auto"/>
          <w:szCs w:val="24"/>
          <w:lang w:eastAsia="es-ES"/>
        </w:rPr>
      </w:pPr>
      <w:r w:rsidRPr="00495EBB">
        <w:rPr>
          <w:rFonts w:eastAsia="Times New Roman"/>
          <w:b/>
          <w:bCs/>
          <w:color w:val="auto"/>
          <w:szCs w:val="24"/>
          <w:lang w:eastAsia="es-ES"/>
        </w:rPr>
        <w:br w:type="page"/>
      </w:r>
    </w:p>
    <w:p w14:paraId="247CB8B8" w14:textId="43610F8C" w:rsidR="00294894" w:rsidRPr="00495EBB" w:rsidRDefault="00294894" w:rsidP="00F6523B">
      <w:pPr>
        <w:spacing w:after="160" w:line="259" w:lineRule="auto"/>
        <w:ind w:left="0" w:firstLine="0"/>
        <w:jc w:val="center"/>
        <w:rPr>
          <w:rFonts w:eastAsia="Times New Roman"/>
          <w:b/>
          <w:bCs/>
          <w:color w:val="auto"/>
          <w:szCs w:val="24"/>
          <w:lang w:eastAsia="es-ES"/>
        </w:rPr>
      </w:pPr>
      <w:r w:rsidRPr="00495EBB">
        <w:rPr>
          <w:rFonts w:eastAsia="Times New Roman"/>
          <w:b/>
          <w:bCs/>
          <w:color w:val="auto"/>
          <w:szCs w:val="24"/>
          <w:lang w:eastAsia="es-ES"/>
        </w:rPr>
        <w:lastRenderedPageBreak/>
        <w:t>RECOMENDACIONES</w:t>
      </w:r>
    </w:p>
    <w:p w14:paraId="5FC71E8B" w14:textId="77777777" w:rsidR="00294894" w:rsidRPr="00495EBB" w:rsidRDefault="00294894" w:rsidP="00294894">
      <w:pPr>
        <w:spacing w:after="0" w:line="240" w:lineRule="auto"/>
        <w:ind w:left="0" w:firstLine="0"/>
        <w:jc w:val="center"/>
        <w:rPr>
          <w:rFonts w:eastAsia="Times New Roman"/>
          <w:b/>
          <w:bCs/>
          <w:color w:val="auto"/>
          <w:szCs w:val="24"/>
          <w:lang w:eastAsia="es-ES"/>
        </w:rPr>
      </w:pPr>
    </w:p>
    <w:p w14:paraId="19659E05" w14:textId="30EDF16A" w:rsidR="00C315BB" w:rsidRPr="00495EBB" w:rsidRDefault="00C315BB" w:rsidP="00D263DB">
      <w:pPr>
        <w:pStyle w:val="Prrafodelista"/>
        <w:numPr>
          <w:ilvl w:val="0"/>
          <w:numId w:val="14"/>
        </w:numPr>
        <w:shd w:val="clear" w:color="auto" w:fill="FFFFFF"/>
        <w:autoSpaceDE w:val="0"/>
        <w:autoSpaceDN w:val="0"/>
        <w:adjustRightInd w:val="0"/>
        <w:spacing w:after="240" w:line="360" w:lineRule="auto"/>
        <w:ind w:left="765" w:hanging="709"/>
        <w:rPr>
          <w:color w:val="auto"/>
        </w:rPr>
      </w:pPr>
      <w:r w:rsidRPr="00495EBB">
        <w:rPr>
          <w:color w:val="auto"/>
        </w:rPr>
        <w:t>A continuación, presento las </w:t>
      </w:r>
      <w:r w:rsidR="009E215F" w:rsidRPr="00495EBB">
        <w:rPr>
          <w:rStyle w:val="Textoennegrita"/>
          <w:b w:val="0"/>
          <w:color w:val="auto"/>
        </w:rPr>
        <w:t>recomendaciones</w:t>
      </w:r>
      <w:r w:rsidR="009E215F" w:rsidRPr="00495EBB">
        <w:rPr>
          <w:color w:val="auto"/>
        </w:rPr>
        <w:t> </w:t>
      </w:r>
      <w:r w:rsidRPr="00495EBB">
        <w:rPr>
          <w:color w:val="auto"/>
        </w:rPr>
        <w:t>de la tesis, elaboradas en base a las conclusiones previamente establecidas y expresadas de manera precisa, clara y accionable, dirigidas a las instituciones responsables.</w:t>
      </w:r>
    </w:p>
    <w:p w14:paraId="48B7EA2F" w14:textId="77777777" w:rsidR="00C315BB" w:rsidRPr="00495EBB" w:rsidRDefault="00C315BB" w:rsidP="00C315BB">
      <w:pPr>
        <w:pStyle w:val="ds-markdown-paragraph"/>
        <w:shd w:val="clear" w:color="auto" w:fill="FFFFFF"/>
        <w:spacing w:before="240" w:beforeAutospacing="0" w:after="240" w:afterAutospacing="0" w:line="360" w:lineRule="auto"/>
        <w:ind w:left="765"/>
        <w:jc w:val="both"/>
        <w:rPr>
          <w:rFonts w:ascii="Arial" w:hAnsi="Arial" w:cs="Arial"/>
          <w:b/>
        </w:rPr>
      </w:pPr>
      <w:r w:rsidRPr="00495EBB">
        <w:rPr>
          <w:rStyle w:val="Textoennegrita"/>
          <w:rFonts w:ascii="Arial" w:hAnsi="Arial" w:cs="Arial"/>
          <w:b w:val="0"/>
        </w:rPr>
        <w:t>Primera: Implementación de un modelo integrado de Operaciones de Información en zonas de crisis</w:t>
      </w:r>
    </w:p>
    <w:p w14:paraId="529FD800" w14:textId="0F177C33" w:rsidR="00C315BB" w:rsidRPr="00495EBB" w:rsidRDefault="00C315BB" w:rsidP="00C315BB">
      <w:pPr>
        <w:pStyle w:val="ds-markdown-paragraph"/>
        <w:shd w:val="clear" w:color="auto" w:fill="FFFFFF"/>
        <w:spacing w:before="240" w:beforeAutospacing="0" w:after="240" w:afterAutospacing="0" w:line="360" w:lineRule="auto"/>
        <w:ind w:left="765"/>
        <w:jc w:val="both"/>
        <w:rPr>
          <w:rFonts w:ascii="Arial" w:hAnsi="Arial" w:cs="Arial"/>
        </w:rPr>
      </w:pPr>
      <w:r w:rsidRPr="00495EBB">
        <w:rPr>
          <w:rFonts w:ascii="Arial" w:hAnsi="Arial" w:cs="Arial"/>
        </w:rPr>
        <w:t xml:space="preserve">Se recomienda al Comando Conjunto de las Fuerzas Armadas (CCFFAA) y al Comando Unificado de Pataz institucionalizar un modelo estandarizado de Operaciones de Información que integre las cinco capacidades fundamentales (guerra electrónica, operaciones de seguridad, ciberespacio, engaño y operaciones psicológicas). </w:t>
      </w:r>
    </w:p>
    <w:p w14:paraId="592E6A6A" w14:textId="370FD219" w:rsidR="00C315BB" w:rsidRPr="00495EBB" w:rsidRDefault="00C315BB" w:rsidP="00C315BB">
      <w:pPr>
        <w:pStyle w:val="ds-markdown-paragraph"/>
        <w:shd w:val="clear" w:color="auto" w:fill="FFFFFF"/>
        <w:spacing w:before="240" w:beforeAutospacing="0" w:after="240" w:afterAutospacing="0" w:line="360" w:lineRule="auto"/>
        <w:ind w:left="765"/>
        <w:jc w:val="both"/>
        <w:rPr>
          <w:rFonts w:ascii="Arial" w:hAnsi="Arial" w:cs="Arial"/>
          <w:b/>
        </w:rPr>
      </w:pPr>
      <w:r w:rsidRPr="00495EBB">
        <w:rPr>
          <w:rStyle w:val="Textoennegrita"/>
          <w:rFonts w:ascii="Arial" w:hAnsi="Arial" w:cs="Arial"/>
          <w:b w:val="0"/>
        </w:rPr>
        <w:t xml:space="preserve">Segunda: Fortalecimiento de la capacidad operativa para </w:t>
      </w:r>
      <w:r w:rsidR="00427044" w:rsidRPr="00495EBB">
        <w:rPr>
          <w:rStyle w:val="Textoennegrita"/>
          <w:rFonts w:ascii="Arial" w:hAnsi="Arial" w:cs="Arial"/>
          <w:b w:val="0"/>
        </w:rPr>
        <w:t>identificar</w:t>
      </w:r>
      <w:r w:rsidRPr="00495EBB">
        <w:rPr>
          <w:rStyle w:val="Textoennegrita"/>
          <w:rFonts w:ascii="Arial" w:hAnsi="Arial" w:cs="Arial"/>
          <w:b w:val="0"/>
        </w:rPr>
        <w:t xml:space="preserve"> blancos objetivos</w:t>
      </w:r>
    </w:p>
    <w:p w14:paraId="64B54C5B" w14:textId="1FB7D9C2" w:rsidR="00C315BB" w:rsidRPr="00495EBB" w:rsidRDefault="00C315BB" w:rsidP="00C315BB">
      <w:pPr>
        <w:pStyle w:val="ds-markdown-paragraph"/>
        <w:shd w:val="clear" w:color="auto" w:fill="FFFFFF"/>
        <w:spacing w:before="240" w:beforeAutospacing="0" w:after="240" w:afterAutospacing="0" w:line="360" w:lineRule="auto"/>
        <w:ind w:left="765"/>
        <w:jc w:val="both"/>
        <w:rPr>
          <w:rFonts w:ascii="Arial" w:hAnsi="Arial" w:cs="Arial"/>
        </w:rPr>
      </w:pPr>
      <w:r w:rsidRPr="00495EBB">
        <w:rPr>
          <w:rFonts w:ascii="Arial" w:hAnsi="Arial" w:cs="Arial"/>
        </w:rPr>
        <w:t xml:space="preserve">Se recomienda a la División de Estado Mayor N° 8 (DIEMFA-8-CCFFAA) y a la </w:t>
      </w:r>
      <w:r w:rsidR="00C006FF" w:rsidRPr="00495EBB">
        <w:rPr>
          <w:rFonts w:ascii="Arial" w:hAnsi="Arial" w:cs="Arial"/>
        </w:rPr>
        <w:t xml:space="preserve">División de Estado Mayor N° 2 (DIEMFA-2-CCFFAA) </w:t>
      </w:r>
      <w:r w:rsidRPr="00495EBB">
        <w:rPr>
          <w:rFonts w:ascii="Arial" w:hAnsi="Arial" w:cs="Arial"/>
        </w:rPr>
        <w:t xml:space="preserve">fortalecer las capacidades técnicas de identificación, localización y neutralización de blancos objetivos, especialmente en guerra electrónica y operaciones en el ciberespacio. </w:t>
      </w:r>
    </w:p>
    <w:p w14:paraId="1A3F35D3" w14:textId="3E5F3678" w:rsidR="00C315BB" w:rsidRPr="00495EBB" w:rsidRDefault="00C315BB" w:rsidP="00C315BB">
      <w:pPr>
        <w:pStyle w:val="ds-markdown-paragraph"/>
        <w:shd w:val="clear" w:color="auto" w:fill="FFFFFF"/>
        <w:spacing w:before="240" w:beforeAutospacing="0" w:after="240" w:afterAutospacing="0" w:line="360" w:lineRule="auto"/>
        <w:ind w:left="765"/>
        <w:jc w:val="both"/>
        <w:rPr>
          <w:rFonts w:ascii="Arial" w:hAnsi="Arial" w:cs="Arial"/>
          <w:b/>
        </w:rPr>
      </w:pPr>
      <w:r w:rsidRPr="00495EBB">
        <w:rPr>
          <w:rStyle w:val="Textoennegrita"/>
          <w:rFonts w:ascii="Arial" w:hAnsi="Arial" w:cs="Arial"/>
          <w:b w:val="0"/>
        </w:rPr>
        <w:t>Tercera: Consolidac</w:t>
      </w:r>
      <w:r w:rsidR="00C006FF" w:rsidRPr="00495EBB">
        <w:rPr>
          <w:rStyle w:val="Textoennegrita"/>
          <w:rFonts w:ascii="Arial" w:hAnsi="Arial" w:cs="Arial"/>
          <w:b w:val="0"/>
        </w:rPr>
        <w:t>ión de las unidades de acceso al</w:t>
      </w:r>
      <w:r w:rsidRPr="00495EBB">
        <w:rPr>
          <w:rStyle w:val="Textoennegrita"/>
          <w:rFonts w:ascii="Arial" w:hAnsi="Arial" w:cs="Arial"/>
          <w:b w:val="0"/>
        </w:rPr>
        <w:t xml:space="preserve"> blanco</w:t>
      </w:r>
    </w:p>
    <w:p w14:paraId="06008F50" w14:textId="577E045A" w:rsidR="00C315BB" w:rsidRPr="00495EBB" w:rsidRDefault="00C315BB" w:rsidP="00C315BB">
      <w:pPr>
        <w:pStyle w:val="ds-markdown-paragraph"/>
        <w:shd w:val="clear" w:color="auto" w:fill="FFFFFF"/>
        <w:spacing w:before="240" w:beforeAutospacing="0" w:after="240" w:afterAutospacing="0" w:line="360" w:lineRule="auto"/>
        <w:ind w:left="765"/>
        <w:jc w:val="both"/>
        <w:rPr>
          <w:rFonts w:ascii="Arial" w:hAnsi="Arial" w:cs="Arial"/>
        </w:rPr>
      </w:pPr>
      <w:r w:rsidRPr="00495EBB">
        <w:rPr>
          <w:rFonts w:ascii="Arial" w:hAnsi="Arial" w:cs="Arial"/>
        </w:rPr>
        <w:t xml:space="preserve">Se recomienda al </w:t>
      </w:r>
      <w:r w:rsidR="0087370E" w:rsidRPr="00495EBB">
        <w:rPr>
          <w:rFonts w:ascii="Arial" w:hAnsi="Arial" w:cs="Arial"/>
        </w:rPr>
        <w:t>CCFFAA DIEMFFA-2</w:t>
      </w:r>
      <w:r w:rsidRPr="00495EBB">
        <w:rPr>
          <w:rFonts w:ascii="Arial" w:hAnsi="Arial" w:cs="Arial"/>
        </w:rPr>
        <w:t xml:space="preserve"> de Inteligencia de las Fuerzas Armadas y a la Dirección de Inteligencia de la PNP crear y fortalecer unidades especializadas de acceso a nodos de información de blancos objetivos, priorizando la inteligencia de señales (SIGINT), la inteligencia de comunicaciones (COMINT) y la explotación de redes digitales. </w:t>
      </w:r>
    </w:p>
    <w:p w14:paraId="1879D4E1" w14:textId="77777777" w:rsidR="00924D9A" w:rsidRPr="00495EBB" w:rsidRDefault="00924D9A" w:rsidP="00C315BB">
      <w:pPr>
        <w:pStyle w:val="ds-markdown-paragraph"/>
        <w:shd w:val="clear" w:color="auto" w:fill="FFFFFF"/>
        <w:spacing w:before="240" w:beforeAutospacing="0" w:after="240" w:afterAutospacing="0" w:line="360" w:lineRule="auto"/>
        <w:ind w:left="765"/>
        <w:jc w:val="both"/>
        <w:rPr>
          <w:rFonts w:ascii="Arial" w:hAnsi="Arial" w:cs="Arial"/>
        </w:rPr>
      </w:pPr>
    </w:p>
    <w:p w14:paraId="14E86999" w14:textId="77777777" w:rsidR="00924D9A" w:rsidRPr="00495EBB" w:rsidRDefault="00924D9A" w:rsidP="00C315BB">
      <w:pPr>
        <w:pStyle w:val="ds-markdown-paragraph"/>
        <w:shd w:val="clear" w:color="auto" w:fill="FFFFFF"/>
        <w:spacing w:before="240" w:beforeAutospacing="0" w:after="240" w:afterAutospacing="0" w:line="360" w:lineRule="auto"/>
        <w:ind w:left="765"/>
        <w:jc w:val="both"/>
        <w:rPr>
          <w:rFonts w:ascii="Arial" w:hAnsi="Arial" w:cs="Arial"/>
        </w:rPr>
      </w:pPr>
    </w:p>
    <w:p w14:paraId="5E869141" w14:textId="701722EC" w:rsidR="00C315BB" w:rsidRPr="00495EBB" w:rsidRDefault="00C315BB" w:rsidP="00C315BB">
      <w:pPr>
        <w:pStyle w:val="ds-markdown-paragraph"/>
        <w:shd w:val="clear" w:color="auto" w:fill="FFFFFF"/>
        <w:spacing w:before="240" w:beforeAutospacing="0" w:after="240" w:afterAutospacing="0" w:line="360" w:lineRule="auto"/>
        <w:ind w:left="765"/>
        <w:jc w:val="both"/>
        <w:rPr>
          <w:rFonts w:ascii="Arial" w:hAnsi="Arial" w:cs="Arial"/>
          <w:b/>
        </w:rPr>
      </w:pPr>
      <w:r w:rsidRPr="00495EBB">
        <w:rPr>
          <w:rStyle w:val="Textoennegrita"/>
          <w:rFonts w:ascii="Arial" w:hAnsi="Arial" w:cs="Arial"/>
          <w:b w:val="0"/>
        </w:rPr>
        <w:lastRenderedPageBreak/>
        <w:t xml:space="preserve">Cuarta: Perfeccionamiento del marco normativo </w:t>
      </w:r>
      <w:r w:rsidR="00924D9A" w:rsidRPr="00495EBB">
        <w:rPr>
          <w:rStyle w:val="Textoennegrita"/>
          <w:rFonts w:ascii="Arial" w:hAnsi="Arial" w:cs="Arial"/>
          <w:b w:val="0"/>
        </w:rPr>
        <w:t xml:space="preserve">legal </w:t>
      </w:r>
      <w:r w:rsidRPr="00495EBB">
        <w:rPr>
          <w:rStyle w:val="Textoennegrita"/>
          <w:rFonts w:ascii="Arial" w:hAnsi="Arial" w:cs="Arial"/>
          <w:b w:val="0"/>
        </w:rPr>
        <w:t>para</w:t>
      </w:r>
      <w:r w:rsidR="00924D9A" w:rsidRPr="00495EBB">
        <w:rPr>
          <w:rStyle w:val="Textoennegrita"/>
          <w:rFonts w:ascii="Arial" w:hAnsi="Arial" w:cs="Arial"/>
          <w:b w:val="0"/>
        </w:rPr>
        <w:t xml:space="preserve"> realizar</w:t>
      </w:r>
      <w:r w:rsidRPr="00495EBB">
        <w:rPr>
          <w:rStyle w:val="Textoennegrita"/>
          <w:rFonts w:ascii="Arial" w:hAnsi="Arial" w:cs="Arial"/>
          <w:b w:val="0"/>
        </w:rPr>
        <w:t xml:space="preserve"> operaciones de información</w:t>
      </w:r>
    </w:p>
    <w:p w14:paraId="6B7F565C" w14:textId="0DAA7194" w:rsidR="00C315BB" w:rsidRPr="00495EBB" w:rsidRDefault="00C315BB" w:rsidP="00C315BB">
      <w:pPr>
        <w:pStyle w:val="ds-markdown-paragraph"/>
        <w:shd w:val="clear" w:color="auto" w:fill="FFFFFF"/>
        <w:spacing w:before="240" w:beforeAutospacing="0" w:after="240" w:afterAutospacing="0" w:line="360" w:lineRule="auto"/>
        <w:ind w:left="765"/>
        <w:jc w:val="both"/>
        <w:rPr>
          <w:rFonts w:ascii="Arial" w:hAnsi="Arial" w:cs="Arial"/>
        </w:rPr>
      </w:pPr>
      <w:r w:rsidRPr="00495EBB">
        <w:rPr>
          <w:rFonts w:ascii="Arial" w:hAnsi="Arial" w:cs="Arial"/>
        </w:rPr>
        <w:t xml:space="preserve">Se recomienda al Ministerio de Defensa y al Congreso de la República revisar y consolidar el marco legal que respalda las Operaciones de Información en contextos de orden interno, específicamente el Decreto Legislativo N° 1186 y el Decreto Supremo N° 002-2024-PCM. </w:t>
      </w:r>
    </w:p>
    <w:bookmarkEnd w:id="9"/>
    <w:p w14:paraId="106DED01" w14:textId="77777777" w:rsidR="00793CB0" w:rsidRPr="00495EBB" w:rsidRDefault="00793CB0">
      <w:pPr>
        <w:spacing w:after="160" w:line="259" w:lineRule="auto"/>
        <w:ind w:left="0" w:firstLine="0"/>
        <w:jc w:val="left"/>
        <w:rPr>
          <w:b/>
          <w:color w:val="auto"/>
          <w:sz w:val="22"/>
          <w:szCs w:val="20"/>
        </w:rPr>
      </w:pPr>
      <w:r w:rsidRPr="00495EBB">
        <w:rPr>
          <w:b/>
          <w:color w:val="auto"/>
          <w:sz w:val="22"/>
          <w:szCs w:val="20"/>
        </w:rPr>
        <w:br w:type="page"/>
      </w:r>
    </w:p>
    <w:p w14:paraId="337F7A29" w14:textId="31687C1B" w:rsidR="00476A80" w:rsidRPr="00495EBB" w:rsidRDefault="00476A80" w:rsidP="00476A80">
      <w:pPr>
        <w:spacing w:after="0" w:line="480" w:lineRule="auto"/>
        <w:jc w:val="center"/>
        <w:rPr>
          <w:b/>
          <w:color w:val="auto"/>
          <w:sz w:val="22"/>
          <w:szCs w:val="20"/>
        </w:rPr>
      </w:pPr>
      <w:r w:rsidRPr="00495EBB">
        <w:rPr>
          <w:b/>
          <w:color w:val="auto"/>
          <w:sz w:val="22"/>
          <w:szCs w:val="20"/>
        </w:rPr>
        <w:lastRenderedPageBreak/>
        <w:t>REFERENCIAS</w:t>
      </w:r>
    </w:p>
    <w:p w14:paraId="3C7E56BA" w14:textId="77777777" w:rsidR="00476A80" w:rsidRPr="00495EBB" w:rsidRDefault="00476A80" w:rsidP="006E3F6A">
      <w:pPr>
        <w:pStyle w:val="Lista"/>
        <w:spacing w:line="480" w:lineRule="auto"/>
        <w:ind w:left="709" w:hanging="709"/>
        <w:jc w:val="both"/>
        <w:rPr>
          <w:rFonts w:cs="Arial"/>
        </w:rPr>
      </w:pPr>
      <w:r w:rsidRPr="00495EBB">
        <w:rPr>
          <w:rFonts w:cs="Arial"/>
        </w:rPr>
        <w:t>Adams (1996) La próxima guerra mundial, pp.15-16, Granica, Buenos Aires.</w:t>
      </w:r>
    </w:p>
    <w:p w14:paraId="74E1D3BC" w14:textId="41EEEF07" w:rsidR="00476A80" w:rsidRPr="00495EBB" w:rsidRDefault="001E681A" w:rsidP="006E3F6A">
      <w:pPr>
        <w:spacing w:after="0" w:line="360" w:lineRule="auto"/>
        <w:ind w:left="709" w:hanging="709"/>
        <w:rPr>
          <w:color w:val="auto"/>
          <w:szCs w:val="24"/>
        </w:rPr>
      </w:pPr>
      <w:r w:rsidRPr="00495EBB">
        <w:rPr>
          <w:rFonts w:eastAsia="Times New Roman"/>
          <w:bCs/>
          <w:color w:val="auto"/>
          <w:szCs w:val="24"/>
        </w:rPr>
        <w:t>Alfaro y Saavedra (</w:t>
      </w:r>
      <w:r w:rsidR="00476A80" w:rsidRPr="00495EBB">
        <w:rPr>
          <w:rFonts w:eastAsia="Times New Roman"/>
          <w:bCs/>
          <w:color w:val="auto"/>
          <w:szCs w:val="24"/>
        </w:rPr>
        <w:t>2023)</w:t>
      </w:r>
      <w:r w:rsidRPr="00495EBB">
        <w:rPr>
          <w:rFonts w:eastAsia="Times New Roman"/>
          <w:bCs/>
          <w:color w:val="auto"/>
          <w:szCs w:val="24"/>
        </w:rPr>
        <w:t xml:space="preserve">. </w:t>
      </w:r>
      <w:r w:rsidR="00476A80" w:rsidRPr="00495EBB">
        <w:rPr>
          <w:color w:val="auto"/>
          <w:szCs w:val="24"/>
        </w:rPr>
        <w:t>https://tinyurl.com/4evsutts</w:t>
      </w:r>
    </w:p>
    <w:p w14:paraId="7DB329B3" w14:textId="7875F782" w:rsidR="00476A80" w:rsidRPr="00495EBB" w:rsidRDefault="00476A80" w:rsidP="006E3F6A">
      <w:pPr>
        <w:pStyle w:val="Lista"/>
        <w:spacing w:line="480" w:lineRule="auto"/>
        <w:ind w:left="709" w:hanging="709"/>
        <w:jc w:val="both"/>
        <w:rPr>
          <w:rFonts w:cs="Arial"/>
        </w:rPr>
      </w:pPr>
      <w:r w:rsidRPr="00495EBB">
        <w:rPr>
          <w:rFonts w:cs="Arial"/>
        </w:rPr>
        <w:t>Baldeón (2022) CAEM Tesis Doctoral “Inteligencia para la erradicación de la minería ilegal Perú: Caso Puno y Madre de Dios, 2022”.</w:t>
      </w:r>
      <w:r w:rsidR="001E681A" w:rsidRPr="00495EBB">
        <w:rPr>
          <w:rFonts w:cs="Arial"/>
        </w:rPr>
        <w:t xml:space="preserve"> </w:t>
      </w:r>
      <w:r w:rsidRPr="00495EBB">
        <w:rPr>
          <w:rFonts w:cs="Arial"/>
        </w:rPr>
        <w:t>https://tinyurl.com/3fep6xpb</w:t>
      </w:r>
    </w:p>
    <w:p w14:paraId="6DE9B71C" w14:textId="3AD2E667" w:rsidR="00476A80" w:rsidRPr="00495EBB" w:rsidRDefault="00476A80" w:rsidP="006E3F6A">
      <w:pPr>
        <w:pStyle w:val="Lista"/>
        <w:spacing w:line="480" w:lineRule="auto"/>
        <w:ind w:left="709" w:hanging="709"/>
        <w:jc w:val="both"/>
        <w:rPr>
          <w:rFonts w:cs="Arial"/>
        </w:rPr>
      </w:pPr>
      <w:r w:rsidRPr="00495EBB">
        <w:rPr>
          <w:rFonts w:cs="Arial"/>
        </w:rPr>
        <w:t>Baldeón (2024) UNCP Tesis Doctoral “Implementación de nueva tecnología para mejorar la productividad de la empresa Minera Centro S.A.C.”.</w:t>
      </w:r>
      <w:r w:rsidR="001E681A" w:rsidRPr="00495EBB">
        <w:rPr>
          <w:rFonts w:cs="Arial"/>
        </w:rPr>
        <w:t xml:space="preserve"> </w:t>
      </w:r>
      <w:r w:rsidRPr="00495EBB">
        <w:rPr>
          <w:rFonts w:cs="Arial"/>
        </w:rPr>
        <w:t>https://tinyurl.com/sdsdsd28</w:t>
      </w:r>
    </w:p>
    <w:p w14:paraId="5C8ACE6A" w14:textId="47DDDFE0" w:rsidR="00476A80" w:rsidRPr="00495EBB" w:rsidRDefault="00476A80" w:rsidP="006E3F6A">
      <w:pPr>
        <w:pStyle w:val="NormalWeb"/>
        <w:shd w:val="clear" w:color="auto" w:fill="FFFFFF"/>
        <w:spacing w:before="0" w:beforeAutospacing="0" w:after="0" w:afterAutospacing="0" w:line="480" w:lineRule="auto"/>
        <w:ind w:left="709" w:hanging="709"/>
        <w:jc w:val="both"/>
        <w:textAlignment w:val="baseline"/>
        <w:rPr>
          <w:rFonts w:ascii="Arial" w:hAnsi="Arial" w:cs="Arial"/>
        </w:rPr>
      </w:pPr>
      <w:r w:rsidRPr="00495EBB">
        <w:rPr>
          <w:rFonts w:ascii="Arial" w:eastAsia="MS Mincho" w:hAnsi="Arial" w:cs="Arial"/>
          <w:lang w:val="es-ES" w:eastAsia="es-ES"/>
        </w:rPr>
        <w:t xml:space="preserve">Białoskórski (2023) Concepto Teórico de la Guerra de la información: Un esquema general. </w:t>
      </w:r>
      <w:hyperlink r:id="rId33" w:history="1">
        <w:r w:rsidRPr="00495EBB">
          <w:rPr>
            <w:rFonts w:ascii="Arial" w:hAnsi="Arial" w:cs="Arial"/>
          </w:rPr>
          <w:t>https://doi.org/10.7862/rz.2023.hss.39</w:t>
        </w:r>
      </w:hyperlink>
    </w:p>
    <w:p w14:paraId="541DA6A7" w14:textId="77777777" w:rsidR="00476A80" w:rsidRPr="00495EBB" w:rsidRDefault="00476A80" w:rsidP="006E3F6A">
      <w:pPr>
        <w:pStyle w:val="Lista"/>
        <w:spacing w:line="480" w:lineRule="auto"/>
        <w:ind w:left="709" w:hanging="709"/>
        <w:jc w:val="both"/>
        <w:rPr>
          <w:rFonts w:cs="Arial"/>
          <w:lang w:val="en-US"/>
        </w:rPr>
      </w:pPr>
      <w:r w:rsidRPr="00495EBB">
        <w:rPr>
          <w:rFonts w:cs="Arial"/>
          <w:lang w:val="en-US"/>
        </w:rPr>
        <w:t xml:space="preserve">Babbage (2019) Winning Without Fighting: Chinese and Russian Political Warfare Campaigns and How the West Can Prevail. 2 vols. Washington DC: Center for Strategic and Budgetary Assessments. </w:t>
      </w:r>
    </w:p>
    <w:p w14:paraId="108F2EF6" w14:textId="77777777" w:rsidR="00476A80" w:rsidRPr="00495EBB" w:rsidRDefault="00476A80" w:rsidP="006E3F6A">
      <w:pPr>
        <w:pStyle w:val="Lista"/>
        <w:spacing w:line="480" w:lineRule="auto"/>
        <w:ind w:left="709" w:hanging="709"/>
        <w:jc w:val="both"/>
        <w:rPr>
          <w:rFonts w:cs="Arial"/>
          <w:lang w:val="en-US"/>
        </w:rPr>
      </w:pPr>
      <w:r w:rsidRPr="00495EBB">
        <w:rPr>
          <w:rFonts w:cs="Arial"/>
          <w:lang w:val="es-PE"/>
        </w:rPr>
        <w:t xml:space="preserve">Calderón et al., (2013) Libro la Tesis de Postgrado. </w:t>
      </w:r>
      <w:r w:rsidRPr="00495EBB">
        <w:rPr>
          <w:rFonts w:cs="Arial"/>
          <w:lang w:val="en-US"/>
        </w:rPr>
        <w:t>Un enfoque multidisciplinario. UAP</w:t>
      </w:r>
    </w:p>
    <w:p w14:paraId="5E3A8649" w14:textId="669FA337" w:rsidR="00476A80" w:rsidRPr="00495EBB" w:rsidRDefault="00476A80" w:rsidP="006E3F6A">
      <w:pPr>
        <w:autoSpaceDE w:val="0"/>
        <w:autoSpaceDN w:val="0"/>
        <w:adjustRightInd w:val="0"/>
        <w:spacing w:after="0" w:line="480" w:lineRule="auto"/>
        <w:ind w:left="709" w:hanging="709"/>
        <w:rPr>
          <w:rFonts w:eastAsia="MS Mincho"/>
          <w:color w:val="auto"/>
          <w:szCs w:val="24"/>
          <w:lang w:val="en-US" w:eastAsia="es-ES"/>
        </w:rPr>
      </w:pPr>
      <w:r w:rsidRPr="00495EBB">
        <w:rPr>
          <w:rFonts w:eastAsia="MS Mincho"/>
          <w:color w:val="auto"/>
          <w:szCs w:val="24"/>
          <w:lang w:val="en-US" w:eastAsia="es-ES"/>
        </w:rPr>
        <w:t>Chah (2022) Tesis Grado Doctoral Universidad Toronto de Canada “Data Profiling, Machine Learning, and Data Visualizations for a Multilingual Crowdsourced Knowledge Graph: ‘e Case of Wikidata”. https://tinyurl.com/2f6d7zdy</w:t>
      </w:r>
    </w:p>
    <w:p w14:paraId="29F4A10C" w14:textId="22E7322F" w:rsidR="00476A80" w:rsidRPr="00495EBB" w:rsidRDefault="00476A80" w:rsidP="006E3F6A">
      <w:pPr>
        <w:pStyle w:val="Lista"/>
        <w:spacing w:line="480" w:lineRule="auto"/>
        <w:ind w:left="709" w:hanging="709"/>
        <w:jc w:val="both"/>
        <w:rPr>
          <w:rFonts w:cs="Arial"/>
        </w:rPr>
      </w:pPr>
      <w:r w:rsidRPr="00495EBB">
        <w:rPr>
          <w:rFonts w:cs="Arial"/>
        </w:rPr>
        <w:t>Chamorro (2023) UNCP Tesis Doctoral “Marketing para fortalecer la gobernanza de la Universidad Nacional del Centro del Perú”.</w:t>
      </w:r>
      <w:r w:rsidR="001E681A" w:rsidRPr="00495EBB">
        <w:rPr>
          <w:rFonts w:cs="Arial"/>
        </w:rPr>
        <w:t xml:space="preserve"> </w:t>
      </w:r>
      <w:r w:rsidRPr="00495EBB">
        <w:rPr>
          <w:rFonts w:cs="Arial"/>
        </w:rPr>
        <w:t>https://tinyurl.com/sdsdsd29</w:t>
      </w:r>
    </w:p>
    <w:p w14:paraId="439EB3DE" w14:textId="44B8BD7B" w:rsidR="00476A80" w:rsidRPr="00495EBB" w:rsidRDefault="00476A80" w:rsidP="006E3F6A">
      <w:pPr>
        <w:pStyle w:val="Lista"/>
        <w:spacing w:line="480" w:lineRule="auto"/>
        <w:ind w:left="709" w:hanging="709"/>
        <w:jc w:val="both"/>
        <w:rPr>
          <w:rFonts w:cs="Arial"/>
        </w:rPr>
      </w:pPr>
      <w:r w:rsidRPr="00495EBB">
        <w:rPr>
          <w:rFonts w:cs="Arial"/>
        </w:rPr>
        <w:t>Clark (2010) Artículo “Las OI como elemento disuasivo para el conflicto armado.</w:t>
      </w:r>
      <w:r w:rsidR="001E681A" w:rsidRPr="00495EBB">
        <w:rPr>
          <w:rFonts w:cs="Arial"/>
        </w:rPr>
        <w:t xml:space="preserve"> </w:t>
      </w:r>
      <w:hyperlink r:id="rId34" w:history="1">
        <w:r w:rsidRPr="00495EBB">
          <w:rPr>
            <w:rStyle w:val="Hipervnculo"/>
            <w:rFonts w:cs="Arial"/>
            <w:color w:val="auto"/>
            <w:u w:val="none"/>
          </w:rPr>
          <w:t>https://tinyurl.com/sdsdsd30</w:t>
        </w:r>
      </w:hyperlink>
    </w:p>
    <w:p w14:paraId="22B416F9" w14:textId="768CAA4C" w:rsidR="00476A80" w:rsidRPr="00495EBB" w:rsidRDefault="00476A80" w:rsidP="006E3F6A">
      <w:pPr>
        <w:spacing w:after="0" w:line="360" w:lineRule="auto"/>
        <w:ind w:left="709" w:hanging="709"/>
        <w:rPr>
          <w:rFonts w:eastAsia="MS Mincho"/>
          <w:color w:val="auto"/>
          <w:szCs w:val="24"/>
          <w:lang w:val="es-ES" w:eastAsia="es-ES"/>
        </w:rPr>
      </w:pPr>
      <w:r w:rsidRPr="00495EBB">
        <w:rPr>
          <w:rFonts w:eastAsia="Times New Roman"/>
          <w:bCs/>
          <w:color w:val="auto"/>
          <w:szCs w:val="24"/>
        </w:rPr>
        <w:t>Clausewitz, 1832/1873, p. 11).</w:t>
      </w:r>
      <w:r w:rsidR="001E681A" w:rsidRPr="00495EBB">
        <w:rPr>
          <w:rFonts w:eastAsia="Times New Roman"/>
          <w:bCs/>
          <w:color w:val="auto"/>
          <w:szCs w:val="24"/>
        </w:rPr>
        <w:t xml:space="preserve"> </w:t>
      </w:r>
      <w:r w:rsidRPr="00495EBB">
        <w:rPr>
          <w:rFonts w:eastAsia="MS Mincho"/>
          <w:color w:val="auto"/>
          <w:szCs w:val="24"/>
          <w:lang w:val="es-ES" w:eastAsia="es-ES"/>
        </w:rPr>
        <w:t>https://tinyurl.com/aftn4aaj</w:t>
      </w:r>
    </w:p>
    <w:p w14:paraId="06E6DA33" w14:textId="529F917C" w:rsidR="00476A80" w:rsidRPr="00495EBB" w:rsidRDefault="00476A80" w:rsidP="006E3F6A">
      <w:pPr>
        <w:spacing w:after="0" w:line="480" w:lineRule="auto"/>
        <w:ind w:left="709" w:hanging="709"/>
        <w:rPr>
          <w:rFonts w:eastAsia="MS Mincho"/>
          <w:color w:val="auto"/>
          <w:szCs w:val="24"/>
          <w:lang w:val="es-ES" w:eastAsia="es-ES"/>
        </w:rPr>
      </w:pPr>
      <w:r w:rsidRPr="00495EBB">
        <w:rPr>
          <w:rFonts w:eastAsia="MS Mincho"/>
          <w:color w:val="auto"/>
          <w:szCs w:val="24"/>
          <w:lang w:val="es-ES" w:eastAsia="es-ES"/>
        </w:rPr>
        <w:lastRenderedPageBreak/>
        <w:t>Creedy y Flynn (2023)</w:t>
      </w:r>
      <w:r w:rsidR="001E681A" w:rsidRPr="00495EBB">
        <w:rPr>
          <w:rFonts w:eastAsia="MS Mincho"/>
          <w:color w:val="auto"/>
          <w:szCs w:val="24"/>
          <w:lang w:val="es-ES" w:eastAsia="es-ES"/>
        </w:rPr>
        <w:t xml:space="preserve">. </w:t>
      </w:r>
      <w:r w:rsidRPr="00495EBB">
        <w:rPr>
          <w:rFonts w:eastAsia="MS Mincho"/>
          <w:color w:val="auto"/>
          <w:szCs w:val="24"/>
          <w:lang w:val="es-ES" w:eastAsia="es-ES"/>
        </w:rPr>
        <w:t>https://tinyurl.com/sdsdsd27</w:t>
      </w:r>
    </w:p>
    <w:p w14:paraId="7452B573" w14:textId="02DF595A" w:rsidR="00476A80" w:rsidRPr="00495EBB" w:rsidRDefault="00476A80" w:rsidP="006E3F6A">
      <w:pPr>
        <w:pStyle w:val="Lista"/>
        <w:spacing w:line="480" w:lineRule="auto"/>
        <w:ind w:left="709" w:hanging="709"/>
        <w:jc w:val="both"/>
        <w:rPr>
          <w:rFonts w:cs="Arial"/>
        </w:rPr>
      </w:pPr>
      <w:r w:rsidRPr="00495EBB">
        <w:rPr>
          <w:rFonts w:cs="Arial"/>
        </w:rPr>
        <w:t>Decreto Legislativo Nº 1186 Que regula el uso de la Fuerza por parte de PNP</w:t>
      </w:r>
      <w:r w:rsidR="001E681A" w:rsidRPr="00495EBB">
        <w:rPr>
          <w:rFonts w:cs="Arial"/>
        </w:rPr>
        <w:t xml:space="preserve">. </w:t>
      </w:r>
      <w:r w:rsidRPr="00495EBB">
        <w:rPr>
          <w:rFonts w:cs="Arial"/>
        </w:rPr>
        <w:t>https://tinyurl.com/sdsdsd31</w:t>
      </w:r>
    </w:p>
    <w:p w14:paraId="60224AB5" w14:textId="6411938A" w:rsidR="00476A80" w:rsidRPr="00495EBB" w:rsidRDefault="00476A80" w:rsidP="006E3F6A">
      <w:pPr>
        <w:pStyle w:val="Lista"/>
        <w:spacing w:line="480" w:lineRule="auto"/>
        <w:ind w:left="709" w:hanging="709"/>
        <w:jc w:val="both"/>
        <w:rPr>
          <w:rFonts w:cs="Arial"/>
        </w:rPr>
      </w:pPr>
      <w:r w:rsidRPr="00495EBB">
        <w:rPr>
          <w:rFonts w:cs="Arial"/>
        </w:rPr>
        <w:t>Decreto supremo Nº 002-2024-PCM Prorrogar el estado de emergencia</w:t>
      </w:r>
      <w:r w:rsidR="001E681A" w:rsidRPr="00495EBB">
        <w:rPr>
          <w:rFonts w:cs="Arial"/>
        </w:rPr>
        <w:t xml:space="preserve">. </w:t>
      </w:r>
      <w:r w:rsidRPr="00495EBB">
        <w:rPr>
          <w:rFonts w:cs="Arial"/>
        </w:rPr>
        <w:t>https://tinyurl.com/sdsdsdsd01</w:t>
      </w:r>
    </w:p>
    <w:p w14:paraId="6AC275A7" w14:textId="2C8EEC29" w:rsidR="00476A80" w:rsidRPr="00495EBB" w:rsidRDefault="00476A80" w:rsidP="006E3F6A">
      <w:pPr>
        <w:pStyle w:val="Lista"/>
        <w:spacing w:line="480" w:lineRule="auto"/>
        <w:ind w:left="709" w:hanging="709"/>
        <w:jc w:val="both"/>
        <w:rPr>
          <w:rFonts w:cs="Arial"/>
          <w:lang w:val="es-PE"/>
        </w:rPr>
      </w:pPr>
      <w:r w:rsidRPr="00495EBB">
        <w:rPr>
          <w:rFonts w:cs="Arial"/>
        </w:rPr>
        <w:t>Escobar  (2023) Más de 7 mil casos de extorsión se han presentado en 2023.</w:t>
      </w:r>
      <w:r w:rsidR="001E681A" w:rsidRPr="00495EBB">
        <w:rPr>
          <w:rFonts w:cs="Arial"/>
        </w:rPr>
        <w:t xml:space="preserve"> </w:t>
      </w:r>
      <w:r w:rsidRPr="00495EBB">
        <w:rPr>
          <w:rFonts w:cs="Arial"/>
          <w:lang w:val="es-PE"/>
        </w:rPr>
        <w:t>https://tinyurl.com/sdsdsdsd02</w:t>
      </w:r>
    </w:p>
    <w:p w14:paraId="4A087229" w14:textId="5BE0A071" w:rsidR="00476A80" w:rsidRPr="00495EBB" w:rsidRDefault="00476A80" w:rsidP="006E3F6A">
      <w:pPr>
        <w:spacing w:after="0" w:line="480" w:lineRule="auto"/>
        <w:ind w:left="709" w:hanging="709"/>
        <w:rPr>
          <w:rFonts w:eastAsia="MS Mincho"/>
          <w:color w:val="auto"/>
          <w:szCs w:val="24"/>
          <w:lang w:val="en-US" w:eastAsia="es-ES"/>
        </w:rPr>
      </w:pPr>
      <w:r w:rsidRPr="00495EBB">
        <w:rPr>
          <w:rFonts w:eastAsia="MS Mincho"/>
          <w:color w:val="auto"/>
          <w:szCs w:val="24"/>
          <w:lang w:val="en-US" w:eastAsia="es-ES"/>
        </w:rPr>
        <w:t>Ugen (2020) Tesis Doctoral “Dynamics and effects of Psychological Operation in the Hybrid War</w:t>
      </w:r>
      <w:r w:rsidR="001E681A" w:rsidRPr="00495EBB">
        <w:rPr>
          <w:rFonts w:eastAsia="MS Mincho"/>
          <w:color w:val="auto"/>
          <w:szCs w:val="24"/>
          <w:lang w:val="en-US" w:eastAsia="es-ES"/>
        </w:rPr>
        <w:t xml:space="preserve">. </w:t>
      </w:r>
      <w:r w:rsidRPr="00495EBB">
        <w:rPr>
          <w:rFonts w:eastAsia="MS Mincho"/>
          <w:color w:val="auto"/>
          <w:szCs w:val="24"/>
          <w:lang w:val="en-US" w:eastAsia="es-ES"/>
        </w:rPr>
        <w:t>https://tinyurl.com/sdsdsdsd03</w:t>
      </w:r>
    </w:p>
    <w:p w14:paraId="2BC5BA88" w14:textId="622E8888" w:rsidR="00476A80" w:rsidRPr="00495EBB" w:rsidRDefault="00476A80" w:rsidP="006E3F6A">
      <w:pPr>
        <w:spacing w:after="0" w:line="480" w:lineRule="auto"/>
        <w:ind w:left="709" w:hanging="709"/>
        <w:rPr>
          <w:rFonts w:eastAsia="MS Mincho"/>
          <w:color w:val="auto"/>
          <w:szCs w:val="24"/>
          <w:lang w:val="es-ES" w:eastAsia="es-ES"/>
        </w:rPr>
      </w:pPr>
      <w:r w:rsidRPr="00495EBB">
        <w:rPr>
          <w:rFonts w:eastAsia="MS Mincho"/>
          <w:color w:val="auto"/>
          <w:szCs w:val="24"/>
          <w:lang w:val="es-ES" w:eastAsia="es-ES"/>
        </w:rPr>
        <w:t>EUROPOL IOCTA  (2024)</w:t>
      </w:r>
      <w:r w:rsidR="001E681A" w:rsidRPr="00495EBB">
        <w:rPr>
          <w:rFonts w:eastAsia="MS Mincho"/>
          <w:color w:val="auto"/>
          <w:szCs w:val="24"/>
          <w:lang w:val="es-ES" w:eastAsia="es-ES"/>
        </w:rPr>
        <w:t xml:space="preserve">. </w:t>
      </w:r>
      <w:r w:rsidRPr="00495EBB">
        <w:rPr>
          <w:rFonts w:eastAsia="MS Mincho"/>
          <w:color w:val="auto"/>
          <w:szCs w:val="24"/>
          <w:lang w:val="es-ES" w:eastAsia="es-ES"/>
        </w:rPr>
        <w:t xml:space="preserve">https://tinyurl.com/sdsdsdsd04 </w:t>
      </w:r>
    </w:p>
    <w:p w14:paraId="03E05709" w14:textId="50651C55" w:rsidR="00476A80" w:rsidRPr="00495EBB" w:rsidRDefault="00476A80" w:rsidP="006E3F6A">
      <w:pPr>
        <w:spacing w:after="0" w:line="480" w:lineRule="auto"/>
        <w:ind w:left="709" w:hanging="709"/>
        <w:rPr>
          <w:rFonts w:eastAsia="MS Mincho"/>
          <w:color w:val="auto"/>
          <w:szCs w:val="24"/>
          <w:lang w:val="es-ES" w:eastAsia="es-ES"/>
        </w:rPr>
      </w:pPr>
      <w:r w:rsidRPr="00495EBB">
        <w:rPr>
          <w:rFonts w:eastAsia="MS Mincho"/>
          <w:color w:val="auto"/>
          <w:szCs w:val="24"/>
          <w:lang w:val="es-ES" w:eastAsia="es-ES"/>
        </w:rPr>
        <w:t>Fernández (2021) Tesis Grado Doctoral Universidad Alas Peruanas “</w:t>
      </w:r>
      <w:r w:rsidRPr="00495EBB">
        <w:rPr>
          <w:rFonts w:eastAsia="Times New Roman"/>
          <w:color w:val="auto"/>
          <w:szCs w:val="24"/>
        </w:rPr>
        <w:t>Incorporación de asesores jurídicos operacionales y su relación con el control de los delitos de función en el planeamiento de las Operaciones Militares de la Zona del VRAEM, año 2010-2017</w:t>
      </w:r>
      <w:r w:rsidRPr="00495EBB">
        <w:rPr>
          <w:rFonts w:eastAsia="MS Mincho"/>
          <w:color w:val="auto"/>
          <w:szCs w:val="24"/>
          <w:lang w:val="es-ES" w:eastAsia="es-ES"/>
        </w:rPr>
        <w:t>”.</w:t>
      </w:r>
      <w:r w:rsidR="001E681A" w:rsidRPr="00495EBB">
        <w:rPr>
          <w:rFonts w:eastAsia="MS Mincho"/>
          <w:color w:val="auto"/>
          <w:szCs w:val="24"/>
          <w:lang w:val="es-ES" w:eastAsia="es-ES"/>
        </w:rPr>
        <w:t xml:space="preserve"> </w:t>
      </w:r>
      <w:r w:rsidRPr="00495EBB">
        <w:rPr>
          <w:rFonts w:eastAsia="MS Mincho"/>
          <w:color w:val="auto"/>
          <w:szCs w:val="24"/>
          <w:lang w:val="es-ES" w:eastAsia="es-ES"/>
        </w:rPr>
        <w:t>https://repositorio.uap.edu.pe/handle/20.500.12990/5713</w:t>
      </w:r>
    </w:p>
    <w:p w14:paraId="1ABB6CEE" w14:textId="6F9E0F86" w:rsidR="00476A80" w:rsidRPr="00495EBB" w:rsidRDefault="00476A80" w:rsidP="006E3F6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ind w:left="709" w:hanging="709"/>
        <w:rPr>
          <w:rFonts w:eastAsia="MS Mincho"/>
          <w:color w:val="auto"/>
          <w:szCs w:val="24"/>
          <w:lang w:val="es-ES" w:eastAsia="es-ES"/>
        </w:rPr>
      </w:pPr>
      <w:r w:rsidRPr="00495EBB">
        <w:rPr>
          <w:rFonts w:eastAsia="MS Mincho"/>
          <w:color w:val="auto"/>
          <w:szCs w:val="24"/>
          <w:lang w:val="es-ES" w:eastAsia="es-ES"/>
        </w:rPr>
        <w:t>García (2024) Tentáculos del Tren de Aragua en México: Así se extendió el grupo criminal venezolano</w:t>
      </w:r>
      <w:r w:rsidR="001E681A" w:rsidRPr="00495EBB">
        <w:rPr>
          <w:rFonts w:eastAsia="MS Mincho"/>
          <w:color w:val="auto"/>
          <w:szCs w:val="24"/>
          <w:lang w:val="es-ES" w:eastAsia="es-ES"/>
        </w:rPr>
        <w:t xml:space="preserve">. </w:t>
      </w:r>
      <w:r w:rsidRPr="00495EBB">
        <w:rPr>
          <w:rFonts w:eastAsia="MS Mincho"/>
          <w:color w:val="auto"/>
          <w:szCs w:val="24"/>
          <w:lang w:val="es-ES" w:eastAsia="es-ES"/>
        </w:rPr>
        <w:tab/>
        <w:t>https://tinyurl.com/sdsdsdsd05</w:t>
      </w:r>
    </w:p>
    <w:p w14:paraId="234EAA0C" w14:textId="77777777" w:rsidR="00476A80" w:rsidRPr="00495EBB" w:rsidRDefault="00476A80" w:rsidP="006E3F6A">
      <w:pPr>
        <w:spacing w:after="0" w:line="480" w:lineRule="auto"/>
        <w:ind w:left="709" w:hanging="709"/>
        <w:rPr>
          <w:rFonts w:eastAsia="MS Mincho"/>
          <w:color w:val="auto"/>
          <w:szCs w:val="24"/>
          <w:lang w:val="es-ES" w:eastAsia="es-ES"/>
        </w:rPr>
      </w:pPr>
      <w:r w:rsidRPr="00495EBB">
        <w:rPr>
          <w:rFonts w:eastAsia="MS Mincho"/>
          <w:color w:val="auto"/>
          <w:szCs w:val="24"/>
          <w:lang w:val="es-ES" w:eastAsia="es-ES"/>
        </w:rPr>
        <w:t>García (2024) CAEN  Tesis Grado Doctoral Universidad “El terrorismo como fenómeno político-social: amenaza permanente de Seguridad Nacional”.</w:t>
      </w:r>
    </w:p>
    <w:p w14:paraId="1BDE620F" w14:textId="77777777" w:rsidR="00476A80" w:rsidRPr="00495EBB" w:rsidRDefault="00476A80" w:rsidP="006E3F6A">
      <w:pPr>
        <w:spacing w:after="0" w:line="480" w:lineRule="auto"/>
        <w:ind w:left="709" w:hanging="709"/>
        <w:rPr>
          <w:rFonts w:eastAsia="MS Mincho"/>
          <w:color w:val="auto"/>
          <w:szCs w:val="24"/>
          <w:lang w:val="en-US" w:eastAsia="es-ES"/>
        </w:rPr>
      </w:pPr>
      <w:r w:rsidRPr="00495EBB">
        <w:rPr>
          <w:rFonts w:eastAsia="MS Mincho"/>
          <w:color w:val="auto"/>
          <w:szCs w:val="24"/>
          <w:lang w:val="en-US" w:eastAsia="es-ES"/>
        </w:rPr>
        <w:t>https://tinyurl.com/sdsdsdsd06</w:t>
      </w:r>
    </w:p>
    <w:p w14:paraId="54E118E2" w14:textId="02B2F5E2" w:rsidR="00476A80" w:rsidRPr="00495EBB" w:rsidRDefault="001E681A" w:rsidP="006E3F6A">
      <w:pPr>
        <w:spacing w:after="0" w:line="480" w:lineRule="auto"/>
        <w:ind w:left="709" w:hanging="709"/>
        <w:rPr>
          <w:color w:val="auto"/>
          <w:szCs w:val="24"/>
          <w:lang w:val="en-US"/>
        </w:rPr>
      </w:pPr>
      <w:r w:rsidRPr="00495EBB">
        <w:rPr>
          <w:rFonts w:eastAsia="MS Mincho"/>
          <w:color w:val="auto"/>
          <w:szCs w:val="24"/>
          <w:lang w:val="en-US" w:eastAsia="es-ES"/>
        </w:rPr>
        <w:t xml:space="preserve">Global Engagement Center (2024). </w:t>
      </w:r>
      <w:r w:rsidR="00476A80" w:rsidRPr="00495EBB">
        <w:rPr>
          <w:color w:val="auto"/>
          <w:szCs w:val="24"/>
          <w:lang w:val="en-US"/>
        </w:rPr>
        <w:t>https://tinyurl.com/sdsdsdsd07</w:t>
      </w:r>
    </w:p>
    <w:p w14:paraId="252EE914" w14:textId="65B47266" w:rsidR="00476A80" w:rsidRPr="00495EBB" w:rsidRDefault="00476A80" w:rsidP="006E3F6A">
      <w:pPr>
        <w:pStyle w:val="Lista"/>
        <w:spacing w:line="480" w:lineRule="auto"/>
        <w:ind w:left="709" w:hanging="709"/>
        <w:jc w:val="both"/>
        <w:rPr>
          <w:rFonts w:cs="Arial"/>
          <w:lang w:val="en-US"/>
        </w:rPr>
      </w:pPr>
      <w:r w:rsidRPr="00495EBB">
        <w:rPr>
          <w:rFonts w:cs="Arial"/>
          <w:lang w:val="en-US"/>
        </w:rPr>
        <w:t>Global Engagement Center (2024)</w:t>
      </w:r>
      <w:r w:rsidR="001E681A" w:rsidRPr="00495EBB">
        <w:rPr>
          <w:rFonts w:cs="Arial"/>
          <w:lang w:val="en-US"/>
        </w:rPr>
        <w:t xml:space="preserve">. </w:t>
      </w:r>
      <w:hyperlink r:id="rId35" w:history="1">
        <w:r w:rsidRPr="00495EBB">
          <w:rPr>
            <w:rStyle w:val="Hipervnculo"/>
            <w:rFonts w:cs="Arial"/>
            <w:color w:val="auto"/>
            <w:u w:val="none"/>
            <w:lang w:val="en-US"/>
          </w:rPr>
          <w:t>https://tinyurl.com/sdsdsdsd08</w:t>
        </w:r>
      </w:hyperlink>
    </w:p>
    <w:p w14:paraId="730E188F" w14:textId="10EE916F" w:rsidR="00476A80" w:rsidRPr="00495EBB" w:rsidRDefault="00476A80" w:rsidP="006E3F6A">
      <w:pPr>
        <w:spacing w:after="0" w:line="360" w:lineRule="auto"/>
        <w:ind w:left="709" w:hanging="709"/>
        <w:rPr>
          <w:rFonts w:eastAsia="Times New Roman"/>
          <w:color w:val="auto"/>
          <w:szCs w:val="24"/>
        </w:rPr>
      </w:pPr>
      <w:r w:rsidRPr="00495EBB">
        <w:rPr>
          <w:rFonts w:eastAsia="Times New Roman"/>
          <w:color w:val="auto"/>
          <w:szCs w:val="24"/>
        </w:rPr>
        <w:t>Gordillo  ( 2017) Libro Introducción al derecho administrativo</w:t>
      </w:r>
      <w:r w:rsidR="001E681A" w:rsidRPr="00495EBB">
        <w:rPr>
          <w:rFonts w:eastAsia="Times New Roman"/>
          <w:color w:val="auto"/>
          <w:szCs w:val="24"/>
        </w:rPr>
        <w:t xml:space="preserve">. </w:t>
      </w:r>
      <w:r w:rsidRPr="00495EBB">
        <w:rPr>
          <w:rFonts w:eastAsia="Times New Roman"/>
          <w:color w:val="auto"/>
          <w:szCs w:val="24"/>
        </w:rPr>
        <w:t>https://tinyurl.com/3cbmuhma</w:t>
      </w:r>
    </w:p>
    <w:p w14:paraId="35CEB93A" w14:textId="6EAAD687" w:rsidR="00476A80" w:rsidRPr="00495EBB" w:rsidRDefault="00476A80" w:rsidP="006E3F6A">
      <w:pPr>
        <w:spacing w:after="0" w:line="360" w:lineRule="auto"/>
        <w:ind w:left="709" w:hanging="709"/>
        <w:rPr>
          <w:rFonts w:eastAsia="Times New Roman"/>
          <w:color w:val="auto"/>
          <w:szCs w:val="24"/>
          <w:lang w:val="en-US"/>
        </w:rPr>
      </w:pPr>
      <w:r w:rsidRPr="00495EBB">
        <w:rPr>
          <w:rFonts w:eastAsia="Times New Roman"/>
          <w:bCs/>
          <w:color w:val="auto"/>
          <w:szCs w:val="24"/>
          <w:lang w:val="en-US"/>
        </w:rPr>
        <w:t>Guevara ( 2024)</w:t>
      </w:r>
      <w:r w:rsidR="001E681A" w:rsidRPr="00495EBB">
        <w:rPr>
          <w:rFonts w:eastAsia="Times New Roman"/>
          <w:bCs/>
          <w:color w:val="auto"/>
          <w:szCs w:val="24"/>
          <w:lang w:val="en-US"/>
        </w:rPr>
        <w:t xml:space="preserve">. </w:t>
      </w:r>
      <w:r w:rsidRPr="00495EBB">
        <w:rPr>
          <w:rFonts w:eastAsia="Times New Roman"/>
          <w:color w:val="auto"/>
          <w:szCs w:val="24"/>
          <w:lang w:val="en-US"/>
        </w:rPr>
        <w:t>https://tinyurl.com/3xjjtvzz</w:t>
      </w:r>
    </w:p>
    <w:p w14:paraId="110B0EA8" w14:textId="77777777" w:rsidR="001E681A" w:rsidRPr="00495EBB" w:rsidRDefault="00476A80" w:rsidP="006E3F6A">
      <w:pPr>
        <w:pStyle w:val="Lista"/>
        <w:spacing w:line="480" w:lineRule="auto"/>
        <w:ind w:left="709" w:hanging="709"/>
        <w:jc w:val="both"/>
        <w:rPr>
          <w:rFonts w:cs="Arial"/>
          <w:lang w:val="en-US"/>
        </w:rPr>
      </w:pPr>
      <w:r w:rsidRPr="00495EBB">
        <w:rPr>
          <w:rFonts w:cs="Arial"/>
          <w:lang w:val="en-US"/>
        </w:rPr>
        <w:lastRenderedPageBreak/>
        <w:t xml:space="preserve">Hammond (2019) Understanding and Assessing Information Influence and Foreign Interference. Journal of Information Warfare 18(1), Winter 2019, pp 1–22. </w:t>
      </w:r>
    </w:p>
    <w:p w14:paraId="1D34FA01" w14:textId="5972B4BA" w:rsidR="00476A80" w:rsidRPr="00495EBB" w:rsidRDefault="00476A80" w:rsidP="006E3F6A">
      <w:pPr>
        <w:pStyle w:val="Lista"/>
        <w:spacing w:line="480" w:lineRule="auto"/>
        <w:ind w:left="709" w:hanging="709"/>
        <w:jc w:val="both"/>
        <w:rPr>
          <w:rFonts w:cs="Arial"/>
          <w:lang w:val="en-US"/>
        </w:rPr>
      </w:pPr>
      <w:r w:rsidRPr="00495EBB">
        <w:rPr>
          <w:rFonts w:cs="Arial"/>
          <w:lang w:val="en-US"/>
        </w:rPr>
        <w:t xml:space="preserve">Hatch (2019) The Future of Strategic Information and Cyber-Enabled Information Operations. Journal of Strategic Security 12(4), January 2019, pp 69–89. </w:t>
      </w:r>
      <w:r w:rsidR="001E681A" w:rsidRPr="00495EBB">
        <w:rPr>
          <w:rFonts w:cs="Arial"/>
          <w:lang w:val="en-US"/>
        </w:rPr>
        <w:t xml:space="preserve"> </w:t>
      </w:r>
      <w:r w:rsidRPr="00495EBB">
        <w:rPr>
          <w:rFonts w:cs="Arial"/>
          <w:lang w:val="en-US"/>
        </w:rPr>
        <w:t xml:space="preserve">https://doi. org/10.5038/1944-0472.12.4.1735 (Accessed 17 January 2024). </w:t>
      </w:r>
    </w:p>
    <w:p w14:paraId="6B1AE78A" w14:textId="399D6C98" w:rsidR="00476A80" w:rsidRPr="00495EBB" w:rsidRDefault="001E681A" w:rsidP="006E3F6A">
      <w:pPr>
        <w:pStyle w:val="Lista"/>
        <w:spacing w:line="480" w:lineRule="auto"/>
        <w:ind w:left="709" w:hanging="709"/>
        <w:jc w:val="both"/>
        <w:rPr>
          <w:rFonts w:cs="Arial"/>
        </w:rPr>
      </w:pPr>
      <w:r w:rsidRPr="00495EBB">
        <w:rPr>
          <w:rFonts w:cs="Arial"/>
        </w:rPr>
        <w:t xml:space="preserve">Hernández (2023). </w:t>
      </w:r>
      <w:hyperlink r:id="rId36" w:anchor="google_vignette" w:history="1">
        <w:r w:rsidR="00476A80" w:rsidRPr="00495EBB">
          <w:rPr>
            <w:rStyle w:val="Hipervnculo"/>
            <w:rFonts w:cs="Arial"/>
            <w:color w:val="auto"/>
            <w:u w:val="none"/>
          </w:rPr>
          <w:t>https://soltvperu.com/trujillo-enfrenta-delincuencia-2024/#google_vignette</w:t>
        </w:r>
      </w:hyperlink>
    </w:p>
    <w:p w14:paraId="4045130F" w14:textId="5C293241" w:rsidR="00476A80" w:rsidRPr="00495EBB" w:rsidRDefault="00476A80" w:rsidP="006E3F6A">
      <w:pPr>
        <w:spacing w:after="0" w:line="360" w:lineRule="auto"/>
        <w:ind w:left="709" w:hanging="709"/>
        <w:rPr>
          <w:rFonts w:eastAsia="MS Mincho"/>
          <w:color w:val="auto"/>
          <w:szCs w:val="24"/>
          <w:lang w:val="en-US" w:eastAsia="es-ES"/>
        </w:rPr>
      </w:pPr>
      <w:r w:rsidRPr="00495EBB">
        <w:rPr>
          <w:rFonts w:eastAsia="Times New Roman"/>
          <w:color w:val="auto"/>
          <w:szCs w:val="24"/>
          <w:lang w:val="en-US"/>
        </w:rPr>
        <w:t>Hill, Surdo, Rasdale y Schafer</w:t>
      </w:r>
      <w:r w:rsidR="001E681A" w:rsidRPr="00495EBB">
        <w:rPr>
          <w:rFonts w:eastAsia="Times New Roman"/>
          <w:color w:val="auto"/>
          <w:szCs w:val="24"/>
          <w:lang w:val="en-US"/>
        </w:rPr>
        <w:t xml:space="preserve">. </w:t>
      </w:r>
      <w:r w:rsidRPr="00495EBB">
        <w:rPr>
          <w:rFonts w:eastAsia="MS Mincho"/>
          <w:color w:val="auto"/>
          <w:szCs w:val="24"/>
          <w:lang w:val="en-US" w:eastAsia="es-ES"/>
        </w:rPr>
        <w:t>https://tinyurl.com/4cer2mj3</w:t>
      </w:r>
    </w:p>
    <w:p w14:paraId="34F90FCD" w14:textId="77777777" w:rsidR="00476A80" w:rsidRPr="00495EBB" w:rsidRDefault="00476A80" w:rsidP="006E3F6A">
      <w:pPr>
        <w:shd w:val="clear" w:color="auto" w:fill="FFFFFF"/>
        <w:spacing w:after="0" w:line="480" w:lineRule="auto"/>
        <w:ind w:left="709" w:hanging="709"/>
        <w:rPr>
          <w:rFonts w:eastAsia="MS Mincho"/>
          <w:color w:val="auto"/>
          <w:szCs w:val="24"/>
          <w:lang w:val="es-ES" w:eastAsia="es-ES"/>
        </w:rPr>
      </w:pPr>
      <w:r w:rsidRPr="00495EBB">
        <w:rPr>
          <w:rFonts w:eastAsia="MS Mincho"/>
          <w:color w:val="auto"/>
          <w:szCs w:val="24"/>
          <w:lang w:val="es-ES" w:eastAsia="es-ES"/>
        </w:rPr>
        <w:t>Hinterberger (2023) Regularizaciones de inmigrantes en situación irregular en la UE: un análisis jurídico comparativo de Austria, Alemania y España . Baden-Baden: Nomos/Hart. [ </w:t>
      </w:r>
      <w:hyperlink r:id="rId37" w:tgtFrame="_blank" w:history="1">
        <w:r w:rsidRPr="00495EBB">
          <w:rPr>
            <w:rFonts w:eastAsia="MS Mincho"/>
            <w:color w:val="auto"/>
            <w:szCs w:val="24"/>
            <w:lang w:val="es-ES" w:eastAsia="es-ES"/>
          </w:rPr>
          <w:t>Google Scholar</w:t>
        </w:r>
      </w:hyperlink>
      <w:r w:rsidRPr="00495EBB">
        <w:rPr>
          <w:rFonts w:eastAsia="MS Mincho"/>
          <w:color w:val="auto"/>
          <w:szCs w:val="24"/>
          <w:lang w:val="es-ES" w:eastAsia="es-ES"/>
        </w:rPr>
        <w:t> ]</w:t>
      </w:r>
    </w:p>
    <w:p w14:paraId="51E004C9" w14:textId="77777777" w:rsidR="00476A80" w:rsidRPr="00495EBB" w:rsidRDefault="00476A80" w:rsidP="006E3F6A">
      <w:pPr>
        <w:pStyle w:val="Lista"/>
        <w:spacing w:line="480" w:lineRule="auto"/>
        <w:ind w:left="709" w:hanging="709"/>
        <w:jc w:val="both"/>
        <w:rPr>
          <w:rFonts w:cs="Arial"/>
        </w:rPr>
      </w:pPr>
      <w:r w:rsidRPr="00495EBB">
        <w:rPr>
          <w:rFonts w:cs="Arial"/>
        </w:rPr>
        <w:t xml:space="preserve">Instituto Nacional de Ciencias Penales (2019) La extorsión en México. </w:t>
      </w:r>
      <w:hyperlink r:id="rId38" w:history="1">
        <w:r w:rsidRPr="00495EBB">
          <w:rPr>
            <w:rFonts w:cs="Arial"/>
          </w:rPr>
          <w:t>https://www.inacipe.gob.mx/assets/docs/investigacion/opinion/extorsion_final.pdf</w:t>
        </w:r>
      </w:hyperlink>
    </w:p>
    <w:p w14:paraId="0567E375" w14:textId="626B7697" w:rsidR="00476A80" w:rsidRPr="00495EBB" w:rsidRDefault="00476A80" w:rsidP="006E3F6A">
      <w:pPr>
        <w:pStyle w:val="Lista"/>
        <w:spacing w:line="480" w:lineRule="auto"/>
        <w:ind w:left="709" w:hanging="709"/>
        <w:jc w:val="both"/>
        <w:rPr>
          <w:rFonts w:cs="Arial"/>
        </w:rPr>
      </w:pPr>
      <w:r w:rsidRPr="00495EBB">
        <w:rPr>
          <w:rFonts w:cs="Arial"/>
        </w:rPr>
        <w:t>Fernández (2021) UAP Tesis Doctoral “Incorporación de asesores jurídicos operacionales y su relación con el control de los delitos de función en el planeamiento de las Operaciones Militares de la Zona del VRAEM, año 2010-2017”</w:t>
      </w:r>
      <w:r w:rsidR="001E681A" w:rsidRPr="00495EBB">
        <w:rPr>
          <w:rFonts w:cs="Arial"/>
        </w:rPr>
        <w:t xml:space="preserve">. </w:t>
      </w:r>
      <w:r w:rsidRPr="00495EBB">
        <w:rPr>
          <w:rFonts w:cs="Arial"/>
        </w:rPr>
        <w:tab/>
        <w:t>https://tinyurl.com/sdsdsdsd09</w:t>
      </w:r>
    </w:p>
    <w:p w14:paraId="3DF5F16E" w14:textId="3007E8A8" w:rsidR="00476A80" w:rsidRPr="00495EBB" w:rsidRDefault="00476A80" w:rsidP="006E3F6A">
      <w:pPr>
        <w:pStyle w:val="Lista"/>
        <w:spacing w:line="480" w:lineRule="auto"/>
        <w:ind w:left="709" w:hanging="709"/>
        <w:jc w:val="both"/>
        <w:rPr>
          <w:rFonts w:cs="Arial"/>
        </w:rPr>
      </w:pPr>
      <w:r w:rsidRPr="00495EBB">
        <w:rPr>
          <w:rFonts w:cs="Arial"/>
        </w:rPr>
        <w:t>Floridi  (2003) Luciano La filosofía de la I</w:t>
      </w:r>
      <w:r w:rsidR="001E681A" w:rsidRPr="00495EBB">
        <w:rPr>
          <w:rFonts w:cs="Arial"/>
        </w:rPr>
        <w:t xml:space="preserve">nformación publicado por Oxford. </w:t>
      </w:r>
      <w:r w:rsidRPr="00495EBB">
        <w:rPr>
          <w:rFonts w:cs="Arial"/>
        </w:rPr>
        <w:t>https://tinyurl.com/sdsdsdsd10</w:t>
      </w:r>
    </w:p>
    <w:p w14:paraId="54034BFA" w14:textId="72DBFB8A" w:rsidR="00476A80" w:rsidRPr="00495EBB" w:rsidRDefault="00476A80" w:rsidP="006E3F6A">
      <w:pPr>
        <w:pStyle w:val="Lista"/>
        <w:spacing w:line="480" w:lineRule="auto"/>
        <w:ind w:left="709" w:hanging="709"/>
        <w:jc w:val="both"/>
        <w:rPr>
          <w:rFonts w:cs="Arial"/>
          <w:lang w:val="en-US"/>
        </w:rPr>
      </w:pPr>
      <w:r w:rsidRPr="00495EBB">
        <w:rPr>
          <w:rFonts w:cs="Arial"/>
          <w:lang w:val="en-US"/>
        </w:rPr>
        <w:t>Frech (2024)</w:t>
      </w:r>
      <w:r w:rsidR="001E681A" w:rsidRPr="00495EBB">
        <w:rPr>
          <w:rFonts w:cs="Arial"/>
          <w:lang w:val="en-US"/>
        </w:rPr>
        <w:t xml:space="preserve">. </w:t>
      </w:r>
      <w:r w:rsidRPr="00495EBB">
        <w:rPr>
          <w:rFonts w:cs="Arial"/>
          <w:lang w:val="en-US"/>
        </w:rPr>
        <w:t>https://tinyurl.com/sdsdsdsd11</w:t>
      </w:r>
    </w:p>
    <w:p w14:paraId="1D869282" w14:textId="77777777" w:rsidR="00476A80" w:rsidRPr="00495EBB" w:rsidRDefault="00476A80" w:rsidP="006E3F6A">
      <w:pPr>
        <w:pStyle w:val="Lista"/>
        <w:spacing w:line="480" w:lineRule="auto"/>
        <w:ind w:left="709" w:hanging="709"/>
        <w:jc w:val="both"/>
        <w:rPr>
          <w:rFonts w:cs="Arial"/>
          <w:lang w:val="en-US"/>
        </w:rPr>
      </w:pPr>
      <w:r w:rsidRPr="00495EBB">
        <w:rPr>
          <w:rFonts w:cs="Arial"/>
          <w:lang w:val="en-US"/>
        </w:rPr>
        <w:t>Jajko (2002) Critical Commentary on the Department of Defense Authorities for Information Operations. Comparative Strategy 21(2), April 2002, pp 107–</w:t>
      </w:r>
      <w:r w:rsidRPr="00495EBB">
        <w:rPr>
          <w:rFonts w:cs="Arial"/>
          <w:lang w:val="en-US"/>
        </w:rPr>
        <w:lastRenderedPageBreak/>
        <w:t xml:space="preserve">14. https://doi. org/10.1080/01495930290043074 (Accessed 17 January 2024). </w:t>
      </w:r>
    </w:p>
    <w:p w14:paraId="3715D569" w14:textId="3F265425" w:rsidR="00476A80" w:rsidRPr="00495EBB" w:rsidRDefault="00476A80" w:rsidP="006E3F6A">
      <w:pPr>
        <w:spacing w:after="0" w:line="360" w:lineRule="auto"/>
        <w:ind w:left="709" w:hanging="709"/>
        <w:rPr>
          <w:rFonts w:eastAsia="Times New Roman"/>
          <w:color w:val="auto"/>
          <w:spacing w:val="-2"/>
          <w:szCs w:val="24"/>
          <w:lang w:val="en-US"/>
        </w:rPr>
      </w:pPr>
      <w:r w:rsidRPr="00495EBB">
        <w:rPr>
          <w:rFonts w:eastAsia="Times New Roman"/>
          <w:color w:val="auto"/>
          <w:szCs w:val="24"/>
          <w:lang w:val="en-US"/>
        </w:rPr>
        <w:t>JCOIE (2018)</w:t>
      </w:r>
      <w:r w:rsidR="00164DF8" w:rsidRPr="00495EBB">
        <w:rPr>
          <w:rFonts w:eastAsia="Times New Roman"/>
          <w:color w:val="auto"/>
          <w:szCs w:val="24"/>
          <w:lang w:val="en-US"/>
        </w:rPr>
        <w:t xml:space="preserve"> </w:t>
      </w:r>
      <w:r w:rsidRPr="00495EBB">
        <w:rPr>
          <w:rFonts w:eastAsia="Times New Roman"/>
          <w:color w:val="auto"/>
          <w:spacing w:val="-2"/>
          <w:szCs w:val="24"/>
          <w:lang w:val="en-US"/>
        </w:rPr>
        <w:t>https://tinyurl.com/3uy9zwpy</w:t>
      </w:r>
    </w:p>
    <w:p w14:paraId="7C7C8EB0" w14:textId="368A5BBB" w:rsidR="00476A80" w:rsidRPr="00495EBB" w:rsidRDefault="00476A80" w:rsidP="006E3F6A">
      <w:pPr>
        <w:pStyle w:val="Lista"/>
        <w:spacing w:line="480" w:lineRule="auto"/>
        <w:ind w:left="709" w:hanging="709"/>
        <w:jc w:val="both"/>
        <w:rPr>
          <w:rFonts w:cs="Arial"/>
          <w:lang w:val="en-US"/>
        </w:rPr>
      </w:pPr>
      <w:r w:rsidRPr="00495EBB">
        <w:rPr>
          <w:rFonts w:eastAsia="Times New Roman" w:cs="Arial"/>
          <w:bCs/>
          <w:lang w:val="en-US"/>
        </w:rPr>
        <w:t>Kuzmenko (2021)</w:t>
      </w:r>
      <w:r w:rsidR="00164DF8" w:rsidRPr="00495EBB">
        <w:rPr>
          <w:rFonts w:eastAsia="Times New Roman" w:cs="Arial"/>
          <w:bCs/>
          <w:lang w:val="en-US"/>
        </w:rPr>
        <w:t xml:space="preserve"> </w:t>
      </w:r>
      <w:r w:rsidRPr="00495EBB">
        <w:rPr>
          <w:rFonts w:cs="Arial"/>
          <w:lang w:val="en-US"/>
        </w:rPr>
        <w:t>https://tinyurl.com/mu8daff6</w:t>
      </w:r>
    </w:p>
    <w:p w14:paraId="7691E59E" w14:textId="2CC2588A" w:rsidR="00476A80" w:rsidRPr="00495EBB" w:rsidRDefault="00476A80" w:rsidP="006E3F6A">
      <w:pPr>
        <w:pStyle w:val="Lista"/>
        <w:spacing w:line="480" w:lineRule="auto"/>
        <w:ind w:left="709" w:hanging="709"/>
        <w:jc w:val="both"/>
        <w:rPr>
          <w:rFonts w:cs="Arial"/>
          <w:lang w:val="en-US"/>
        </w:rPr>
      </w:pPr>
      <w:r w:rsidRPr="00495EBB">
        <w:rPr>
          <w:rFonts w:cs="Arial"/>
          <w:lang w:val="en-US"/>
        </w:rPr>
        <w:t>Leigh (2007) Leigh Armistead Libro Information Operations Warfare and the Ha</w:t>
      </w:r>
      <w:r w:rsidR="00164DF8" w:rsidRPr="00495EBB">
        <w:rPr>
          <w:rFonts w:cs="Arial"/>
          <w:lang w:val="en-US"/>
        </w:rPr>
        <w:t xml:space="preserve">rd Reality of Soft Power, 2004. </w:t>
      </w:r>
      <w:r w:rsidRPr="00495EBB">
        <w:rPr>
          <w:rFonts w:cs="Arial"/>
          <w:lang w:val="en-US"/>
        </w:rPr>
        <w:t>https://tinyurl.com/sdsdsdsd12</w:t>
      </w:r>
    </w:p>
    <w:p w14:paraId="0F6CD22E" w14:textId="1F75DF50" w:rsidR="00476A80" w:rsidRPr="00495EBB" w:rsidRDefault="00476A80" w:rsidP="006E3F6A">
      <w:pPr>
        <w:pStyle w:val="Lista"/>
        <w:spacing w:line="480" w:lineRule="auto"/>
        <w:ind w:left="709" w:hanging="709"/>
        <w:jc w:val="both"/>
        <w:rPr>
          <w:rFonts w:cs="Arial"/>
        </w:rPr>
      </w:pPr>
      <w:r w:rsidRPr="00495EBB">
        <w:rPr>
          <w:rFonts w:cs="Arial"/>
        </w:rPr>
        <w:t>Lim (2023) Tesis Grado Doctoral Universidad Toronto de Canadá “Why Meta’s Business Model Drives Intoleranc”</w:t>
      </w:r>
      <w:r w:rsidR="00164DF8" w:rsidRPr="00495EBB">
        <w:rPr>
          <w:rFonts w:cs="Arial"/>
        </w:rPr>
        <w:t xml:space="preserve">. </w:t>
      </w:r>
      <w:r w:rsidRPr="00495EBB">
        <w:rPr>
          <w:rFonts w:cs="Arial"/>
        </w:rPr>
        <w:t>https://tinyurl.com/sdsdsdsd13</w:t>
      </w:r>
    </w:p>
    <w:p w14:paraId="7CB5AC2A" w14:textId="36F58BFB" w:rsidR="00476A80" w:rsidRPr="00495EBB" w:rsidRDefault="00476A80" w:rsidP="006E3F6A">
      <w:pPr>
        <w:pStyle w:val="Lista"/>
        <w:spacing w:line="480" w:lineRule="auto"/>
        <w:ind w:left="709" w:hanging="709"/>
        <w:jc w:val="both"/>
        <w:rPr>
          <w:rFonts w:cs="Arial"/>
        </w:rPr>
      </w:pPr>
      <w:r w:rsidRPr="00495EBB">
        <w:rPr>
          <w:rFonts w:cs="Arial"/>
        </w:rPr>
        <w:t>Lora (2024) Tesis Doctoral Centro de Altos Estudios Nacionales “Fortalecimiento de capacidades de seguridad ciudadana en los gobierno su nacionales y la cooperación internacional”.</w:t>
      </w:r>
      <w:r w:rsidR="00164DF8" w:rsidRPr="00495EBB">
        <w:rPr>
          <w:rFonts w:cs="Arial"/>
        </w:rPr>
        <w:t xml:space="preserve"> </w:t>
      </w:r>
      <w:r w:rsidRPr="00495EBB">
        <w:rPr>
          <w:rFonts w:cs="Arial"/>
        </w:rPr>
        <w:t>https://tinyurl.com/sdsdsdsd14</w:t>
      </w:r>
    </w:p>
    <w:p w14:paraId="2C67311A" w14:textId="1A4778E1" w:rsidR="00476A80" w:rsidRPr="00495EBB" w:rsidRDefault="00164DF8" w:rsidP="006E3F6A">
      <w:pPr>
        <w:pStyle w:val="Lista"/>
        <w:spacing w:line="480" w:lineRule="auto"/>
        <w:ind w:left="709" w:hanging="709"/>
        <w:jc w:val="both"/>
        <w:rPr>
          <w:rFonts w:eastAsia="Times New Roman" w:cs="Arial"/>
        </w:rPr>
      </w:pPr>
      <w:r w:rsidRPr="00495EBB">
        <w:rPr>
          <w:rFonts w:cs="Arial"/>
        </w:rPr>
        <w:t xml:space="preserve">Loyza (2022). </w:t>
      </w:r>
      <w:r w:rsidR="00476A80" w:rsidRPr="00495EBB">
        <w:rPr>
          <w:rFonts w:eastAsia="Times New Roman" w:cs="Arial"/>
        </w:rPr>
        <w:t>https://tinyurl.com/mpx3dkec</w:t>
      </w:r>
    </w:p>
    <w:p w14:paraId="0577D831" w14:textId="40335465" w:rsidR="00476A80" w:rsidRPr="00495EBB" w:rsidRDefault="00476A80" w:rsidP="006E3F6A">
      <w:pPr>
        <w:spacing w:after="0" w:line="360" w:lineRule="auto"/>
        <w:ind w:left="709" w:hanging="709"/>
        <w:rPr>
          <w:color w:val="auto"/>
          <w:szCs w:val="24"/>
        </w:rPr>
      </w:pPr>
      <w:r w:rsidRPr="00495EBB">
        <w:rPr>
          <w:rFonts w:eastAsia="Times New Roman"/>
          <w:color w:val="auto"/>
          <w:szCs w:val="24"/>
        </w:rPr>
        <w:t>Malpartida y Mansilla (1999)</w:t>
      </w:r>
      <w:r w:rsidR="00164DF8" w:rsidRPr="00495EBB">
        <w:rPr>
          <w:rFonts w:eastAsia="Times New Roman"/>
          <w:color w:val="auto"/>
          <w:szCs w:val="24"/>
        </w:rPr>
        <w:t xml:space="preserve">. </w:t>
      </w:r>
      <w:r w:rsidRPr="00495EBB">
        <w:rPr>
          <w:color w:val="auto"/>
          <w:szCs w:val="24"/>
        </w:rPr>
        <w:t>https://tinyurl.com/5a2797cv</w:t>
      </w:r>
    </w:p>
    <w:p w14:paraId="56280845" w14:textId="0D054F9E" w:rsidR="00476A80" w:rsidRPr="00495EBB" w:rsidRDefault="00476A80" w:rsidP="006E3F6A">
      <w:pPr>
        <w:pStyle w:val="Lista"/>
        <w:spacing w:line="480" w:lineRule="auto"/>
        <w:ind w:left="709" w:hanging="709"/>
        <w:jc w:val="both"/>
        <w:rPr>
          <w:rFonts w:cs="Arial"/>
        </w:rPr>
      </w:pPr>
      <w:r w:rsidRPr="00495EBB">
        <w:rPr>
          <w:rFonts w:cs="Arial"/>
        </w:rPr>
        <w:t>McCord (2022) Tesis Grado Doctoral Universidad Toronto de Canadá “Civic Participation and Democratic Experience: Civic Tech in Toronto”</w:t>
      </w:r>
      <w:r w:rsidR="00164DF8" w:rsidRPr="00495EBB">
        <w:rPr>
          <w:rFonts w:cs="Arial"/>
        </w:rPr>
        <w:t xml:space="preserve">. </w:t>
      </w:r>
      <w:r w:rsidRPr="00495EBB">
        <w:rPr>
          <w:rFonts w:cs="Arial"/>
        </w:rPr>
        <w:t>https://tinyurl.com/ue7p6vyc</w:t>
      </w:r>
    </w:p>
    <w:p w14:paraId="0F8DE865" w14:textId="70CE4CB4" w:rsidR="00476A80" w:rsidRPr="00495EBB" w:rsidRDefault="00476A80" w:rsidP="006E3F6A">
      <w:pPr>
        <w:spacing w:after="0" w:line="360" w:lineRule="auto"/>
        <w:ind w:left="709" w:hanging="709"/>
        <w:rPr>
          <w:color w:val="auto"/>
          <w:szCs w:val="24"/>
          <w:lang w:val="es-PE"/>
        </w:rPr>
      </w:pPr>
      <w:r w:rsidRPr="00495EBB">
        <w:rPr>
          <w:rFonts w:eastAsia="Times New Roman"/>
          <w:bCs/>
          <w:color w:val="auto"/>
          <w:szCs w:val="24"/>
          <w:lang w:val="es-PE"/>
        </w:rPr>
        <w:t>M</w:t>
      </w:r>
      <w:r w:rsidR="00164DF8" w:rsidRPr="00495EBB">
        <w:rPr>
          <w:rFonts w:eastAsia="Times New Roman"/>
          <w:bCs/>
          <w:color w:val="auto"/>
          <w:szCs w:val="24"/>
          <w:lang w:val="es-PE"/>
        </w:rPr>
        <w:t xml:space="preserve">cntyre (1996). </w:t>
      </w:r>
      <w:r w:rsidRPr="00495EBB">
        <w:rPr>
          <w:color w:val="auto"/>
          <w:szCs w:val="24"/>
          <w:lang w:val="es-PE"/>
        </w:rPr>
        <w:t>https://tinyurl.com/aftn4aaj</w:t>
      </w:r>
    </w:p>
    <w:p w14:paraId="2AC670DA" w14:textId="59D8A71C" w:rsidR="00476A80" w:rsidRPr="00495EBB" w:rsidRDefault="00476A80" w:rsidP="006E3F6A">
      <w:pPr>
        <w:autoSpaceDE w:val="0"/>
        <w:autoSpaceDN w:val="0"/>
        <w:adjustRightInd w:val="0"/>
        <w:spacing w:after="0" w:line="480" w:lineRule="auto"/>
        <w:ind w:left="709" w:right="12" w:hanging="709"/>
        <w:rPr>
          <w:color w:val="auto"/>
          <w:szCs w:val="24"/>
        </w:rPr>
      </w:pPr>
      <w:r w:rsidRPr="00495EBB">
        <w:rPr>
          <w:rFonts w:eastAsia="MS Mincho"/>
          <w:color w:val="auto"/>
          <w:szCs w:val="24"/>
          <w:lang w:val="es-ES" w:eastAsia="es-ES"/>
        </w:rPr>
        <w:t>Mitaritonna (2019) Tesis Doctoral Universidad Nacional de la Plata “Empoderamiento de la conciencia situacional en las operaciones militares utilizando realidad aumentada”</w:t>
      </w:r>
      <w:r w:rsidR="00164DF8" w:rsidRPr="00495EBB">
        <w:rPr>
          <w:rFonts w:eastAsia="MS Mincho"/>
          <w:color w:val="auto"/>
          <w:szCs w:val="24"/>
          <w:lang w:val="es-ES" w:eastAsia="es-ES"/>
        </w:rPr>
        <w:t xml:space="preserve">. </w:t>
      </w:r>
      <w:r w:rsidRPr="00495EBB">
        <w:rPr>
          <w:color w:val="auto"/>
          <w:szCs w:val="24"/>
        </w:rPr>
        <w:t>https://sedici.unlp.edu.ar/handle/10915/86707</w:t>
      </w:r>
    </w:p>
    <w:p w14:paraId="6104A0C3" w14:textId="678FC133" w:rsidR="00476A80" w:rsidRPr="00495EBB" w:rsidRDefault="00476A80" w:rsidP="006E3F6A">
      <w:pPr>
        <w:pStyle w:val="Lista"/>
        <w:spacing w:line="480" w:lineRule="auto"/>
        <w:ind w:left="709" w:hanging="709"/>
        <w:jc w:val="both"/>
        <w:rPr>
          <w:rFonts w:cs="Arial"/>
        </w:rPr>
      </w:pPr>
      <w:r w:rsidRPr="00495EBB">
        <w:rPr>
          <w:rFonts w:cs="Arial"/>
        </w:rPr>
        <w:t>Mella (2023) La extorsión crece un 300% en Ecuador y sigue en aumento. https://tinyurl.com/sdsdsdsd15</w:t>
      </w:r>
    </w:p>
    <w:p w14:paraId="307DDC22" w14:textId="2E9D5755" w:rsidR="00476A80" w:rsidRPr="00495EBB" w:rsidRDefault="00476A80" w:rsidP="006E3F6A">
      <w:pPr>
        <w:spacing w:after="0" w:line="360" w:lineRule="auto"/>
        <w:ind w:left="709" w:hanging="709"/>
        <w:rPr>
          <w:rFonts w:eastAsia="Times New Roman"/>
          <w:color w:val="auto"/>
          <w:szCs w:val="24"/>
          <w:lang w:val="en-US"/>
        </w:rPr>
      </w:pPr>
      <w:r w:rsidRPr="00495EBB">
        <w:rPr>
          <w:color w:val="auto"/>
          <w:szCs w:val="24"/>
          <w:lang w:val="en-US"/>
        </w:rPr>
        <w:t>Morthland  (2001)</w:t>
      </w:r>
      <w:r w:rsidR="00164DF8" w:rsidRPr="00495EBB">
        <w:rPr>
          <w:rFonts w:eastAsia="Times New Roman"/>
          <w:color w:val="auto"/>
          <w:szCs w:val="24"/>
          <w:lang w:val="en-US"/>
        </w:rPr>
        <w:t xml:space="preserve">. </w:t>
      </w:r>
      <w:r w:rsidRPr="00495EBB">
        <w:rPr>
          <w:rFonts w:eastAsia="Times New Roman"/>
          <w:color w:val="auto"/>
          <w:szCs w:val="24"/>
          <w:lang w:val="en-US"/>
        </w:rPr>
        <w:t>https://tinyurl.com/bdfzuw9y</w:t>
      </w:r>
    </w:p>
    <w:p w14:paraId="39619667" w14:textId="14EDD387" w:rsidR="00476A80" w:rsidRPr="00495EBB" w:rsidRDefault="00476A80" w:rsidP="006E3F6A">
      <w:pPr>
        <w:tabs>
          <w:tab w:val="left" w:pos="3210"/>
        </w:tabs>
        <w:spacing w:after="0" w:line="360" w:lineRule="auto"/>
        <w:ind w:left="709" w:hanging="709"/>
        <w:rPr>
          <w:color w:val="auto"/>
          <w:szCs w:val="24"/>
          <w:lang w:val="en-US"/>
        </w:rPr>
      </w:pPr>
      <w:r w:rsidRPr="00495EBB">
        <w:rPr>
          <w:color w:val="auto"/>
          <w:szCs w:val="24"/>
          <w:lang w:val="en-US"/>
        </w:rPr>
        <w:t>Modrzejewski</w:t>
      </w:r>
      <w:r w:rsidR="00164DF8" w:rsidRPr="00495EBB">
        <w:rPr>
          <w:color w:val="auto"/>
          <w:szCs w:val="24"/>
          <w:lang w:val="en-US"/>
        </w:rPr>
        <w:t xml:space="preserve"> (2003)</w:t>
      </w:r>
      <w:r w:rsidRPr="00495EBB">
        <w:rPr>
          <w:color w:val="auto"/>
          <w:szCs w:val="24"/>
          <w:lang w:val="en-US"/>
        </w:rPr>
        <w:t xml:space="preserve"> https://tinyurl.com/bdezpsvr</w:t>
      </w:r>
    </w:p>
    <w:p w14:paraId="6FD3AD41" w14:textId="77777777" w:rsidR="00476A80" w:rsidRPr="00495EBB" w:rsidRDefault="00476A80" w:rsidP="006E3F6A">
      <w:pPr>
        <w:pStyle w:val="Lista"/>
        <w:spacing w:line="360" w:lineRule="auto"/>
        <w:ind w:left="709" w:hanging="709"/>
        <w:jc w:val="both"/>
        <w:rPr>
          <w:rFonts w:cs="Arial"/>
          <w:lang w:val="en-US"/>
        </w:rPr>
      </w:pPr>
      <w:r w:rsidRPr="00495EBB">
        <w:rPr>
          <w:rFonts w:cs="Arial"/>
          <w:lang w:val="en-US"/>
        </w:rPr>
        <w:lastRenderedPageBreak/>
        <w:t>Mueller (2019) Report On The Investigation Into Russian Interference In The 2016 Presidential Election. Washington DC: Department of Justice, March 2019.</w:t>
      </w:r>
    </w:p>
    <w:p w14:paraId="780431B5" w14:textId="05C968F5" w:rsidR="00476A80" w:rsidRPr="00495EBB" w:rsidRDefault="00476A80" w:rsidP="006E3F6A">
      <w:pPr>
        <w:pStyle w:val="Lista"/>
        <w:spacing w:line="360" w:lineRule="auto"/>
        <w:ind w:left="709" w:hanging="709"/>
        <w:jc w:val="both"/>
        <w:rPr>
          <w:rFonts w:cs="Arial"/>
          <w:lang w:val="es-MX"/>
        </w:rPr>
      </w:pPr>
      <w:r w:rsidRPr="00495EBB">
        <w:rPr>
          <w:rFonts w:cs="Arial"/>
          <w:lang w:val="en-US"/>
        </w:rPr>
        <w:t xml:space="preserve">Muñoz y Borbón (2023) Equal access to mental augmentation: Should it be a fundamental right?. </w:t>
      </w:r>
      <w:r w:rsidRPr="00495EBB">
        <w:rPr>
          <w:rFonts w:cs="Arial"/>
          <w:lang w:val="es-MX"/>
        </w:rPr>
        <w:t xml:space="preserve">Brain Stimulation, 16, (4), 1094 - 1096. </w:t>
      </w:r>
      <w:r w:rsidR="008A3435" w:rsidRPr="00495EBB">
        <w:rPr>
          <w:rFonts w:cs="Arial"/>
          <w:lang w:val="es-MX"/>
        </w:rPr>
        <w:t>DOI:</w:t>
      </w:r>
      <w:r w:rsidRPr="00495EBB">
        <w:rPr>
          <w:rFonts w:cs="Arial"/>
          <w:lang w:val="es-MX"/>
        </w:rPr>
        <w:t xml:space="preserve">10.1016/j.brs.2023.05.003 </w:t>
      </w:r>
    </w:p>
    <w:p w14:paraId="7C514483" w14:textId="2334D1D3" w:rsidR="00476A80" w:rsidRPr="00495EBB" w:rsidRDefault="00476A80" w:rsidP="006E3F6A">
      <w:pPr>
        <w:autoSpaceDE w:val="0"/>
        <w:autoSpaceDN w:val="0"/>
        <w:adjustRightInd w:val="0"/>
        <w:spacing w:after="0" w:line="360" w:lineRule="auto"/>
        <w:ind w:left="709" w:hanging="709"/>
        <w:rPr>
          <w:color w:val="auto"/>
          <w:szCs w:val="24"/>
        </w:rPr>
      </w:pPr>
      <w:r w:rsidRPr="00495EBB">
        <w:rPr>
          <w:color w:val="auto"/>
          <w:szCs w:val="24"/>
        </w:rPr>
        <w:t>Muñoz (2024) Las grandes potencias</w:t>
      </w:r>
      <w:r w:rsidR="008A3435" w:rsidRPr="00495EBB">
        <w:rPr>
          <w:color w:val="auto"/>
          <w:szCs w:val="24"/>
        </w:rPr>
        <w:t xml:space="preserve"> en la Guerra de la Información. </w:t>
      </w:r>
      <w:r w:rsidRPr="00495EBB">
        <w:rPr>
          <w:color w:val="auto"/>
          <w:szCs w:val="24"/>
        </w:rPr>
        <w:t>https://gredos.usal.es/handle/10366/159707?show=full</w:t>
      </w:r>
    </w:p>
    <w:p w14:paraId="54BE533E" w14:textId="77777777" w:rsidR="00476A80" w:rsidRPr="00495EBB" w:rsidRDefault="00476A80" w:rsidP="006E3F6A">
      <w:pPr>
        <w:pStyle w:val="Lista"/>
        <w:spacing w:line="360" w:lineRule="auto"/>
        <w:ind w:left="709" w:hanging="709"/>
        <w:jc w:val="both"/>
        <w:rPr>
          <w:rFonts w:cs="Arial"/>
          <w:lang w:val="en-US"/>
        </w:rPr>
      </w:pPr>
      <w:r w:rsidRPr="00495EBB">
        <w:rPr>
          <w:rFonts w:cs="Arial"/>
          <w:lang w:val="en-US"/>
        </w:rPr>
        <w:t xml:space="preserve">NATO (2022) </w:t>
      </w:r>
      <w:r w:rsidRPr="00495EBB">
        <w:rPr>
          <w:rFonts w:cs="Arial"/>
          <w:i/>
          <w:iCs/>
          <w:lang w:val="en-US"/>
        </w:rPr>
        <w:t>Allied Joint Doctrine (AJP-01)</w:t>
      </w:r>
      <w:r w:rsidRPr="00495EBB">
        <w:rPr>
          <w:rFonts w:cs="Arial"/>
          <w:lang w:val="en-US"/>
        </w:rPr>
        <w:t>, Edi</w:t>
      </w:r>
      <w:r w:rsidRPr="00495EBB">
        <w:rPr>
          <w:rFonts w:cs="Arial"/>
          <w:lang w:val="en-US"/>
        </w:rPr>
        <w:softHyphen/>
        <w:t xml:space="preserve">tion F. Version 1. Disponible en: </w:t>
      </w:r>
    </w:p>
    <w:p w14:paraId="248C62E4" w14:textId="77777777" w:rsidR="00476A80" w:rsidRPr="00495EBB" w:rsidRDefault="00476A80" w:rsidP="006E3F6A">
      <w:pPr>
        <w:pStyle w:val="Lista"/>
        <w:spacing w:line="360" w:lineRule="auto"/>
        <w:ind w:left="709" w:hanging="709"/>
        <w:jc w:val="both"/>
        <w:rPr>
          <w:rFonts w:cs="Arial"/>
          <w:lang w:val="en-US"/>
        </w:rPr>
      </w:pPr>
      <w:r w:rsidRPr="00495EBB">
        <w:rPr>
          <w:rFonts w:cs="Arial"/>
          <w:lang w:val="en-US"/>
        </w:rPr>
        <w:t>https://tinyurl.com/5bjdtvnd</w:t>
      </w:r>
    </w:p>
    <w:p w14:paraId="6960438F" w14:textId="777EBD19" w:rsidR="00476A80" w:rsidRPr="00495EBB" w:rsidRDefault="00476A80" w:rsidP="006E3F6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ind w:left="709" w:hanging="709"/>
        <w:rPr>
          <w:rFonts w:eastAsia="MS Mincho"/>
          <w:color w:val="auto"/>
          <w:szCs w:val="24"/>
          <w:lang w:eastAsia="es-ES"/>
        </w:rPr>
      </w:pPr>
      <w:r w:rsidRPr="00495EBB">
        <w:rPr>
          <w:rFonts w:eastAsia="MS Mincho"/>
          <w:color w:val="auto"/>
          <w:szCs w:val="24"/>
          <w:lang w:val="en-US" w:eastAsia="es-ES"/>
        </w:rPr>
        <w:t>Nekoz (2024) Organized crime in the global context: emerging t</w:t>
      </w:r>
      <w:r w:rsidR="008A3435" w:rsidRPr="00495EBB">
        <w:rPr>
          <w:rFonts w:eastAsia="MS Mincho"/>
          <w:color w:val="auto"/>
          <w:szCs w:val="24"/>
          <w:lang w:val="en-US" w:eastAsia="es-ES"/>
        </w:rPr>
        <w:t xml:space="preserve">hreats and effective responses. </w:t>
      </w:r>
      <w:hyperlink r:id="rId39" w:history="1">
        <w:r w:rsidRPr="00495EBB">
          <w:rPr>
            <w:rStyle w:val="Hipervnculo"/>
            <w:rFonts w:eastAsia="MS Mincho"/>
            <w:color w:val="auto"/>
            <w:szCs w:val="24"/>
            <w:u w:val="none"/>
            <w:lang w:val="es-ES" w:eastAsia="es-ES"/>
          </w:rPr>
          <w:t>https://tinyurl.com/sdsdsdsd16</w:t>
        </w:r>
      </w:hyperlink>
    </w:p>
    <w:p w14:paraId="2D0CBC16" w14:textId="77777777" w:rsidR="00476A80" w:rsidRPr="00495EBB" w:rsidRDefault="00476A80" w:rsidP="006E3F6A">
      <w:pPr>
        <w:spacing w:after="0" w:line="360" w:lineRule="auto"/>
        <w:ind w:left="709" w:hanging="709"/>
        <w:rPr>
          <w:color w:val="auto"/>
          <w:szCs w:val="24"/>
        </w:rPr>
      </w:pPr>
      <w:r w:rsidRPr="00495EBB">
        <w:rPr>
          <w:color w:val="auto"/>
          <w:szCs w:val="24"/>
        </w:rPr>
        <w:t xml:space="preserve">Niamploy  </w:t>
      </w:r>
    </w:p>
    <w:p w14:paraId="5C986A7D" w14:textId="77777777" w:rsidR="00476A80" w:rsidRPr="00495EBB" w:rsidRDefault="00476A80" w:rsidP="006E3F6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ind w:left="709" w:hanging="709"/>
        <w:rPr>
          <w:rFonts w:eastAsia="MS Mincho"/>
          <w:color w:val="auto"/>
          <w:szCs w:val="24"/>
          <w:lang w:val="es-ES" w:eastAsia="es-ES"/>
        </w:rPr>
      </w:pPr>
      <w:r w:rsidRPr="00495EBB">
        <w:rPr>
          <w:rFonts w:eastAsia="MS Mincho"/>
          <w:color w:val="auto"/>
          <w:szCs w:val="24"/>
          <w:lang w:val="es-ES" w:eastAsia="es-ES"/>
        </w:rPr>
        <w:t>https://tinyurl.com/3bmpszdw</w:t>
      </w:r>
    </w:p>
    <w:p w14:paraId="7586A4D3" w14:textId="3BFA7B06" w:rsidR="00476A80" w:rsidRPr="00495EBB" w:rsidRDefault="00476A80" w:rsidP="006E3F6A">
      <w:pPr>
        <w:pStyle w:val="Lista"/>
        <w:spacing w:line="480" w:lineRule="auto"/>
        <w:ind w:left="709" w:hanging="709"/>
        <w:jc w:val="both"/>
        <w:rPr>
          <w:rFonts w:eastAsia="Times New Roman" w:cs="Arial"/>
          <w:lang w:val="en-US"/>
        </w:rPr>
      </w:pPr>
      <w:r w:rsidRPr="00495EBB">
        <w:rPr>
          <w:rFonts w:cs="Arial"/>
        </w:rPr>
        <w:t xml:space="preserve">OIM-ONU </w:t>
      </w:r>
      <w:r w:rsidRPr="00495EBB">
        <w:rPr>
          <w:rFonts w:cs="Arial"/>
          <w:lang w:val="es-PE"/>
        </w:rPr>
        <w:t>(2024)</w:t>
      </w:r>
      <w:r w:rsidR="008A3435" w:rsidRPr="00495EBB">
        <w:rPr>
          <w:rFonts w:cs="Arial"/>
          <w:lang w:val="es-PE"/>
        </w:rPr>
        <w:t>.</w:t>
      </w:r>
      <w:r w:rsidRPr="00495EBB">
        <w:rPr>
          <w:rFonts w:cs="Arial"/>
          <w:lang w:val="es-PE"/>
        </w:rPr>
        <w:t xml:space="preserve"> </w:t>
      </w:r>
      <w:r w:rsidRPr="00495EBB">
        <w:rPr>
          <w:rFonts w:cs="Arial"/>
        </w:rPr>
        <w:t xml:space="preserve"> Migración e incidencia delictiva en el Perú un análisis a partir de la evidencia disponible.</w:t>
      </w:r>
      <w:r w:rsidR="008A3435" w:rsidRPr="00495EBB">
        <w:rPr>
          <w:rFonts w:cs="Arial"/>
        </w:rPr>
        <w:t xml:space="preserve"> </w:t>
      </w:r>
      <w:hyperlink r:id="rId40" w:history="1">
        <w:r w:rsidRPr="00495EBB">
          <w:rPr>
            <w:rStyle w:val="Hipervnculo"/>
            <w:rFonts w:cs="Arial"/>
            <w:color w:val="auto"/>
            <w:u w:val="none"/>
            <w:lang w:val="en-US"/>
          </w:rPr>
          <w:t>https://tinyurl.com/sdsdsdsd17</w:t>
        </w:r>
      </w:hyperlink>
      <w:r w:rsidRPr="00495EBB">
        <w:rPr>
          <w:rFonts w:eastAsia="Times New Roman" w:cs="Arial"/>
          <w:lang w:val="en-US"/>
        </w:rPr>
        <w:t xml:space="preserve"> </w:t>
      </w:r>
    </w:p>
    <w:p w14:paraId="22237E95" w14:textId="620A30AE" w:rsidR="00476A80" w:rsidRPr="00495EBB" w:rsidRDefault="00476A80" w:rsidP="006E3F6A">
      <w:pPr>
        <w:spacing w:after="0" w:line="360" w:lineRule="auto"/>
        <w:ind w:left="709" w:hanging="709"/>
        <w:rPr>
          <w:color w:val="auto"/>
          <w:szCs w:val="24"/>
          <w:lang w:val="en-US"/>
        </w:rPr>
      </w:pPr>
      <w:r w:rsidRPr="00495EBB">
        <w:rPr>
          <w:rFonts w:eastAsia="Times New Roman"/>
          <w:color w:val="auto"/>
          <w:szCs w:val="24"/>
          <w:lang w:val="en-US"/>
        </w:rPr>
        <w:t xml:space="preserve">Pacheco </w:t>
      </w:r>
      <w:r w:rsidR="008A3435" w:rsidRPr="00495EBB">
        <w:rPr>
          <w:rFonts w:eastAsia="Times New Roman"/>
          <w:color w:val="auto"/>
          <w:szCs w:val="24"/>
          <w:lang w:val="en-US"/>
        </w:rPr>
        <w:t>(2024</w:t>
      </w:r>
      <w:r w:rsidRPr="00495EBB">
        <w:rPr>
          <w:rFonts w:eastAsia="Times New Roman"/>
          <w:color w:val="auto"/>
          <w:szCs w:val="24"/>
          <w:lang w:val="en-US"/>
        </w:rPr>
        <w:t>)</w:t>
      </w:r>
      <w:r w:rsidR="008A3435" w:rsidRPr="00495EBB">
        <w:rPr>
          <w:rFonts w:eastAsia="Times New Roman"/>
          <w:color w:val="auto"/>
          <w:szCs w:val="24"/>
          <w:lang w:val="en-US"/>
        </w:rPr>
        <w:t xml:space="preserve">. </w:t>
      </w:r>
      <w:r w:rsidRPr="00495EBB">
        <w:rPr>
          <w:color w:val="auto"/>
          <w:szCs w:val="24"/>
          <w:lang w:val="en-US"/>
        </w:rPr>
        <w:t>https://tinyurl.com/2e7hpurr</w:t>
      </w:r>
    </w:p>
    <w:p w14:paraId="31777AB1" w14:textId="134E59AB" w:rsidR="00476A80" w:rsidRPr="00495EBB" w:rsidRDefault="00476A80" w:rsidP="006E3F6A">
      <w:pPr>
        <w:spacing w:after="0" w:line="480" w:lineRule="auto"/>
        <w:ind w:left="709" w:hanging="709"/>
        <w:rPr>
          <w:rFonts w:eastAsia="MS Mincho"/>
          <w:color w:val="auto"/>
          <w:szCs w:val="24"/>
          <w:lang w:val="en-US" w:eastAsia="es-ES"/>
        </w:rPr>
      </w:pPr>
      <w:r w:rsidRPr="00495EBB">
        <w:rPr>
          <w:rFonts w:eastAsia="MS Mincho"/>
          <w:color w:val="auto"/>
          <w:szCs w:val="24"/>
          <w:lang w:val="en-US" w:eastAsia="es-ES"/>
        </w:rPr>
        <w:t>Pant (2021)</w:t>
      </w:r>
      <w:r w:rsidR="008A3435" w:rsidRPr="00495EBB">
        <w:rPr>
          <w:rFonts w:eastAsia="MS Mincho"/>
          <w:color w:val="auto"/>
          <w:szCs w:val="24"/>
          <w:lang w:val="en-US" w:eastAsia="es-ES"/>
        </w:rPr>
        <w:t>.</w:t>
      </w:r>
      <w:r w:rsidRPr="00495EBB">
        <w:rPr>
          <w:rFonts w:eastAsia="MS Mincho"/>
          <w:color w:val="auto"/>
          <w:szCs w:val="24"/>
          <w:lang w:val="en-US" w:eastAsia="es-ES"/>
        </w:rPr>
        <w:t xml:space="preserve"> Tesis Doctoral “Strategic Coopetition – A conceptual modeling fra</w:t>
      </w:r>
      <w:r w:rsidR="008A3435" w:rsidRPr="00495EBB">
        <w:rPr>
          <w:rFonts w:eastAsia="MS Mincho"/>
          <w:color w:val="auto"/>
          <w:szCs w:val="24"/>
          <w:lang w:val="en-US" w:eastAsia="es-ES"/>
        </w:rPr>
        <w:t xml:space="preserve">mework for analysis and Design”. </w:t>
      </w:r>
      <w:r w:rsidRPr="00495EBB">
        <w:rPr>
          <w:rFonts w:eastAsia="MS Mincho"/>
          <w:color w:val="auto"/>
          <w:szCs w:val="24"/>
          <w:lang w:val="en-US" w:eastAsia="es-ES"/>
        </w:rPr>
        <w:t>https://tinyurl.com/3uppkx9t</w:t>
      </w:r>
    </w:p>
    <w:p w14:paraId="4FAAACD2" w14:textId="3FD2A959" w:rsidR="00476A80" w:rsidRPr="00495EBB" w:rsidRDefault="00476A80" w:rsidP="006E3F6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ind w:left="709" w:hanging="709"/>
        <w:rPr>
          <w:rFonts w:eastAsia="MS Mincho"/>
          <w:color w:val="auto"/>
          <w:szCs w:val="24"/>
          <w:lang w:val="es-ES" w:eastAsia="es-ES"/>
        </w:rPr>
      </w:pPr>
      <w:r w:rsidRPr="00495EBB">
        <w:rPr>
          <w:rFonts w:eastAsia="MS Mincho"/>
          <w:color w:val="auto"/>
          <w:szCs w:val="24"/>
          <w:lang w:val="es-ES" w:eastAsia="es-ES"/>
        </w:rPr>
        <w:t>Panizzon (2022)</w:t>
      </w:r>
      <w:r w:rsidR="008A3435" w:rsidRPr="00495EBB">
        <w:rPr>
          <w:rFonts w:eastAsia="MS Mincho"/>
          <w:color w:val="auto"/>
          <w:szCs w:val="24"/>
          <w:lang w:val="es-ES" w:eastAsia="es-ES"/>
        </w:rPr>
        <w:t>.</w:t>
      </w:r>
      <w:r w:rsidRPr="00495EBB">
        <w:rPr>
          <w:rFonts w:eastAsia="MS Mincho"/>
          <w:color w:val="auto"/>
          <w:szCs w:val="24"/>
          <w:lang w:val="es-ES" w:eastAsia="es-ES"/>
        </w:rPr>
        <w:t xml:space="preserve"> Adjudicando la movilidad laboral en el marco de los acuerdos de Francia sobre la gestión conjunta de los flujos migratorios: cómo los tribunales politizan la diplomacia migratoria bilateral. Investigaciones teóricas en derecho 23: 326–73. [ </w:t>
      </w:r>
      <w:hyperlink r:id="rId41" w:tgtFrame="_blank" w:history="1">
        <w:r w:rsidRPr="00495EBB">
          <w:rPr>
            <w:rFonts w:eastAsia="MS Mincho"/>
            <w:color w:val="auto"/>
            <w:szCs w:val="24"/>
            <w:lang w:val="es-ES" w:eastAsia="es-ES"/>
          </w:rPr>
          <w:t>Google Scholar</w:t>
        </w:r>
      </w:hyperlink>
      <w:r w:rsidRPr="00495EBB">
        <w:rPr>
          <w:rFonts w:eastAsia="MS Mincho"/>
          <w:color w:val="auto"/>
          <w:szCs w:val="24"/>
          <w:lang w:val="es-ES" w:eastAsia="es-ES"/>
        </w:rPr>
        <w:t> ] [ </w:t>
      </w:r>
      <w:hyperlink r:id="rId42" w:tgtFrame="_blank" w:history="1">
        <w:r w:rsidRPr="00495EBB">
          <w:rPr>
            <w:rFonts w:eastAsia="MS Mincho"/>
            <w:color w:val="auto"/>
            <w:szCs w:val="24"/>
            <w:lang w:val="es-ES" w:eastAsia="es-ES"/>
          </w:rPr>
          <w:t>CrossRef</w:t>
        </w:r>
      </w:hyperlink>
      <w:r w:rsidRPr="00495EBB">
        <w:rPr>
          <w:rFonts w:eastAsia="MS Mincho"/>
          <w:color w:val="auto"/>
          <w:szCs w:val="24"/>
          <w:lang w:val="es-ES" w:eastAsia="es-ES"/>
        </w:rPr>
        <w:t> ]</w:t>
      </w:r>
    </w:p>
    <w:p w14:paraId="6FB3A0E6" w14:textId="6C18309D" w:rsidR="00476A80" w:rsidRPr="00495EBB" w:rsidRDefault="00476A80" w:rsidP="006E3F6A">
      <w:pPr>
        <w:spacing w:after="0" w:line="360" w:lineRule="auto"/>
        <w:ind w:left="709" w:hanging="709"/>
        <w:rPr>
          <w:rFonts w:eastAsia="Times New Roman"/>
          <w:color w:val="auto"/>
          <w:szCs w:val="24"/>
        </w:rPr>
      </w:pPr>
      <w:r w:rsidRPr="00495EBB">
        <w:rPr>
          <w:rFonts w:eastAsia="Times New Roman"/>
          <w:color w:val="auto"/>
          <w:szCs w:val="24"/>
        </w:rPr>
        <w:t>PCM (2024)</w:t>
      </w:r>
      <w:r w:rsidR="008A3435" w:rsidRPr="00495EBB">
        <w:rPr>
          <w:rFonts w:eastAsia="Times New Roman"/>
          <w:color w:val="auto"/>
          <w:szCs w:val="24"/>
        </w:rPr>
        <w:t xml:space="preserve">. </w:t>
      </w:r>
      <w:r w:rsidRPr="00495EBB">
        <w:rPr>
          <w:rFonts w:eastAsia="Times New Roman"/>
          <w:color w:val="auto"/>
          <w:szCs w:val="24"/>
        </w:rPr>
        <w:t>https://www.gob.pe/23460-conoce-cual-es-la-organizacion-del-estado-peruano</w:t>
      </w:r>
    </w:p>
    <w:p w14:paraId="38407EF7" w14:textId="1AEC6AF6" w:rsidR="00476A80" w:rsidRPr="00495EBB" w:rsidRDefault="00476A80" w:rsidP="006E3F6A">
      <w:pPr>
        <w:pStyle w:val="Lista"/>
        <w:spacing w:line="480" w:lineRule="auto"/>
        <w:ind w:left="709" w:hanging="709"/>
        <w:jc w:val="both"/>
        <w:rPr>
          <w:rFonts w:cs="Arial"/>
        </w:rPr>
      </w:pPr>
      <w:r w:rsidRPr="00495EBB">
        <w:rPr>
          <w:rFonts w:cs="Arial"/>
        </w:rPr>
        <w:t>Perú 21 (2023) Lambayeque: Extorsionadores tienen en la mira a siete alcaldes. https://tinyurl.com/sdsdsdsd18</w:t>
      </w:r>
    </w:p>
    <w:p w14:paraId="2C74CCB0" w14:textId="5AB0E322" w:rsidR="00476A80" w:rsidRPr="00495EBB" w:rsidRDefault="00476A80" w:rsidP="006E3F6A">
      <w:pPr>
        <w:pStyle w:val="Lista"/>
        <w:spacing w:line="480" w:lineRule="auto"/>
        <w:ind w:left="709" w:hanging="709"/>
        <w:jc w:val="both"/>
        <w:rPr>
          <w:rFonts w:cs="Arial"/>
        </w:rPr>
      </w:pPr>
      <w:r w:rsidRPr="00495EBB">
        <w:rPr>
          <w:rFonts w:cs="Arial"/>
        </w:rPr>
        <w:t>Pant (2021)</w:t>
      </w:r>
      <w:r w:rsidR="006E3F6A" w:rsidRPr="00495EBB">
        <w:rPr>
          <w:rFonts w:cs="Arial"/>
        </w:rPr>
        <w:t xml:space="preserve">. </w:t>
      </w:r>
      <w:r w:rsidRPr="00495EBB">
        <w:rPr>
          <w:rFonts w:cs="Arial"/>
        </w:rPr>
        <w:t>https://tinyurl.com/3uppkx9t</w:t>
      </w:r>
    </w:p>
    <w:p w14:paraId="17DD4106" w14:textId="77777777" w:rsidR="00476A80" w:rsidRPr="00495EBB" w:rsidRDefault="00476A80" w:rsidP="006E3F6A">
      <w:pPr>
        <w:pStyle w:val="Lista"/>
        <w:spacing w:line="480" w:lineRule="auto"/>
        <w:ind w:left="709" w:hanging="709"/>
        <w:jc w:val="both"/>
        <w:rPr>
          <w:rFonts w:cs="Arial"/>
        </w:rPr>
      </w:pPr>
      <w:r w:rsidRPr="00495EBB">
        <w:rPr>
          <w:rFonts w:cs="Arial"/>
        </w:rPr>
        <w:lastRenderedPageBreak/>
        <w:t>Paret (1992) Creadores de la estrategia moderna, desde Maquiavelo a la era nuclear. Ministerio de Defensa</w:t>
      </w:r>
    </w:p>
    <w:p w14:paraId="0B393D69" w14:textId="157B67C4" w:rsidR="00476A80" w:rsidRPr="00495EBB" w:rsidRDefault="00476A80" w:rsidP="006E3F6A">
      <w:pPr>
        <w:pStyle w:val="Lista"/>
        <w:spacing w:line="480" w:lineRule="auto"/>
        <w:ind w:left="709" w:hanging="709"/>
        <w:jc w:val="both"/>
        <w:rPr>
          <w:rFonts w:cs="Arial"/>
        </w:rPr>
      </w:pPr>
      <w:r w:rsidRPr="00495EBB">
        <w:rPr>
          <w:rFonts w:cs="Arial"/>
        </w:rPr>
        <w:t>Revista hab</w:t>
      </w:r>
      <w:r w:rsidR="006E3F6A" w:rsidRPr="00495EBB">
        <w:rPr>
          <w:rFonts w:cs="Arial"/>
        </w:rPr>
        <w:t>anera de ciencias médicas (2009).</w:t>
      </w:r>
      <w:r w:rsidRPr="00495EBB">
        <w:rPr>
          <w:rFonts w:cs="Arial"/>
        </w:rPr>
        <w:t xml:space="preserve"> https://tinyurl.com/2n5xzz3r</w:t>
      </w:r>
    </w:p>
    <w:p w14:paraId="2DF59852" w14:textId="77777777" w:rsidR="00476A80" w:rsidRPr="00495EBB" w:rsidRDefault="00476A80" w:rsidP="006E3F6A">
      <w:pPr>
        <w:pStyle w:val="Lista"/>
        <w:spacing w:line="480" w:lineRule="auto"/>
        <w:ind w:left="709" w:hanging="709"/>
        <w:jc w:val="both"/>
        <w:rPr>
          <w:rFonts w:cs="Arial"/>
        </w:rPr>
      </w:pPr>
      <w:r w:rsidRPr="00495EBB">
        <w:rPr>
          <w:rFonts w:cs="Arial"/>
        </w:rPr>
        <w:t>Reyes (2022) Revista de Marina Año CXXXVIII, Volumen 141, Número 995</w:t>
      </w:r>
    </w:p>
    <w:p w14:paraId="41E15DF3" w14:textId="77777777" w:rsidR="00476A80" w:rsidRPr="00495EBB" w:rsidRDefault="00476A80" w:rsidP="006E3F6A">
      <w:pPr>
        <w:pStyle w:val="Lista"/>
        <w:spacing w:line="480" w:lineRule="auto"/>
        <w:ind w:left="709" w:hanging="709"/>
        <w:jc w:val="both"/>
        <w:rPr>
          <w:rFonts w:cs="Arial"/>
        </w:rPr>
      </w:pPr>
      <w:r w:rsidRPr="00495EBB">
        <w:rPr>
          <w:rFonts w:cs="Arial"/>
        </w:rPr>
        <w:t>https://tinyurl.com/3wzv8ncr</w:t>
      </w:r>
    </w:p>
    <w:p w14:paraId="7DDE1D26" w14:textId="77777777" w:rsidR="00476A80" w:rsidRPr="00495EBB" w:rsidRDefault="00476A80" w:rsidP="006E3F6A">
      <w:pPr>
        <w:pStyle w:val="Lista"/>
        <w:spacing w:line="480" w:lineRule="auto"/>
        <w:ind w:left="709" w:hanging="709"/>
        <w:jc w:val="both"/>
        <w:rPr>
          <w:rFonts w:cs="Arial"/>
        </w:rPr>
      </w:pPr>
      <w:r w:rsidRPr="00495EBB">
        <w:rPr>
          <w:rFonts w:cs="Arial"/>
        </w:rPr>
        <w:t xml:space="preserve">Rodríguez (2022) Tesis Grado Doctoral Universidad Rey Juan Carlos de España “Información para ganar la guerra: Los servicios militares de información sublevados en la Guerra Civil española”  </w:t>
      </w:r>
    </w:p>
    <w:p w14:paraId="4D112DE5" w14:textId="77777777" w:rsidR="00476A80" w:rsidRPr="00495EBB" w:rsidRDefault="00476A80" w:rsidP="006E3F6A">
      <w:pPr>
        <w:pStyle w:val="Lista"/>
        <w:spacing w:line="480" w:lineRule="auto"/>
        <w:ind w:left="709" w:hanging="709"/>
        <w:jc w:val="both"/>
        <w:rPr>
          <w:rFonts w:cs="Arial"/>
        </w:rPr>
      </w:pPr>
      <w:r w:rsidRPr="00495EBB">
        <w:rPr>
          <w:rFonts w:cs="Arial"/>
        </w:rPr>
        <w:t>https://dialnet.unirioja.es/servlet/tesis?codigo=311550</w:t>
      </w:r>
    </w:p>
    <w:p w14:paraId="3F47F894" w14:textId="033C5D6D" w:rsidR="00476A80" w:rsidRPr="00495EBB" w:rsidRDefault="00476A80" w:rsidP="006E3F6A">
      <w:pPr>
        <w:pStyle w:val="Lista"/>
        <w:spacing w:line="480" w:lineRule="auto"/>
        <w:ind w:left="709" w:hanging="709"/>
        <w:jc w:val="both"/>
        <w:rPr>
          <w:rFonts w:cs="Arial"/>
        </w:rPr>
      </w:pPr>
      <w:r w:rsidRPr="00495EBB">
        <w:rPr>
          <w:rFonts w:cs="Arial"/>
        </w:rPr>
        <w:t>Sotomayor (202</w:t>
      </w:r>
      <w:r w:rsidR="006E3F6A" w:rsidRPr="00495EBB">
        <w:rPr>
          <w:rFonts w:cs="Arial"/>
        </w:rPr>
        <w:t xml:space="preserve">0). </w:t>
      </w:r>
      <w:r w:rsidRPr="00495EBB">
        <w:rPr>
          <w:rFonts w:cs="Arial"/>
        </w:rPr>
        <w:t>https://tinyurl.com/4k4hemb8</w:t>
      </w:r>
    </w:p>
    <w:p w14:paraId="47181F28" w14:textId="77777777" w:rsidR="00476A80" w:rsidRPr="00495EBB" w:rsidRDefault="00476A80" w:rsidP="006E3F6A">
      <w:pPr>
        <w:pStyle w:val="Lista"/>
        <w:spacing w:line="480" w:lineRule="auto"/>
        <w:ind w:left="709" w:hanging="709"/>
        <w:jc w:val="both"/>
        <w:rPr>
          <w:rFonts w:cs="Arial"/>
          <w:lang w:val="en-US"/>
        </w:rPr>
      </w:pPr>
      <w:r w:rsidRPr="00495EBB">
        <w:rPr>
          <w:rFonts w:cs="Arial"/>
          <w:lang w:val="es-PE"/>
        </w:rPr>
        <w:t xml:space="preserve">Paterson y Hanley. </w:t>
      </w:r>
      <w:r w:rsidRPr="00495EBB">
        <w:rPr>
          <w:rFonts w:cs="Arial"/>
          <w:lang w:val="en-US"/>
        </w:rPr>
        <w:t>(2020) Political Warfare in the Digital Age Cyber Subversion, Information Operations and “Deep Fakes”.</w:t>
      </w:r>
    </w:p>
    <w:p w14:paraId="03700FC3" w14:textId="77777777" w:rsidR="00476A80" w:rsidRPr="00495EBB" w:rsidRDefault="00476A80" w:rsidP="006E3F6A">
      <w:pPr>
        <w:pStyle w:val="Lista"/>
        <w:spacing w:line="480" w:lineRule="auto"/>
        <w:ind w:left="709" w:hanging="709"/>
        <w:jc w:val="both"/>
        <w:rPr>
          <w:rFonts w:cs="Arial"/>
          <w:lang w:val="en-US"/>
        </w:rPr>
      </w:pPr>
      <w:r w:rsidRPr="00495EBB">
        <w:rPr>
          <w:rFonts w:cs="Arial"/>
          <w:lang w:val="en-US"/>
        </w:rPr>
        <w:t>Schmitt y O'Donnell (1999) Computer Network Attack and international Law. Naval War College. 1999</w:t>
      </w:r>
    </w:p>
    <w:p w14:paraId="4F4E1069" w14:textId="084A9610" w:rsidR="00476A80" w:rsidRPr="00495EBB" w:rsidRDefault="00476A80" w:rsidP="006E3F6A">
      <w:pPr>
        <w:pStyle w:val="Lista"/>
        <w:spacing w:line="480" w:lineRule="auto"/>
        <w:ind w:left="709" w:hanging="709"/>
        <w:jc w:val="both"/>
        <w:rPr>
          <w:rFonts w:cs="Arial"/>
          <w:lang w:val="en-US"/>
        </w:rPr>
      </w:pPr>
      <w:r w:rsidRPr="00495EBB">
        <w:rPr>
          <w:rFonts w:cs="Arial"/>
          <w:lang w:val="en-US"/>
        </w:rPr>
        <w:t>Sal</w:t>
      </w:r>
      <w:r w:rsidR="006E3F6A" w:rsidRPr="00495EBB">
        <w:rPr>
          <w:rFonts w:cs="Arial"/>
          <w:lang w:val="en-US"/>
        </w:rPr>
        <w:t xml:space="preserve">kind (1998). </w:t>
      </w:r>
      <w:r w:rsidRPr="00495EBB">
        <w:rPr>
          <w:rFonts w:cs="Arial"/>
          <w:lang w:val="en-US"/>
        </w:rPr>
        <w:t>https://tinyurl.com/sdsdsdsd19</w:t>
      </w:r>
    </w:p>
    <w:p w14:paraId="09E139CF" w14:textId="1CAD72F5" w:rsidR="00476A80" w:rsidRPr="00495EBB" w:rsidRDefault="00CD4D1F" w:rsidP="006E3F6A">
      <w:pPr>
        <w:pStyle w:val="Lista"/>
        <w:spacing w:line="480" w:lineRule="auto"/>
        <w:ind w:left="709" w:hanging="709"/>
        <w:jc w:val="both"/>
        <w:rPr>
          <w:rFonts w:cs="Arial"/>
          <w:lang w:val="en-US"/>
        </w:rPr>
      </w:pPr>
      <w:r w:rsidRPr="00495EBB">
        <w:rPr>
          <w:rFonts w:cs="Arial"/>
          <w:lang w:val="en-US"/>
        </w:rPr>
        <w:t>Sun Tzu  (690 ane)</w:t>
      </w:r>
      <w:r w:rsidR="006E3F6A" w:rsidRPr="00495EBB">
        <w:rPr>
          <w:rFonts w:cs="Arial"/>
          <w:lang w:val="en-US"/>
        </w:rPr>
        <w:t xml:space="preserve">. </w:t>
      </w:r>
      <w:hyperlink r:id="rId43" w:history="1">
        <w:r w:rsidR="00476A80" w:rsidRPr="00495EBB">
          <w:rPr>
            <w:rStyle w:val="Hipervnculo"/>
            <w:rFonts w:cs="Arial"/>
            <w:color w:val="auto"/>
            <w:u w:val="none"/>
            <w:lang w:val="en-US"/>
          </w:rPr>
          <w:t>https://tinyurl.com/sdsdsdsd20</w:t>
        </w:r>
      </w:hyperlink>
    </w:p>
    <w:p w14:paraId="0566387E" w14:textId="7628E5F8" w:rsidR="00476A80" w:rsidRPr="00495EBB" w:rsidRDefault="00476A80" w:rsidP="006E3F6A">
      <w:pPr>
        <w:spacing w:line="360" w:lineRule="auto"/>
        <w:ind w:left="709" w:hanging="709"/>
        <w:rPr>
          <w:color w:val="auto"/>
          <w:szCs w:val="24"/>
          <w:lang w:val="es-PE"/>
        </w:rPr>
      </w:pPr>
      <w:r w:rsidRPr="00495EBB">
        <w:rPr>
          <w:color w:val="auto"/>
          <w:szCs w:val="24"/>
        </w:rPr>
        <w:t>Tamayo y Tamayo ( 2007)</w:t>
      </w:r>
      <w:r w:rsidR="006E3F6A" w:rsidRPr="00495EBB">
        <w:rPr>
          <w:color w:val="auto"/>
          <w:szCs w:val="24"/>
        </w:rPr>
        <w:t xml:space="preserve">. </w:t>
      </w:r>
      <w:r w:rsidRPr="00495EBB">
        <w:rPr>
          <w:color w:val="auto"/>
          <w:szCs w:val="24"/>
          <w:lang w:val="es-PE"/>
        </w:rPr>
        <w:t>https://tinyurl.com/2bvjfyw9</w:t>
      </w:r>
    </w:p>
    <w:p w14:paraId="2371048A" w14:textId="42F6535A" w:rsidR="00476A80" w:rsidRPr="00495EBB" w:rsidRDefault="00476A80" w:rsidP="006E3F6A">
      <w:pPr>
        <w:pStyle w:val="Lista"/>
        <w:spacing w:line="480" w:lineRule="auto"/>
        <w:ind w:left="709" w:hanging="709"/>
        <w:jc w:val="both"/>
        <w:rPr>
          <w:rFonts w:cs="Arial"/>
          <w:lang w:val="es-PE"/>
        </w:rPr>
      </w:pPr>
      <w:r w:rsidRPr="00495EBB">
        <w:rPr>
          <w:rFonts w:cs="Arial"/>
          <w:lang w:val="es-PE"/>
        </w:rPr>
        <w:t>Tathan (2013)</w:t>
      </w:r>
      <w:r w:rsidRPr="00495EBB">
        <w:rPr>
          <w:rStyle w:val="Ttulo1Car"/>
          <w:color w:val="auto"/>
          <w:sz w:val="24"/>
          <w:bdr w:val="none" w:sz="0" w:space="0" w:color="auto" w:frame="1"/>
        </w:rPr>
        <w:t xml:space="preserve"> </w:t>
      </w:r>
      <w:r w:rsidRPr="00495EBB">
        <w:rPr>
          <w:rFonts w:cs="Arial"/>
          <w:iCs/>
          <w:lang w:val="es-PE"/>
        </w:rPr>
        <w:t>Operaciones de Información y Comunicaciones Estratégicas del Gobierno de EE. UU.: ¿Una herramienta desacreditada o un fallo del usuario? Implicaciones para futuros conflictos</w:t>
      </w:r>
      <w:r w:rsidR="006E3F6A" w:rsidRPr="00495EBB">
        <w:rPr>
          <w:rFonts w:cs="Arial"/>
          <w:iCs/>
          <w:lang w:val="es-PE"/>
        </w:rPr>
        <w:t xml:space="preserve">. </w:t>
      </w:r>
      <w:hyperlink r:id="rId44" w:history="1">
        <w:r w:rsidRPr="00495EBB">
          <w:rPr>
            <w:rFonts w:cs="Arial"/>
            <w:lang w:val="es-PE"/>
          </w:rPr>
          <w:t>https://press.armywarcollege.edu/monographs/508/</w:t>
        </w:r>
      </w:hyperlink>
    </w:p>
    <w:p w14:paraId="2C79DAE7" w14:textId="398372AA" w:rsidR="00476A80" w:rsidRPr="00495EBB" w:rsidRDefault="00476A80" w:rsidP="006E3F6A">
      <w:pPr>
        <w:pStyle w:val="Lista"/>
        <w:spacing w:line="480" w:lineRule="auto"/>
        <w:ind w:left="709" w:hanging="709"/>
        <w:jc w:val="both"/>
        <w:rPr>
          <w:rFonts w:cs="Arial"/>
          <w:lang w:val="en-US"/>
        </w:rPr>
      </w:pPr>
      <w:r w:rsidRPr="00495EBB">
        <w:rPr>
          <w:rFonts w:cs="Arial"/>
          <w:lang w:val="es-PE"/>
        </w:rPr>
        <w:t>Tathan  (2024)</w:t>
      </w:r>
      <w:r w:rsidR="006E3F6A" w:rsidRPr="00495EBB">
        <w:rPr>
          <w:rFonts w:cs="Arial"/>
          <w:lang w:val="es-PE"/>
        </w:rPr>
        <w:t xml:space="preserve"> </w:t>
      </w:r>
      <w:r w:rsidRPr="00495EBB">
        <w:rPr>
          <w:rFonts w:cs="Arial"/>
          <w:lang w:val="en-US"/>
        </w:rPr>
        <w:t>Book Information Operations: Facts, Fakes conspiracists, Tathan, 2024, p.24).</w:t>
      </w:r>
    </w:p>
    <w:p w14:paraId="0CE17DF9" w14:textId="6913F003" w:rsidR="00476A80" w:rsidRPr="00495EBB" w:rsidRDefault="00476A80" w:rsidP="006E3F6A">
      <w:pPr>
        <w:pStyle w:val="Sinespaciado"/>
        <w:spacing w:line="480" w:lineRule="auto"/>
        <w:ind w:left="709" w:hanging="709"/>
        <w:jc w:val="both"/>
        <w:rPr>
          <w:rFonts w:ascii="Arial" w:eastAsia="MS Mincho" w:hAnsi="Arial" w:cs="Arial"/>
          <w:sz w:val="24"/>
          <w:szCs w:val="24"/>
          <w:lang w:val="en-US" w:eastAsia="es-ES"/>
        </w:rPr>
      </w:pPr>
      <w:r w:rsidRPr="00495EBB">
        <w:rPr>
          <w:rFonts w:ascii="Arial" w:eastAsia="MS Mincho" w:hAnsi="Arial" w:cs="Arial"/>
          <w:sz w:val="24"/>
          <w:szCs w:val="24"/>
          <w:lang w:val="en-US" w:eastAsia="es-ES"/>
        </w:rPr>
        <w:t>Tracdoc G2 Operational Enviroment Enterprices ( 2024).</w:t>
      </w:r>
      <w:r w:rsidR="006E3F6A" w:rsidRPr="00495EBB">
        <w:rPr>
          <w:rFonts w:ascii="Arial" w:eastAsia="MS Mincho" w:hAnsi="Arial" w:cs="Arial"/>
          <w:sz w:val="24"/>
          <w:szCs w:val="24"/>
          <w:lang w:val="en-US" w:eastAsia="es-ES"/>
        </w:rPr>
        <w:t xml:space="preserve"> </w:t>
      </w:r>
      <w:r w:rsidRPr="00495EBB">
        <w:rPr>
          <w:rFonts w:ascii="Arial" w:eastAsia="MS Mincho" w:hAnsi="Arial" w:cs="Arial"/>
          <w:sz w:val="24"/>
          <w:szCs w:val="24"/>
          <w:lang w:val="en-US" w:eastAsia="es-ES"/>
        </w:rPr>
        <w:tab/>
        <w:t>https://tinyurl.com/sdsdsdsd24</w:t>
      </w:r>
    </w:p>
    <w:p w14:paraId="41AA77CC" w14:textId="77777777" w:rsidR="00476A80" w:rsidRPr="00495EBB" w:rsidRDefault="00476A80" w:rsidP="006E3F6A">
      <w:pPr>
        <w:spacing w:after="0" w:line="480" w:lineRule="auto"/>
        <w:ind w:left="709" w:hanging="709"/>
        <w:rPr>
          <w:rFonts w:eastAsia="MS Mincho"/>
          <w:color w:val="auto"/>
          <w:szCs w:val="24"/>
          <w:lang w:val="en-US" w:eastAsia="es-ES"/>
        </w:rPr>
      </w:pPr>
      <w:r w:rsidRPr="00495EBB">
        <w:rPr>
          <w:rFonts w:eastAsia="MS Mincho"/>
          <w:color w:val="auto"/>
          <w:szCs w:val="24"/>
          <w:lang w:val="en-US" w:eastAsia="es-ES"/>
        </w:rPr>
        <w:t xml:space="preserve">Triqui (2015) Is there such a thing as a cyberwar? Does the debate matter? </w:t>
      </w:r>
    </w:p>
    <w:p w14:paraId="43C2ABBE" w14:textId="77777777" w:rsidR="00476A80" w:rsidRPr="00495EBB" w:rsidRDefault="00476A80" w:rsidP="006E3F6A">
      <w:pPr>
        <w:spacing w:after="0" w:line="480" w:lineRule="auto"/>
        <w:ind w:left="709" w:hanging="709"/>
        <w:rPr>
          <w:rFonts w:eastAsia="MS Mincho"/>
          <w:color w:val="auto"/>
          <w:szCs w:val="24"/>
          <w:lang w:val="en-US" w:eastAsia="es-ES"/>
        </w:rPr>
      </w:pPr>
      <w:r w:rsidRPr="00495EBB">
        <w:rPr>
          <w:rFonts w:eastAsia="MS Mincho"/>
          <w:color w:val="auto"/>
          <w:szCs w:val="24"/>
          <w:lang w:val="en-US" w:eastAsia="es-ES"/>
        </w:rPr>
        <w:lastRenderedPageBreak/>
        <w:tab/>
        <w:t>https://tinyurl.com/sdsdsdsd25</w:t>
      </w:r>
    </w:p>
    <w:p w14:paraId="1ED281AC" w14:textId="33A2C26D" w:rsidR="00476A80" w:rsidRPr="00495EBB" w:rsidRDefault="00476A80" w:rsidP="006E3F6A">
      <w:pPr>
        <w:pStyle w:val="Lista"/>
        <w:spacing w:line="480" w:lineRule="auto"/>
        <w:ind w:left="709" w:hanging="709"/>
        <w:jc w:val="both"/>
        <w:rPr>
          <w:rFonts w:cs="Arial"/>
        </w:rPr>
      </w:pPr>
      <w:r w:rsidRPr="00495EBB">
        <w:rPr>
          <w:rFonts w:cs="Arial"/>
        </w:rPr>
        <w:t>Rodríguez (2022) Tesis Grado Universidad Rey Juan Carlos de España “Información para ganar la guerra: Los servicios militares de información sublevados en la Guerra Civil española”.</w:t>
      </w:r>
      <w:r w:rsidR="006E3F6A" w:rsidRPr="00495EBB">
        <w:rPr>
          <w:rFonts w:cs="Arial"/>
        </w:rPr>
        <w:t xml:space="preserve"> </w:t>
      </w:r>
      <w:hyperlink r:id="rId45" w:history="1">
        <w:r w:rsidRPr="00495EBB">
          <w:rPr>
            <w:rFonts w:cs="Arial"/>
          </w:rPr>
          <w:t>https://burjcdigital.urjc.es/items/b99af5d3-e5c9-49f1-97b1-d711f8a5d63b</w:t>
        </w:r>
      </w:hyperlink>
    </w:p>
    <w:p w14:paraId="0B8037B4" w14:textId="129A7A0F" w:rsidR="00476A80" w:rsidRPr="00495EBB" w:rsidRDefault="006E3F6A" w:rsidP="006E3F6A">
      <w:pPr>
        <w:spacing w:after="0" w:line="360" w:lineRule="auto"/>
        <w:ind w:left="709" w:hanging="709"/>
        <w:rPr>
          <w:rFonts w:eastAsia="Times New Roman"/>
          <w:bCs/>
          <w:color w:val="auto"/>
          <w:szCs w:val="24"/>
        </w:rPr>
      </w:pPr>
      <w:r w:rsidRPr="00495EBB">
        <w:rPr>
          <w:rFonts w:eastAsia="Times New Roman"/>
          <w:bCs/>
          <w:color w:val="auto"/>
          <w:szCs w:val="24"/>
        </w:rPr>
        <w:t xml:space="preserve">Urquiaga ( 2024). </w:t>
      </w:r>
      <w:r w:rsidR="00476A80" w:rsidRPr="00495EBB">
        <w:rPr>
          <w:rFonts w:eastAsia="Times New Roman"/>
          <w:bCs/>
          <w:color w:val="auto"/>
          <w:szCs w:val="24"/>
        </w:rPr>
        <w:t>https://tinyurl.com/3ymcxnny</w:t>
      </w:r>
    </w:p>
    <w:p w14:paraId="16E9CFDD" w14:textId="4C2E6D11" w:rsidR="00476A80" w:rsidRPr="00495EBB" w:rsidRDefault="00476A80" w:rsidP="006E3F6A">
      <w:pPr>
        <w:pStyle w:val="Lista"/>
        <w:spacing w:line="480" w:lineRule="auto"/>
        <w:ind w:left="709" w:hanging="709"/>
        <w:jc w:val="both"/>
        <w:rPr>
          <w:rFonts w:cs="Arial"/>
          <w:lang w:val="en-US"/>
        </w:rPr>
      </w:pPr>
      <w:r w:rsidRPr="00495EBB">
        <w:rPr>
          <w:rFonts w:cs="Arial"/>
        </w:rPr>
        <w:t>Valdivia (2023) Perú registra más de 500 denuncias relacionadas con extorsión agravada en lo que va del 2023, ¿y el plan Boluarte?</w:t>
      </w:r>
      <w:r w:rsidR="006E3F6A" w:rsidRPr="00495EBB">
        <w:rPr>
          <w:rFonts w:cs="Arial"/>
        </w:rPr>
        <w:t xml:space="preserve">. </w:t>
      </w:r>
      <w:r w:rsidRPr="00495EBB">
        <w:rPr>
          <w:rFonts w:cs="Arial"/>
          <w:lang w:val="en-US"/>
        </w:rPr>
        <w:t>https://tinyurl.com/sdsdsdsd26</w:t>
      </w:r>
    </w:p>
    <w:p w14:paraId="57073E4F" w14:textId="49DD21F0" w:rsidR="00476A80" w:rsidRPr="00495EBB" w:rsidRDefault="00476A80" w:rsidP="006E3F6A">
      <w:pPr>
        <w:pStyle w:val="Lista"/>
        <w:spacing w:line="480" w:lineRule="auto"/>
        <w:ind w:left="709" w:hanging="709"/>
        <w:jc w:val="both"/>
        <w:rPr>
          <w:rFonts w:cs="Arial"/>
          <w:lang w:val="en-US"/>
        </w:rPr>
      </w:pPr>
      <w:r w:rsidRPr="00495EBB">
        <w:rPr>
          <w:rFonts w:cs="Arial"/>
          <w:lang w:val="en-US"/>
        </w:rPr>
        <w:t xml:space="preserve">Warden  (1995) The Enemy </w:t>
      </w:r>
      <w:r w:rsidR="006E3F6A" w:rsidRPr="00495EBB">
        <w:rPr>
          <w:rFonts w:cs="Arial"/>
          <w:lang w:val="en-US"/>
        </w:rPr>
        <w:t xml:space="preserve">as a System. „Airpower Journal”. </w:t>
      </w:r>
      <w:r w:rsidRPr="00495EBB">
        <w:rPr>
          <w:rFonts w:cs="Arial"/>
          <w:lang w:val="en-US"/>
        </w:rPr>
        <w:t>https://tinyurl.com/sdsdsdsd27.</w:t>
      </w:r>
    </w:p>
    <w:p w14:paraId="4BEE3FC1" w14:textId="77777777" w:rsidR="00476A80" w:rsidRPr="00495EBB" w:rsidRDefault="00476A80" w:rsidP="00476A80">
      <w:pPr>
        <w:spacing w:line="480" w:lineRule="auto"/>
        <w:rPr>
          <w:rFonts w:eastAsia="MS Mincho" w:cs="Times New Roman"/>
          <w:color w:val="auto"/>
          <w:szCs w:val="24"/>
          <w:lang w:val="en-US" w:eastAsia="es-ES"/>
        </w:rPr>
      </w:pPr>
    </w:p>
    <w:p w14:paraId="71E658A6" w14:textId="77777777" w:rsidR="00305EAF" w:rsidRPr="00495EBB" w:rsidRDefault="00060341" w:rsidP="004238E1">
      <w:pPr>
        <w:spacing w:after="160" w:line="259" w:lineRule="auto"/>
        <w:ind w:left="0" w:firstLine="0"/>
        <w:jc w:val="center"/>
        <w:rPr>
          <w:b/>
          <w:color w:val="auto"/>
          <w:szCs w:val="24"/>
          <w:lang w:val="en-US"/>
        </w:rPr>
      </w:pPr>
      <w:r w:rsidRPr="00495EBB">
        <w:rPr>
          <w:b/>
          <w:color w:val="auto"/>
          <w:szCs w:val="24"/>
          <w:lang w:val="en-US"/>
        </w:rPr>
        <w:br w:type="page"/>
      </w:r>
    </w:p>
    <w:p w14:paraId="3C492126" w14:textId="77777777" w:rsidR="00305EAF" w:rsidRPr="00495EBB" w:rsidRDefault="00305EAF" w:rsidP="004238E1">
      <w:pPr>
        <w:spacing w:after="160" w:line="259" w:lineRule="auto"/>
        <w:ind w:left="0" w:firstLine="0"/>
        <w:jc w:val="center"/>
        <w:rPr>
          <w:b/>
          <w:color w:val="auto"/>
          <w:szCs w:val="24"/>
          <w:lang w:val="en-US"/>
        </w:rPr>
      </w:pPr>
    </w:p>
    <w:p w14:paraId="5C8983C6" w14:textId="77777777" w:rsidR="00305EAF" w:rsidRPr="00495EBB" w:rsidRDefault="00305EAF" w:rsidP="004238E1">
      <w:pPr>
        <w:spacing w:after="160" w:line="259" w:lineRule="auto"/>
        <w:ind w:left="0" w:firstLine="0"/>
        <w:jc w:val="center"/>
        <w:rPr>
          <w:b/>
          <w:color w:val="auto"/>
          <w:szCs w:val="24"/>
          <w:lang w:val="en-US"/>
        </w:rPr>
      </w:pPr>
    </w:p>
    <w:p w14:paraId="22911C06" w14:textId="77777777" w:rsidR="00305EAF" w:rsidRPr="00495EBB" w:rsidRDefault="00305EAF" w:rsidP="004238E1">
      <w:pPr>
        <w:spacing w:after="160" w:line="259" w:lineRule="auto"/>
        <w:ind w:left="0" w:firstLine="0"/>
        <w:jc w:val="center"/>
        <w:rPr>
          <w:b/>
          <w:color w:val="auto"/>
          <w:szCs w:val="24"/>
          <w:lang w:val="en-US"/>
        </w:rPr>
      </w:pPr>
    </w:p>
    <w:p w14:paraId="33ECC488" w14:textId="77777777" w:rsidR="00305EAF" w:rsidRPr="00495EBB" w:rsidRDefault="00305EAF" w:rsidP="004238E1">
      <w:pPr>
        <w:spacing w:after="160" w:line="259" w:lineRule="auto"/>
        <w:ind w:left="0" w:firstLine="0"/>
        <w:jc w:val="center"/>
        <w:rPr>
          <w:b/>
          <w:color w:val="auto"/>
          <w:szCs w:val="24"/>
          <w:lang w:val="en-US"/>
        </w:rPr>
      </w:pPr>
    </w:p>
    <w:p w14:paraId="1D3C71A5" w14:textId="77777777" w:rsidR="00305EAF" w:rsidRPr="00495EBB" w:rsidRDefault="00305EAF" w:rsidP="004238E1">
      <w:pPr>
        <w:spacing w:after="160" w:line="259" w:lineRule="auto"/>
        <w:ind w:left="0" w:firstLine="0"/>
        <w:jc w:val="center"/>
        <w:rPr>
          <w:b/>
          <w:color w:val="auto"/>
          <w:szCs w:val="24"/>
          <w:lang w:val="en-US"/>
        </w:rPr>
      </w:pPr>
    </w:p>
    <w:p w14:paraId="32E0916C" w14:textId="77777777" w:rsidR="00305EAF" w:rsidRPr="00495EBB" w:rsidRDefault="00305EAF" w:rsidP="004238E1">
      <w:pPr>
        <w:spacing w:after="160" w:line="259" w:lineRule="auto"/>
        <w:ind w:left="0" w:firstLine="0"/>
        <w:jc w:val="center"/>
        <w:rPr>
          <w:b/>
          <w:color w:val="auto"/>
          <w:szCs w:val="24"/>
          <w:lang w:val="en-US"/>
        </w:rPr>
      </w:pPr>
    </w:p>
    <w:p w14:paraId="6C37A4D6" w14:textId="77777777" w:rsidR="00305EAF" w:rsidRPr="00495EBB" w:rsidRDefault="00305EAF" w:rsidP="004238E1">
      <w:pPr>
        <w:spacing w:after="160" w:line="259" w:lineRule="auto"/>
        <w:ind w:left="0" w:firstLine="0"/>
        <w:jc w:val="center"/>
        <w:rPr>
          <w:b/>
          <w:color w:val="auto"/>
          <w:szCs w:val="24"/>
          <w:lang w:val="en-US"/>
        </w:rPr>
      </w:pPr>
    </w:p>
    <w:p w14:paraId="2DBBA652" w14:textId="77777777" w:rsidR="00305EAF" w:rsidRPr="00495EBB" w:rsidRDefault="00305EAF" w:rsidP="004238E1">
      <w:pPr>
        <w:spacing w:after="160" w:line="259" w:lineRule="auto"/>
        <w:ind w:left="0" w:firstLine="0"/>
        <w:jc w:val="center"/>
        <w:rPr>
          <w:b/>
          <w:color w:val="auto"/>
          <w:szCs w:val="24"/>
          <w:lang w:val="en-US"/>
        </w:rPr>
      </w:pPr>
    </w:p>
    <w:p w14:paraId="12E865F1" w14:textId="77777777" w:rsidR="00305EAF" w:rsidRPr="00495EBB" w:rsidRDefault="00305EAF" w:rsidP="004238E1">
      <w:pPr>
        <w:spacing w:after="160" w:line="259" w:lineRule="auto"/>
        <w:ind w:left="0" w:firstLine="0"/>
        <w:jc w:val="center"/>
        <w:rPr>
          <w:b/>
          <w:color w:val="auto"/>
          <w:szCs w:val="24"/>
          <w:lang w:val="en-US"/>
        </w:rPr>
      </w:pPr>
    </w:p>
    <w:p w14:paraId="789B9355" w14:textId="77777777" w:rsidR="00305EAF" w:rsidRPr="00495EBB" w:rsidRDefault="00305EAF" w:rsidP="004238E1">
      <w:pPr>
        <w:spacing w:after="160" w:line="259" w:lineRule="auto"/>
        <w:ind w:left="0" w:firstLine="0"/>
        <w:jc w:val="center"/>
        <w:rPr>
          <w:b/>
          <w:color w:val="auto"/>
          <w:szCs w:val="24"/>
          <w:lang w:val="en-US"/>
        </w:rPr>
      </w:pPr>
    </w:p>
    <w:p w14:paraId="03701A58" w14:textId="77777777" w:rsidR="00305EAF" w:rsidRPr="00495EBB" w:rsidRDefault="00305EAF" w:rsidP="004238E1">
      <w:pPr>
        <w:spacing w:after="160" w:line="259" w:lineRule="auto"/>
        <w:ind w:left="0" w:firstLine="0"/>
        <w:jc w:val="center"/>
        <w:rPr>
          <w:b/>
          <w:color w:val="auto"/>
          <w:szCs w:val="24"/>
          <w:lang w:val="en-US"/>
        </w:rPr>
      </w:pPr>
    </w:p>
    <w:p w14:paraId="7EAF5C2F" w14:textId="77777777" w:rsidR="00305EAF" w:rsidRPr="00495EBB" w:rsidRDefault="00305EAF" w:rsidP="004238E1">
      <w:pPr>
        <w:spacing w:after="160" w:line="259" w:lineRule="auto"/>
        <w:ind w:left="0" w:firstLine="0"/>
        <w:jc w:val="center"/>
        <w:rPr>
          <w:b/>
          <w:color w:val="auto"/>
          <w:szCs w:val="24"/>
          <w:lang w:val="en-US"/>
        </w:rPr>
      </w:pPr>
    </w:p>
    <w:p w14:paraId="28707C73" w14:textId="77777777" w:rsidR="00305EAF" w:rsidRPr="00495EBB" w:rsidRDefault="00305EAF" w:rsidP="004238E1">
      <w:pPr>
        <w:spacing w:after="160" w:line="259" w:lineRule="auto"/>
        <w:ind w:left="0" w:firstLine="0"/>
        <w:jc w:val="center"/>
        <w:rPr>
          <w:b/>
          <w:color w:val="auto"/>
          <w:szCs w:val="24"/>
          <w:lang w:val="en-US"/>
        </w:rPr>
      </w:pPr>
    </w:p>
    <w:p w14:paraId="5F5FF097" w14:textId="2CE3DAAE" w:rsidR="00D012C3" w:rsidRPr="00495EBB" w:rsidRDefault="00D012C3" w:rsidP="004238E1">
      <w:pPr>
        <w:spacing w:after="160" w:line="259" w:lineRule="auto"/>
        <w:ind w:left="0" w:firstLine="0"/>
        <w:jc w:val="center"/>
        <w:rPr>
          <w:b/>
          <w:color w:val="auto"/>
          <w:szCs w:val="24"/>
          <w:lang w:val="es-PE"/>
        </w:rPr>
      </w:pPr>
      <w:r w:rsidRPr="00495EBB">
        <w:rPr>
          <w:b/>
          <w:color w:val="auto"/>
          <w:szCs w:val="24"/>
          <w:lang w:val="es-PE"/>
        </w:rPr>
        <w:t>ANEXOS</w:t>
      </w:r>
    </w:p>
    <w:p w14:paraId="3E70E843" w14:textId="3477B37F" w:rsidR="004A721E" w:rsidRPr="00495EBB" w:rsidRDefault="004A721E" w:rsidP="004A721E">
      <w:pPr>
        <w:spacing w:after="254" w:line="259" w:lineRule="auto"/>
        <w:ind w:left="544"/>
        <w:jc w:val="center"/>
        <w:rPr>
          <w:b/>
          <w:color w:val="auto"/>
          <w:szCs w:val="24"/>
          <w:lang w:val="es-PE"/>
        </w:rPr>
        <w:sectPr w:rsidR="004A721E" w:rsidRPr="00495EBB" w:rsidSect="003B38CB">
          <w:footerReference w:type="first" r:id="rId46"/>
          <w:pgSz w:w="11906" w:h="16838"/>
          <w:pgMar w:top="1418" w:right="1418" w:bottom="1418" w:left="1985" w:header="720" w:footer="720" w:gutter="0"/>
          <w:pgNumType w:start="37"/>
          <w:cols w:space="720"/>
          <w:titlePg/>
          <w:docGrid w:linePitch="326"/>
        </w:sectPr>
      </w:pPr>
    </w:p>
    <w:p w14:paraId="3352B758" w14:textId="2782DA9C" w:rsidR="004A721E" w:rsidRPr="00495EBB" w:rsidRDefault="00060341" w:rsidP="004A721E">
      <w:pPr>
        <w:pStyle w:val="Predeterminado"/>
        <w:spacing w:after="0" w:line="240" w:lineRule="auto"/>
        <w:jc w:val="center"/>
        <w:rPr>
          <w:rFonts w:ascii="Arial" w:hAnsi="Arial" w:cs="Arial"/>
          <w:b/>
          <w:sz w:val="24"/>
          <w:szCs w:val="24"/>
          <w:lang w:val="es-ES_tradnl"/>
        </w:rPr>
      </w:pPr>
      <w:r w:rsidRPr="00495EBB">
        <w:rPr>
          <w:rFonts w:ascii="Arial" w:hAnsi="Arial" w:cs="Arial"/>
          <w:b/>
          <w:sz w:val="24"/>
          <w:szCs w:val="24"/>
          <w:lang w:val="es-ES_tradnl"/>
        </w:rPr>
        <w:lastRenderedPageBreak/>
        <w:t>ANEXO 1</w:t>
      </w:r>
    </w:p>
    <w:p w14:paraId="07506724" w14:textId="1DF3B682" w:rsidR="004A721E" w:rsidRPr="00495EBB" w:rsidRDefault="00060341" w:rsidP="004A721E">
      <w:pPr>
        <w:pStyle w:val="Predeterminado"/>
        <w:spacing w:after="0" w:line="240" w:lineRule="auto"/>
        <w:jc w:val="center"/>
        <w:rPr>
          <w:rFonts w:ascii="Arial" w:hAnsi="Arial" w:cs="Arial"/>
          <w:b/>
          <w:sz w:val="24"/>
          <w:szCs w:val="24"/>
          <w:lang w:val="es-ES_tradnl"/>
        </w:rPr>
      </w:pPr>
      <w:r w:rsidRPr="00495EBB">
        <w:rPr>
          <w:rFonts w:ascii="Arial" w:hAnsi="Arial" w:cs="Arial"/>
          <w:b/>
          <w:sz w:val="24"/>
          <w:szCs w:val="24"/>
          <w:lang w:val="es-ES_tradnl"/>
        </w:rPr>
        <w:t xml:space="preserve"> MATRIZ DE CONSISTENCIA</w:t>
      </w:r>
    </w:p>
    <w:p w14:paraId="32917E16" w14:textId="77777777" w:rsidR="004A721E" w:rsidRPr="00495EBB" w:rsidRDefault="004A721E" w:rsidP="004A721E">
      <w:pPr>
        <w:pStyle w:val="Predeterminado"/>
        <w:spacing w:after="0" w:line="240" w:lineRule="auto"/>
        <w:rPr>
          <w:rFonts w:ascii="Arial" w:hAnsi="Arial" w:cs="Arial"/>
          <w:b/>
          <w:sz w:val="24"/>
          <w:szCs w:val="24"/>
          <w:lang w:val="es-ES_tradnl"/>
        </w:rPr>
      </w:pPr>
    </w:p>
    <w:p w14:paraId="129ED9B4" w14:textId="14BDF103" w:rsidR="004A721E" w:rsidRPr="00495EBB" w:rsidRDefault="004A721E" w:rsidP="004A721E">
      <w:pPr>
        <w:spacing w:after="19" w:line="240" w:lineRule="auto"/>
        <w:jc w:val="center"/>
        <w:rPr>
          <w:color w:val="auto"/>
          <w:szCs w:val="24"/>
        </w:rPr>
      </w:pPr>
      <w:r w:rsidRPr="00495EBB">
        <w:rPr>
          <w:b/>
          <w:color w:val="auto"/>
          <w:szCs w:val="24"/>
        </w:rPr>
        <w:t xml:space="preserve">Título: </w:t>
      </w:r>
      <w:r w:rsidR="00A530EC" w:rsidRPr="00495EBB">
        <w:rPr>
          <w:color w:val="auto"/>
        </w:rPr>
        <w:t>Las Operaciones de Información y su Relación con el Restablecimiento del Orden Interno, Pataz, año 2024</w:t>
      </w:r>
    </w:p>
    <w:p w14:paraId="73127B58" w14:textId="77777777" w:rsidR="004A721E" w:rsidRPr="00495EBB" w:rsidRDefault="004A721E" w:rsidP="004A721E">
      <w:pPr>
        <w:spacing w:line="360" w:lineRule="auto"/>
        <w:rPr>
          <w:color w:val="auto"/>
          <w:szCs w:val="24"/>
        </w:rPr>
      </w:pPr>
    </w:p>
    <w:tbl>
      <w:tblPr>
        <w:tblW w:w="5187" w:type="pct"/>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60"/>
        <w:gridCol w:w="2307"/>
        <w:gridCol w:w="2449"/>
        <w:gridCol w:w="1295"/>
        <w:gridCol w:w="1298"/>
        <w:gridCol w:w="2746"/>
        <w:gridCol w:w="805"/>
        <w:gridCol w:w="1690"/>
      </w:tblGrid>
      <w:tr w:rsidR="00495EBB" w:rsidRPr="00495EBB" w14:paraId="25F268C9" w14:textId="77777777" w:rsidTr="003B5631">
        <w:trPr>
          <w:trHeight w:val="418"/>
        </w:trPr>
        <w:tc>
          <w:tcPr>
            <w:tcW w:w="732" w:type="pct"/>
            <w:vMerge w:val="restart"/>
            <w:vAlign w:val="center"/>
          </w:tcPr>
          <w:p w14:paraId="2712DE93" w14:textId="2E7F1F02" w:rsidR="004A721E" w:rsidRPr="00495EBB" w:rsidRDefault="004A721E" w:rsidP="006D19E8">
            <w:pPr>
              <w:jc w:val="center"/>
              <w:rPr>
                <w:b/>
                <w:color w:val="auto"/>
                <w:sz w:val="16"/>
                <w:szCs w:val="16"/>
              </w:rPr>
            </w:pPr>
            <w:r w:rsidRPr="00495EBB">
              <w:rPr>
                <w:b/>
                <w:color w:val="auto"/>
                <w:sz w:val="16"/>
                <w:szCs w:val="16"/>
              </w:rPr>
              <w:t>P</w:t>
            </w:r>
            <w:r w:rsidR="00140F63" w:rsidRPr="00495EBB">
              <w:rPr>
                <w:b/>
                <w:color w:val="auto"/>
                <w:sz w:val="16"/>
                <w:szCs w:val="16"/>
              </w:rPr>
              <w:t>roblema</w:t>
            </w:r>
          </w:p>
        </w:tc>
        <w:tc>
          <w:tcPr>
            <w:tcW w:w="782" w:type="pct"/>
            <w:vMerge w:val="restart"/>
            <w:vAlign w:val="center"/>
          </w:tcPr>
          <w:p w14:paraId="19F16DC5" w14:textId="77777777" w:rsidR="004A721E" w:rsidRPr="00495EBB" w:rsidRDefault="004A721E" w:rsidP="006D19E8">
            <w:pPr>
              <w:jc w:val="center"/>
              <w:rPr>
                <w:b/>
                <w:color w:val="auto"/>
                <w:sz w:val="16"/>
                <w:szCs w:val="16"/>
              </w:rPr>
            </w:pPr>
            <w:r w:rsidRPr="00495EBB">
              <w:rPr>
                <w:b/>
                <w:color w:val="auto"/>
                <w:sz w:val="16"/>
                <w:szCs w:val="16"/>
              </w:rPr>
              <w:t>Objetivos</w:t>
            </w:r>
          </w:p>
        </w:tc>
        <w:tc>
          <w:tcPr>
            <w:tcW w:w="2640" w:type="pct"/>
            <w:gridSpan w:val="4"/>
            <w:vAlign w:val="center"/>
          </w:tcPr>
          <w:p w14:paraId="5E0CD32A" w14:textId="77777777" w:rsidR="004A721E" w:rsidRPr="00495EBB" w:rsidRDefault="004A721E" w:rsidP="006D19E8">
            <w:pPr>
              <w:jc w:val="center"/>
              <w:rPr>
                <w:b/>
                <w:color w:val="auto"/>
                <w:sz w:val="16"/>
                <w:szCs w:val="16"/>
              </w:rPr>
            </w:pPr>
            <w:r w:rsidRPr="00495EBB">
              <w:rPr>
                <w:b/>
                <w:color w:val="auto"/>
                <w:sz w:val="16"/>
                <w:szCs w:val="16"/>
              </w:rPr>
              <w:t>Operacionalización de las variables</w:t>
            </w:r>
          </w:p>
        </w:tc>
        <w:tc>
          <w:tcPr>
            <w:tcW w:w="273" w:type="pct"/>
          </w:tcPr>
          <w:p w14:paraId="2D0DDFBB" w14:textId="77777777" w:rsidR="004A721E" w:rsidRPr="00495EBB" w:rsidRDefault="004A721E" w:rsidP="006D19E8">
            <w:pPr>
              <w:jc w:val="center"/>
              <w:rPr>
                <w:b/>
                <w:color w:val="auto"/>
                <w:sz w:val="16"/>
                <w:szCs w:val="16"/>
              </w:rPr>
            </w:pPr>
          </w:p>
          <w:p w14:paraId="084CCAE0" w14:textId="77777777" w:rsidR="004A721E" w:rsidRPr="00495EBB" w:rsidRDefault="004A721E" w:rsidP="006D19E8">
            <w:pPr>
              <w:jc w:val="center"/>
              <w:rPr>
                <w:b/>
                <w:color w:val="auto"/>
                <w:sz w:val="16"/>
                <w:szCs w:val="16"/>
              </w:rPr>
            </w:pPr>
          </w:p>
          <w:p w14:paraId="050FA0DC" w14:textId="77777777" w:rsidR="004A721E" w:rsidRPr="00495EBB" w:rsidRDefault="004A721E" w:rsidP="006D19E8">
            <w:pPr>
              <w:jc w:val="center"/>
              <w:rPr>
                <w:b/>
                <w:color w:val="auto"/>
                <w:sz w:val="16"/>
                <w:szCs w:val="16"/>
              </w:rPr>
            </w:pPr>
            <w:r w:rsidRPr="00495EBB">
              <w:rPr>
                <w:b/>
                <w:color w:val="auto"/>
                <w:sz w:val="16"/>
                <w:szCs w:val="16"/>
              </w:rPr>
              <w:t>Ítems</w:t>
            </w:r>
          </w:p>
        </w:tc>
        <w:tc>
          <w:tcPr>
            <w:tcW w:w="573" w:type="pct"/>
            <w:vAlign w:val="center"/>
          </w:tcPr>
          <w:p w14:paraId="439AD537" w14:textId="77777777" w:rsidR="004A721E" w:rsidRPr="00495EBB" w:rsidRDefault="004A721E" w:rsidP="006D19E8">
            <w:pPr>
              <w:jc w:val="center"/>
              <w:rPr>
                <w:b/>
                <w:color w:val="auto"/>
                <w:sz w:val="16"/>
                <w:szCs w:val="16"/>
                <w:vertAlign w:val="subscript"/>
              </w:rPr>
            </w:pPr>
            <w:r w:rsidRPr="00495EBB">
              <w:rPr>
                <w:b/>
                <w:color w:val="auto"/>
                <w:sz w:val="16"/>
                <w:szCs w:val="16"/>
                <w:vertAlign w:val="subscript"/>
              </w:rPr>
              <w:t>Metodología</w:t>
            </w:r>
          </w:p>
        </w:tc>
      </w:tr>
      <w:tr w:rsidR="00495EBB" w:rsidRPr="00495EBB" w14:paraId="324F7F5E" w14:textId="77777777" w:rsidTr="003B5631">
        <w:trPr>
          <w:trHeight w:val="604"/>
        </w:trPr>
        <w:tc>
          <w:tcPr>
            <w:tcW w:w="732" w:type="pct"/>
            <w:vMerge/>
            <w:vAlign w:val="center"/>
          </w:tcPr>
          <w:p w14:paraId="5FAABDA3" w14:textId="77777777" w:rsidR="004A721E" w:rsidRPr="00495EBB" w:rsidRDefault="004A721E" w:rsidP="006D19E8">
            <w:pPr>
              <w:jc w:val="center"/>
              <w:rPr>
                <w:b/>
                <w:color w:val="auto"/>
                <w:sz w:val="16"/>
                <w:szCs w:val="16"/>
              </w:rPr>
            </w:pPr>
          </w:p>
        </w:tc>
        <w:tc>
          <w:tcPr>
            <w:tcW w:w="782" w:type="pct"/>
            <w:vMerge/>
            <w:vAlign w:val="center"/>
          </w:tcPr>
          <w:p w14:paraId="3439EF28" w14:textId="77777777" w:rsidR="004A721E" w:rsidRPr="00495EBB" w:rsidRDefault="004A721E" w:rsidP="006D19E8">
            <w:pPr>
              <w:jc w:val="center"/>
              <w:rPr>
                <w:b/>
                <w:color w:val="auto"/>
                <w:sz w:val="16"/>
                <w:szCs w:val="16"/>
              </w:rPr>
            </w:pPr>
          </w:p>
        </w:tc>
        <w:tc>
          <w:tcPr>
            <w:tcW w:w="830" w:type="pct"/>
            <w:vAlign w:val="center"/>
          </w:tcPr>
          <w:p w14:paraId="2D989C50" w14:textId="77777777" w:rsidR="004A721E" w:rsidRPr="00495EBB" w:rsidRDefault="004A721E" w:rsidP="006D19E8">
            <w:pPr>
              <w:jc w:val="center"/>
              <w:rPr>
                <w:b/>
                <w:color w:val="auto"/>
                <w:sz w:val="16"/>
                <w:szCs w:val="16"/>
              </w:rPr>
            </w:pPr>
            <w:r w:rsidRPr="00495EBB">
              <w:rPr>
                <w:b/>
                <w:color w:val="auto"/>
                <w:sz w:val="16"/>
                <w:szCs w:val="16"/>
              </w:rPr>
              <w:t xml:space="preserve">Hipótesis </w:t>
            </w:r>
          </w:p>
        </w:tc>
        <w:tc>
          <w:tcPr>
            <w:tcW w:w="439" w:type="pct"/>
            <w:vAlign w:val="center"/>
          </w:tcPr>
          <w:p w14:paraId="52B1672D" w14:textId="77777777" w:rsidR="004A721E" w:rsidRPr="00495EBB" w:rsidRDefault="004A721E" w:rsidP="006D19E8">
            <w:pPr>
              <w:jc w:val="center"/>
              <w:rPr>
                <w:b/>
                <w:color w:val="auto"/>
                <w:sz w:val="16"/>
                <w:szCs w:val="16"/>
              </w:rPr>
            </w:pPr>
            <w:r w:rsidRPr="00495EBB">
              <w:rPr>
                <w:b/>
                <w:color w:val="auto"/>
                <w:sz w:val="16"/>
                <w:szCs w:val="16"/>
              </w:rPr>
              <w:t xml:space="preserve">Variables </w:t>
            </w:r>
          </w:p>
        </w:tc>
        <w:tc>
          <w:tcPr>
            <w:tcW w:w="440" w:type="pct"/>
            <w:vAlign w:val="center"/>
          </w:tcPr>
          <w:p w14:paraId="7AD01970" w14:textId="77777777" w:rsidR="004A721E" w:rsidRPr="00495EBB" w:rsidRDefault="004A721E" w:rsidP="006D19E8">
            <w:pPr>
              <w:jc w:val="center"/>
              <w:rPr>
                <w:b/>
                <w:color w:val="auto"/>
                <w:sz w:val="16"/>
                <w:szCs w:val="16"/>
              </w:rPr>
            </w:pPr>
            <w:r w:rsidRPr="00495EBB">
              <w:rPr>
                <w:b/>
                <w:color w:val="auto"/>
                <w:sz w:val="16"/>
                <w:szCs w:val="16"/>
              </w:rPr>
              <w:t xml:space="preserve">Dimensiones </w:t>
            </w:r>
          </w:p>
        </w:tc>
        <w:tc>
          <w:tcPr>
            <w:tcW w:w="931" w:type="pct"/>
            <w:vAlign w:val="center"/>
          </w:tcPr>
          <w:p w14:paraId="1C6CD3B4" w14:textId="77777777" w:rsidR="004A721E" w:rsidRPr="00495EBB" w:rsidRDefault="004A721E" w:rsidP="006D19E8">
            <w:pPr>
              <w:jc w:val="center"/>
              <w:rPr>
                <w:b/>
                <w:color w:val="auto"/>
                <w:sz w:val="16"/>
                <w:szCs w:val="16"/>
              </w:rPr>
            </w:pPr>
            <w:r w:rsidRPr="00495EBB">
              <w:rPr>
                <w:b/>
                <w:color w:val="auto"/>
                <w:sz w:val="16"/>
                <w:szCs w:val="16"/>
              </w:rPr>
              <w:t xml:space="preserve">Indicadores </w:t>
            </w:r>
          </w:p>
        </w:tc>
        <w:tc>
          <w:tcPr>
            <w:tcW w:w="273" w:type="pct"/>
          </w:tcPr>
          <w:p w14:paraId="1602572B" w14:textId="77777777" w:rsidR="004A721E" w:rsidRPr="00495EBB" w:rsidRDefault="004A721E" w:rsidP="006D19E8">
            <w:pPr>
              <w:jc w:val="center"/>
              <w:rPr>
                <w:b/>
                <w:color w:val="auto"/>
                <w:sz w:val="16"/>
                <w:szCs w:val="16"/>
              </w:rPr>
            </w:pPr>
          </w:p>
        </w:tc>
        <w:tc>
          <w:tcPr>
            <w:tcW w:w="573" w:type="pct"/>
            <w:vAlign w:val="center"/>
          </w:tcPr>
          <w:p w14:paraId="72D6B7A1" w14:textId="77777777" w:rsidR="004A721E" w:rsidRPr="00495EBB" w:rsidRDefault="004A721E" w:rsidP="006D19E8">
            <w:pPr>
              <w:jc w:val="center"/>
              <w:rPr>
                <w:b/>
                <w:color w:val="auto"/>
                <w:sz w:val="16"/>
                <w:szCs w:val="16"/>
                <w:vertAlign w:val="subscript"/>
              </w:rPr>
            </w:pPr>
          </w:p>
        </w:tc>
      </w:tr>
      <w:tr w:rsidR="00495EBB" w:rsidRPr="00495EBB" w14:paraId="39D7DCCE" w14:textId="77777777" w:rsidTr="00362241">
        <w:trPr>
          <w:trHeight w:val="977"/>
        </w:trPr>
        <w:tc>
          <w:tcPr>
            <w:tcW w:w="732" w:type="pct"/>
            <w:vMerge w:val="restart"/>
          </w:tcPr>
          <w:p w14:paraId="2ED617EF" w14:textId="77777777" w:rsidR="004A721E" w:rsidRPr="00495EBB" w:rsidRDefault="004A721E" w:rsidP="006D19E8">
            <w:pPr>
              <w:spacing w:after="0" w:line="240" w:lineRule="auto"/>
              <w:ind w:left="164" w:hanging="164"/>
              <w:rPr>
                <w:color w:val="auto"/>
                <w:sz w:val="16"/>
                <w:szCs w:val="16"/>
              </w:rPr>
            </w:pPr>
          </w:p>
          <w:p w14:paraId="273D0583" w14:textId="14FAE9BF" w:rsidR="00460DF0" w:rsidRPr="00495EBB" w:rsidRDefault="00460DF0" w:rsidP="00460DF0">
            <w:pPr>
              <w:spacing w:line="240" w:lineRule="auto"/>
              <w:rPr>
                <w:b/>
                <w:color w:val="auto"/>
                <w:sz w:val="16"/>
                <w:szCs w:val="16"/>
              </w:rPr>
            </w:pPr>
            <w:r w:rsidRPr="00495EBB">
              <w:rPr>
                <w:b/>
                <w:color w:val="auto"/>
                <w:sz w:val="16"/>
                <w:szCs w:val="16"/>
              </w:rPr>
              <w:t xml:space="preserve">Problema </w:t>
            </w:r>
            <w:r w:rsidR="00554945" w:rsidRPr="00495EBB">
              <w:rPr>
                <w:b/>
                <w:color w:val="auto"/>
                <w:sz w:val="16"/>
                <w:szCs w:val="16"/>
              </w:rPr>
              <w:t>principal</w:t>
            </w:r>
            <w:r w:rsidRPr="00495EBB">
              <w:rPr>
                <w:b/>
                <w:color w:val="auto"/>
                <w:sz w:val="16"/>
                <w:szCs w:val="16"/>
              </w:rPr>
              <w:t>:</w:t>
            </w:r>
          </w:p>
          <w:p w14:paraId="4A55209A" w14:textId="0AA8AD95" w:rsidR="004A721E" w:rsidRPr="00495EBB" w:rsidRDefault="00460DF0" w:rsidP="00460DF0">
            <w:pPr>
              <w:spacing w:after="0" w:line="240" w:lineRule="auto"/>
              <w:ind w:left="0" w:firstLine="0"/>
              <w:rPr>
                <w:color w:val="auto"/>
                <w:sz w:val="16"/>
                <w:szCs w:val="16"/>
              </w:rPr>
            </w:pPr>
            <w:r w:rsidRPr="00495EBB">
              <w:rPr>
                <w:rFonts w:eastAsia="Times New Roman"/>
                <w:color w:val="auto"/>
                <w:sz w:val="16"/>
                <w:szCs w:val="16"/>
              </w:rPr>
              <w:t>¿</w:t>
            </w:r>
            <w:r w:rsidR="000B5207" w:rsidRPr="00495EBB">
              <w:rPr>
                <w:color w:val="auto"/>
                <w:sz w:val="16"/>
                <w:szCs w:val="16"/>
                <w:shd w:val="clear" w:color="auto" w:fill="FFFFFF"/>
              </w:rPr>
              <w:t xml:space="preserve"> Cuál es la relación que existe entre las Operaciones de Información y el Restablecimiento del Orden Interno en Pataz, 2024</w:t>
            </w:r>
            <w:r w:rsidRPr="00495EBB">
              <w:rPr>
                <w:rFonts w:eastAsia="Times New Roman"/>
                <w:color w:val="auto"/>
                <w:sz w:val="16"/>
                <w:szCs w:val="16"/>
              </w:rPr>
              <w:t>?</w:t>
            </w:r>
          </w:p>
          <w:p w14:paraId="2BE429C3" w14:textId="77777777" w:rsidR="00554945" w:rsidRPr="00495EBB" w:rsidRDefault="00554945" w:rsidP="006D19E8">
            <w:pPr>
              <w:spacing w:after="0" w:line="240" w:lineRule="auto"/>
              <w:ind w:left="164" w:hanging="164"/>
              <w:rPr>
                <w:b/>
                <w:color w:val="auto"/>
                <w:sz w:val="16"/>
                <w:szCs w:val="16"/>
              </w:rPr>
            </w:pPr>
          </w:p>
          <w:p w14:paraId="3ED0950E" w14:textId="77777777" w:rsidR="004A721E" w:rsidRPr="00495EBB" w:rsidRDefault="004A721E" w:rsidP="006D19E8">
            <w:pPr>
              <w:spacing w:after="0" w:line="240" w:lineRule="auto"/>
              <w:ind w:left="164" w:hanging="164"/>
              <w:rPr>
                <w:b/>
                <w:color w:val="auto"/>
                <w:sz w:val="16"/>
                <w:szCs w:val="16"/>
              </w:rPr>
            </w:pPr>
            <w:r w:rsidRPr="00495EBB">
              <w:rPr>
                <w:b/>
                <w:color w:val="auto"/>
                <w:sz w:val="16"/>
                <w:szCs w:val="16"/>
              </w:rPr>
              <w:t>Problemas específicos</w:t>
            </w:r>
          </w:p>
          <w:p w14:paraId="62F2FD25" w14:textId="77777777" w:rsidR="004A721E" w:rsidRPr="00495EBB" w:rsidRDefault="004A721E" w:rsidP="006D19E8">
            <w:pPr>
              <w:spacing w:after="0" w:line="240" w:lineRule="auto"/>
              <w:ind w:left="164" w:hanging="164"/>
              <w:rPr>
                <w:color w:val="auto"/>
                <w:sz w:val="16"/>
                <w:szCs w:val="16"/>
              </w:rPr>
            </w:pPr>
          </w:p>
          <w:p w14:paraId="2A8E110A" w14:textId="77777777" w:rsidR="00460DF0" w:rsidRPr="00495EBB" w:rsidRDefault="004A721E" w:rsidP="006D19E8">
            <w:pPr>
              <w:spacing w:after="0" w:line="240" w:lineRule="auto"/>
              <w:ind w:left="0" w:firstLine="12"/>
              <w:rPr>
                <w:b/>
                <w:color w:val="auto"/>
                <w:sz w:val="16"/>
                <w:szCs w:val="16"/>
              </w:rPr>
            </w:pPr>
            <w:r w:rsidRPr="00495EBB">
              <w:rPr>
                <w:b/>
                <w:color w:val="auto"/>
                <w:sz w:val="16"/>
                <w:szCs w:val="16"/>
              </w:rPr>
              <w:t xml:space="preserve">PE1 </w:t>
            </w:r>
          </w:p>
          <w:p w14:paraId="1EE66416" w14:textId="757032DE" w:rsidR="004A721E" w:rsidRPr="00495EBB" w:rsidRDefault="00460DF0" w:rsidP="006D19E8">
            <w:pPr>
              <w:spacing w:after="0" w:line="240" w:lineRule="auto"/>
              <w:ind w:left="0" w:firstLine="12"/>
              <w:rPr>
                <w:color w:val="auto"/>
                <w:sz w:val="16"/>
                <w:szCs w:val="16"/>
              </w:rPr>
            </w:pPr>
            <w:r w:rsidRPr="00495EBB">
              <w:rPr>
                <w:color w:val="auto"/>
                <w:sz w:val="16"/>
                <w:szCs w:val="16"/>
              </w:rPr>
              <w:t>¿</w:t>
            </w:r>
            <w:r w:rsidR="000B5207" w:rsidRPr="00495EBB">
              <w:rPr>
                <w:color w:val="auto"/>
                <w:sz w:val="16"/>
                <w:szCs w:val="16"/>
                <w:shd w:val="clear" w:color="auto" w:fill="FFFFFF"/>
              </w:rPr>
              <w:t xml:space="preserve"> Cuál es la relación entre la capacidad de identificar un blanco y la seguridad ciudadana en Pataz, 2024</w:t>
            </w:r>
            <w:r w:rsidRPr="00495EBB">
              <w:rPr>
                <w:color w:val="auto"/>
                <w:sz w:val="16"/>
                <w:szCs w:val="16"/>
                <w:shd w:val="clear" w:color="auto" w:fill="FFFFFF"/>
              </w:rPr>
              <w:t>?</w:t>
            </w:r>
          </w:p>
          <w:p w14:paraId="079A6C33" w14:textId="77777777" w:rsidR="004A721E" w:rsidRPr="00495EBB" w:rsidRDefault="004A721E" w:rsidP="006D19E8">
            <w:pPr>
              <w:spacing w:after="0" w:line="240" w:lineRule="auto"/>
              <w:ind w:left="0" w:firstLine="12"/>
              <w:rPr>
                <w:color w:val="auto"/>
                <w:sz w:val="16"/>
                <w:szCs w:val="16"/>
              </w:rPr>
            </w:pPr>
          </w:p>
          <w:p w14:paraId="4A358996" w14:textId="13AA2A8C" w:rsidR="004A721E" w:rsidRPr="00495EBB" w:rsidRDefault="004A721E" w:rsidP="006D19E8">
            <w:pPr>
              <w:spacing w:after="0" w:line="240" w:lineRule="auto"/>
              <w:ind w:left="0" w:firstLine="0"/>
              <w:rPr>
                <w:b/>
                <w:color w:val="auto"/>
                <w:sz w:val="16"/>
                <w:szCs w:val="16"/>
              </w:rPr>
            </w:pPr>
            <w:r w:rsidRPr="00495EBB">
              <w:rPr>
                <w:b/>
                <w:color w:val="auto"/>
                <w:sz w:val="16"/>
                <w:szCs w:val="16"/>
              </w:rPr>
              <w:t xml:space="preserve">PE2 </w:t>
            </w:r>
          </w:p>
          <w:p w14:paraId="022EEA6B" w14:textId="57D7B346" w:rsidR="00460DF0" w:rsidRPr="00495EBB" w:rsidRDefault="00460DF0" w:rsidP="006D19E8">
            <w:pPr>
              <w:spacing w:after="0" w:line="240" w:lineRule="auto"/>
              <w:ind w:left="0" w:firstLine="0"/>
              <w:rPr>
                <w:b/>
                <w:color w:val="auto"/>
                <w:sz w:val="16"/>
                <w:szCs w:val="16"/>
              </w:rPr>
            </w:pPr>
            <w:r w:rsidRPr="00495EBB">
              <w:rPr>
                <w:color w:val="auto"/>
                <w:sz w:val="16"/>
                <w:szCs w:val="16"/>
              </w:rPr>
              <w:t>¿</w:t>
            </w:r>
            <w:r w:rsidR="000B5207" w:rsidRPr="00495EBB">
              <w:rPr>
                <w:color w:val="auto"/>
                <w:sz w:val="16"/>
                <w:szCs w:val="16"/>
                <w:shd w:val="clear" w:color="auto" w:fill="FFFFFF"/>
              </w:rPr>
              <w:t xml:space="preserve"> Cuál es la relación entre tener acceso al blanco y la estabilidad de la organización política en Pataz, 2024</w:t>
            </w:r>
            <w:r w:rsidRPr="00495EBB">
              <w:rPr>
                <w:color w:val="auto"/>
                <w:sz w:val="16"/>
                <w:szCs w:val="16"/>
                <w:shd w:val="clear" w:color="auto" w:fill="FFFFFF"/>
              </w:rPr>
              <w:t>?</w:t>
            </w:r>
          </w:p>
          <w:p w14:paraId="02EC2E04" w14:textId="77777777" w:rsidR="004A721E" w:rsidRPr="00495EBB" w:rsidRDefault="004A721E" w:rsidP="006D19E8">
            <w:pPr>
              <w:pStyle w:val="Prrafodelista"/>
              <w:spacing w:after="0" w:line="240" w:lineRule="auto"/>
              <w:ind w:left="38" w:firstLine="0"/>
              <w:rPr>
                <w:color w:val="auto"/>
                <w:sz w:val="16"/>
                <w:szCs w:val="16"/>
              </w:rPr>
            </w:pPr>
          </w:p>
          <w:p w14:paraId="39EFA9B2" w14:textId="77777777" w:rsidR="00F51EED" w:rsidRPr="00495EBB" w:rsidRDefault="004A721E" w:rsidP="006D19E8">
            <w:pPr>
              <w:pStyle w:val="Ttulo1"/>
              <w:spacing w:after="0" w:line="240" w:lineRule="auto"/>
              <w:ind w:left="38" w:right="-2" w:firstLine="0"/>
              <w:jc w:val="both"/>
              <w:rPr>
                <w:color w:val="auto"/>
                <w:sz w:val="16"/>
                <w:szCs w:val="16"/>
                <w:lang w:val="es-ES_tradnl"/>
              </w:rPr>
            </w:pPr>
            <w:r w:rsidRPr="00495EBB">
              <w:rPr>
                <w:color w:val="auto"/>
                <w:sz w:val="16"/>
                <w:szCs w:val="16"/>
                <w:lang w:val="es-ES_tradnl"/>
              </w:rPr>
              <w:t xml:space="preserve">PE3 </w:t>
            </w:r>
          </w:p>
          <w:p w14:paraId="39ADFFDC" w14:textId="4DBB1035" w:rsidR="004A721E" w:rsidRPr="00495EBB" w:rsidRDefault="004A721E" w:rsidP="006D19E8">
            <w:pPr>
              <w:pStyle w:val="Ttulo1"/>
              <w:spacing w:after="0" w:line="240" w:lineRule="auto"/>
              <w:ind w:left="38" w:right="-2" w:firstLine="0"/>
              <w:jc w:val="both"/>
              <w:rPr>
                <w:b w:val="0"/>
                <w:color w:val="auto"/>
                <w:sz w:val="16"/>
                <w:szCs w:val="16"/>
                <w:lang w:val="es-ES_tradnl"/>
              </w:rPr>
            </w:pPr>
            <w:r w:rsidRPr="00495EBB">
              <w:rPr>
                <w:b w:val="0"/>
                <w:color w:val="auto"/>
                <w:sz w:val="16"/>
                <w:szCs w:val="16"/>
                <w:lang w:val="es-ES_tradnl"/>
              </w:rPr>
              <w:t>¿</w:t>
            </w:r>
            <w:r w:rsidR="000B5207" w:rsidRPr="00495EBB">
              <w:rPr>
                <w:color w:val="auto"/>
                <w:sz w:val="16"/>
                <w:szCs w:val="16"/>
                <w:shd w:val="clear" w:color="auto" w:fill="FFFFFF"/>
              </w:rPr>
              <w:t xml:space="preserve"> Cuál es la relación entre la autoridad para enfrentar al blanco y el resguardo de instalaciones y servicios públicos en Pataz, 2024?</w:t>
            </w:r>
          </w:p>
          <w:p w14:paraId="633D5B70" w14:textId="77777777" w:rsidR="004A721E" w:rsidRPr="00495EBB" w:rsidRDefault="004A721E" w:rsidP="006D19E8">
            <w:pPr>
              <w:spacing w:after="0" w:line="240" w:lineRule="auto"/>
              <w:rPr>
                <w:color w:val="auto"/>
                <w:sz w:val="16"/>
                <w:szCs w:val="16"/>
              </w:rPr>
            </w:pPr>
          </w:p>
        </w:tc>
        <w:tc>
          <w:tcPr>
            <w:tcW w:w="782" w:type="pct"/>
            <w:vMerge w:val="restart"/>
          </w:tcPr>
          <w:p w14:paraId="43E9B13A" w14:textId="77777777" w:rsidR="004A721E" w:rsidRPr="00495EBB" w:rsidRDefault="004A721E" w:rsidP="006D19E8">
            <w:pPr>
              <w:spacing w:after="0" w:line="240" w:lineRule="auto"/>
              <w:rPr>
                <w:color w:val="auto"/>
                <w:sz w:val="16"/>
                <w:szCs w:val="16"/>
              </w:rPr>
            </w:pPr>
          </w:p>
          <w:p w14:paraId="7740DA3B" w14:textId="30B5AA86" w:rsidR="004A721E" w:rsidRPr="00495EBB" w:rsidRDefault="004A721E" w:rsidP="006D19E8">
            <w:pPr>
              <w:spacing w:after="0" w:line="240" w:lineRule="auto"/>
              <w:rPr>
                <w:b/>
                <w:color w:val="auto"/>
                <w:sz w:val="16"/>
                <w:szCs w:val="16"/>
              </w:rPr>
            </w:pPr>
            <w:r w:rsidRPr="00495EBB">
              <w:rPr>
                <w:b/>
                <w:color w:val="auto"/>
                <w:sz w:val="16"/>
                <w:szCs w:val="16"/>
              </w:rPr>
              <w:t xml:space="preserve">Objetivo </w:t>
            </w:r>
            <w:r w:rsidR="00C467ED" w:rsidRPr="00495EBB">
              <w:rPr>
                <w:b/>
                <w:color w:val="auto"/>
                <w:sz w:val="16"/>
                <w:szCs w:val="16"/>
              </w:rPr>
              <w:t>p</w:t>
            </w:r>
            <w:r w:rsidRPr="00495EBB">
              <w:rPr>
                <w:b/>
                <w:color w:val="auto"/>
                <w:sz w:val="16"/>
                <w:szCs w:val="16"/>
              </w:rPr>
              <w:t>rincipal</w:t>
            </w:r>
          </w:p>
          <w:p w14:paraId="0E00F350" w14:textId="77777777" w:rsidR="004A721E" w:rsidRPr="00495EBB" w:rsidRDefault="004A721E" w:rsidP="006D19E8">
            <w:pPr>
              <w:spacing w:after="0" w:line="240" w:lineRule="auto"/>
              <w:rPr>
                <w:color w:val="auto"/>
                <w:sz w:val="16"/>
                <w:szCs w:val="16"/>
              </w:rPr>
            </w:pPr>
          </w:p>
          <w:p w14:paraId="13FF5E04" w14:textId="1CD5AE70" w:rsidR="004A721E" w:rsidRPr="00495EBB" w:rsidRDefault="000B5207" w:rsidP="000B5207">
            <w:pPr>
              <w:spacing w:after="0" w:line="240" w:lineRule="auto"/>
              <w:ind w:left="0" w:firstLine="0"/>
              <w:rPr>
                <w:color w:val="auto"/>
                <w:sz w:val="16"/>
                <w:szCs w:val="16"/>
              </w:rPr>
            </w:pPr>
            <w:r w:rsidRPr="00495EBB">
              <w:rPr>
                <w:color w:val="auto"/>
                <w:sz w:val="16"/>
                <w:szCs w:val="16"/>
                <w:shd w:val="clear" w:color="auto" w:fill="FFFFFF"/>
              </w:rPr>
              <w:t> Determinar la relación que existe entre las Operaciones de Información y el Restablecimiento del Orden Interno en Pataz, 2024.</w:t>
            </w:r>
          </w:p>
          <w:p w14:paraId="46C68A28" w14:textId="77777777" w:rsidR="004A721E" w:rsidRPr="00495EBB" w:rsidRDefault="004A721E" w:rsidP="006D19E8">
            <w:pPr>
              <w:spacing w:after="0" w:line="240" w:lineRule="auto"/>
              <w:rPr>
                <w:b/>
                <w:color w:val="auto"/>
                <w:sz w:val="16"/>
                <w:szCs w:val="16"/>
              </w:rPr>
            </w:pPr>
            <w:r w:rsidRPr="00495EBB">
              <w:rPr>
                <w:b/>
                <w:color w:val="auto"/>
                <w:sz w:val="16"/>
                <w:szCs w:val="16"/>
              </w:rPr>
              <w:t>Objetivos específicos</w:t>
            </w:r>
          </w:p>
          <w:p w14:paraId="49AEFE0B" w14:textId="77777777" w:rsidR="004A721E" w:rsidRPr="00495EBB" w:rsidRDefault="004A721E" w:rsidP="006D19E8">
            <w:pPr>
              <w:spacing w:after="0" w:line="240" w:lineRule="auto"/>
              <w:rPr>
                <w:b/>
                <w:color w:val="auto"/>
                <w:sz w:val="16"/>
                <w:szCs w:val="16"/>
              </w:rPr>
            </w:pPr>
          </w:p>
          <w:p w14:paraId="5954B9D8" w14:textId="62EC1C6A" w:rsidR="004A721E" w:rsidRPr="00495EBB" w:rsidRDefault="004A721E" w:rsidP="006D19E8">
            <w:pPr>
              <w:pStyle w:val="Prrafodelista"/>
              <w:spacing w:after="0" w:line="240" w:lineRule="auto"/>
              <w:ind w:left="0" w:firstLine="0"/>
              <w:rPr>
                <w:color w:val="auto"/>
                <w:sz w:val="16"/>
                <w:szCs w:val="16"/>
              </w:rPr>
            </w:pPr>
            <w:r w:rsidRPr="00495EBB">
              <w:rPr>
                <w:b/>
                <w:color w:val="auto"/>
                <w:sz w:val="16"/>
                <w:szCs w:val="16"/>
              </w:rPr>
              <w:t>OE1</w:t>
            </w:r>
            <w:r w:rsidR="00460DF0" w:rsidRPr="00495EBB">
              <w:rPr>
                <w:color w:val="auto"/>
                <w:sz w:val="16"/>
                <w:szCs w:val="16"/>
              </w:rPr>
              <w:t xml:space="preserve"> </w:t>
            </w:r>
            <w:r w:rsidR="000B5207" w:rsidRPr="00495EBB">
              <w:rPr>
                <w:color w:val="auto"/>
                <w:sz w:val="16"/>
                <w:szCs w:val="16"/>
                <w:shd w:val="clear" w:color="auto" w:fill="FFFFFF"/>
              </w:rPr>
              <w:t>Determinar la relación entre la capacidad de identificar un blanco y la seguridad ciudadana en Pataz, 2024.</w:t>
            </w:r>
          </w:p>
          <w:p w14:paraId="226A891C" w14:textId="77777777" w:rsidR="004A721E" w:rsidRPr="00495EBB" w:rsidRDefault="004A721E" w:rsidP="006D19E8">
            <w:pPr>
              <w:spacing w:after="0" w:line="240" w:lineRule="auto"/>
              <w:ind w:left="0" w:firstLine="0"/>
              <w:rPr>
                <w:color w:val="auto"/>
                <w:sz w:val="16"/>
                <w:szCs w:val="16"/>
              </w:rPr>
            </w:pPr>
          </w:p>
          <w:p w14:paraId="57142856" w14:textId="1CCF81F3" w:rsidR="004A721E" w:rsidRPr="00495EBB" w:rsidRDefault="004A721E" w:rsidP="006D19E8">
            <w:pPr>
              <w:pStyle w:val="Prrafodelista"/>
              <w:spacing w:after="0" w:line="240" w:lineRule="auto"/>
              <w:ind w:left="0" w:firstLine="32"/>
              <w:rPr>
                <w:color w:val="auto"/>
                <w:sz w:val="16"/>
                <w:szCs w:val="16"/>
              </w:rPr>
            </w:pPr>
            <w:r w:rsidRPr="00495EBB">
              <w:rPr>
                <w:b/>
                <w:color w:val="auto"/>
                <w:sz w:val="16"/>
                <w:szCs w:val="16"/>
              </w:rPr>
              <w:t>OE2</w:t>
            </w:r>
            <w:r w:rsidRPr="00495EBB">
              <w:rPr>
                <w:color w:val="auto"/>
                <w:sz w:val="16"/>
                <w:szCs w:val="16"/>
              </w:rPr>
              <w:t xml:space="preserve"> </w:t>
            </w:r>
            <w:r w:rsidR="000B5207" w:rsidRPr="00495EBB">
              <w:rPr>
                <w:color w:val="auto"/>
                <w:sz w:val="16"/>
                <w:szCs w:val="16"/>
                <w:shd w:val="clear" w:color="auto" w:fill="FFFFFF"/>
              </w:rPr>
              <w:t> Determinar la relación entre tener acceso al blanco y la estabilidad de la organización política en Pataz, 2024.</w:t>
            </w:r>
          </w:p>
          <w:p w14:paraId="5FAA7317" w14:textId="34274A06" w:rsidR="009A4D74" w:rsidRPr="00495EBB" w:rsidRDefault="004A721E" w:rsidP="00F51EED">
            <w:pPr>
              <w:pStyle w:val="Prrafodelista"/>
              <w:spacing w:after="0" w:line="240" w:lineRule="auto"/>
              <w:ind w:left="0" w:firstLine="32"/>
              <w:rPr>
                <w:color w:val="auto"/>
                <w:sz w:val="16"/>
                <w:szCs w:val="16"/>
              </w:rPr>
            </w:pPr>
            <w:r w:rsidRPr="00495EBB">
              <w:rPr>
                <w:b/>
                <w:color w:val="auto"/>
                <w:sz w:val="16"/>
                <w:szCs w:val="16"/>
              </w:rPr>
              <w:t>OE3</w:t>
            </w:r>
            <w:r w:rsidRPr="00495EBB">
              <w:rPr>
                <w:color w:val="auto"/>
                <w:sz w:val="16"/>
                <w:szCs w:val="16"/>
              </w:rPr>
              <w:t xml:space="preserve"> </w:t>
            </w:r>
            <w:r w:rsidR="000B5207" w:rsidRPr="00495EBB">
              <w:rPr>
                <w:color w:val="auto"/>
                <w:sz w:val="16"/>
                <w:szCs w:val="16"/>
                <w:shd w:val="clear" w:color="auto" w:fill="FFFFFF"/>
              </w:rPr>
              <w:t>Determinar la relación entre la autoridad para enfrentar al blanco y el resguardo de instalaciones y servicios públicos en Pataz, 2024.</w:t>
            </w:r>
          </w:p>
        </w:tc>
        <w:tc>
          <w:tcPr>
            <w:tcW w:w="830" w:type="pct"/>
            <w:vMerge w:val="restart"/>
          </w:tcPr>
          <w:p w14:paraId="290E216F" w14:textId="77777777" w:rsidR="004A721E" w:rsidRPr="00495EBB" w:rsidRDefault="004A721E" w:rsidP="006D19E8">
            <w:pPr>
              <w:pStyle w:val="Prrafodelista"/>
              <w:spacing w:after="0" w:line="276" w:lineRule="auto"/>
              <w:ind w:left="0"/>
              <w:rPr>
                <w:color w:val="auto"/>
                <w:sz w:val="16"/>
                <w:szCs w:val="16"/>
              </w:rPr>
            </w:pPr>
          </w:p>
          <w:p w14:paraId="1E255E44" w14:textId="7750099D" w:rsidR="004A721E" w:rsidRPr="00495EBB" w:rsidRDefault="004A721E" w:rsidP="006D19E8">
            <w:pPr>
              <w:spacing w:after="0" w:line="240" w:lineRule="auto"/>
              <w:rPr>
                <w:b/>
                <w:color w:val="auto"/>
                <w:sz w:val="16"/>
                <w:szCs w:val="16"/>
              </w:rPr>
            </w:pPr>
            <w:r w:rsidRPr="00495EBB">
              <w:rPr>
                <w:b/>
                <w:color w:val="auto"/>
                <w:sz w:val="16"/>
                <w:szCs w:val="16"/>
              </w:rPr>
              <w:t xml:space="preserve">Hipótesis </w:t>
            </w:r>
            <w:r w:rsidR="00251327" w:rsidRPr="00495EBB">
              <w:rPr>
                <w:b/>
                <w:color w:val="auto"/>
                <w:sz w:val="16"/>
                <w:szCs w:val="16"/>
              </w:rPr>
              <w:t>p</w:t>
            </w:r>
            <w:r w:rsidRPr="00495EBB">
              <w:rPr>
                <w:b/>
                <w:color w:val="auto"/>
                <w:sz w:val="16"/>
                <w:szCs w:val="16"/>
              </w:rPr>
              <w:t>rincipal</w:t>
            </w:r>
          </w:p>
          <w:p w14:paraId="1A9E205C" w14:textId="77777777" w:rsidR="004A721E" w:rsidRPr="00495EBB" w:rsidRDefault="004A721E" w:rsidP="006D19E8">
            <w:pPr>
              <w:spacing w:after="0" w:line="240" w:lineRule="auto"/>
              <w:ind w:left="0" w:firstLine="0"/>
              <w:rPr>
                <w:color w:val="auto"/>
                <w:sz w:val="16"/>
                <w:szCs w:val="16"/>
              </w:rPr>
            </w:pPr>
          </w:p>
          <w:p w14:paraId="692AF0A0" w14:textId="32FB8130" w:rsidR="004A721E" w:rsidRPr="00495EBB" w:rsidRDefault="000B5207" w:rsidP="006D19E8">
            <w:pPr>
              <w:spacing w:after="0" w:line="240" w:lineRule="auto"/>
              <w:ind w:left="0" w:firstLine="0"/>
              <w:rPr>
                <w:b/>
                <w:color w:val="auto"/>
                <w:sz w:val="16"/>
                <w:szCs w:val="16"/>
              </w:rPr>
            </w:pPr>
            <w:r w:rsidRPr="00495EBB">
              <w:rPr>
                <w:color w:val="auto"/>
                <w:sz w:val="16"/>
                <w:szCs w:val="16"/>
                <w:shd w:val="clear" w:color="auto" w:fill="FFFFFF"/>
              </w:rPr>
              <w:t>Existe una relación significativa entre las Operaciones de Información y el Restablecimiento del Orden Interno en Pataz, 2024.</w:t>
            </w:r>
          </w:p>
          <w:p w14:paraId="2F5E1A85" w14:textId="77777777" w:rsidR="004A721E" w:rsidRPr="00495EBB" w:rsidRDefault="004A721E" w:rsidP="006D19E8">
            <w:pPr>
              <w:spacing w:line="240" w:lineRule="auto"/>
              <w:rPr>
                <w:b/>
                <w:color w:val="auto"/>
                <w:sz w:val="16"/>
                <w:szCs w:val="16"/>
              </w:rPr>
            </w:pPr>
          </w:p>
          <w:p w14:paraId="482C257A" w14:textId="77777777" w:rsidR="004A721E" w:rsidRPr="00495EBB" w:rsidRDefault="004A721E" w:rsidP="006D19E8">
            <w:pPr>
              <w:spacing w:line="240" w:lineRule="auto"/>
              <w:rPr>
                <w:b/>
                <w:color w:val="auto"/>
                <w:sz w:val="16"/>
                <w:szCs w:val="16"/>
              </w:rPr>
            </w:pPr>
          </w:p>
          <w:p w14:paraId="60A685E5" w14:textId="286E55F4" w:rsidR="004A721E" w:rsidRPr="00495EBB" w:rsidRDefault="002B38CD" w:rsidP="006D19E8">
            <w:pPr>
              <w:spacing w:line="240" w:lineRule="auto"/>
              <w:rPr>
                <w:b/>
                <w:color w:val="auto"/>
                <w:sz w:val="16"/>
                <w:szCs w:val="16"/>
              </w:rPr>
            </w:pPr>
            <w:r w:rsidRPr="00495EBB">
              <w:rPr>
                <w:b/>
                <w:color w:val="auto"/>
                <w:sz w:val="16"/>
                <w:szCs w:val="16"/>
              </w:rPr>
              <w:t>Hipótesis específic</w:t>
            </w:r>
            <w:r w:rsidR="00554945" w:rsidRPr="00495EBB">
              <w:rPr>
                <w:b/>
                <w:color w:val="auto"/>
                <w:sz w:val="16"/>
                <w:szCs w:val="16"/>
              </w:rPr>
              <w:t>os</w:t>
            </w:r>
          </w:p>
          <w:p w14:paraId="6F6B9474" w14:textId="77777777" w:rsidR="004A721E" w:rsidRPr="00495EBB" w:rsidRDefault="004A721E" w:rsidP="006D19E8">
            <w:pPr>
              <w:spacing w:line="240" w:lineRule="auto"/>
              <w:ind w:left="27" w:hanging="27"/>
              <w:rPr>
                <w:b/>
                <w:color w:val="auto"/>
                <w:sz w:val="16"/>
                <w:szCs w:val="16"/>
              </w:rPr>
            </w:pPr>
          </w:p>
          <w:p w14:paraId="24CFD458" w14:textId="45D5C80F" w:rsidR="00460DF0" w:rsidRPr="00495EBB" w:rsidRDefault="00A77E21" w:rsidP="006D19E8">
            <w:pPr>
              <w:spacing w:line="240" w:lineRule="auto"/>
              <w:ind w:left="27" w:hanging="27"/>
              <w:rPr>
                <w:b/>
                <w:color w:val="auto"/>
                <w:sz w:val="16"/>
                <w:szCs w:val="16"/>
              </w:rPr>
            </w:pPr>
            <w:r w:rsidRPr="00495EBB">
              <w:rPr>
                <w:b/>
                <w:color w:val="auto"/>
                <w:sz w:val="16"/>
                <w:szCs w:val="16"/>
              </w:rPr>
              <w:t>HE</w:t>
            </w:r>
            <w:r w:rsidR="004A721E" w:rsidRPr="00495EBB">
              <w:rPr>
                <w:b/>
                <w:color w:val="auto"/>
                <w:sz w:val="16"/>
                <w:szCs w:val="16"/>
              </w:rPr>
              <w:t xml:space="preserve">1 </w:t>
            </w:r>
          </w:p>
          <w:p w14:paraId="511EED19" w14:textId="77777777" w:rsidR="00460DF0" w:rsidRPr="00495EBB" w:rsidRDefault="00460DF0" w:rsidP="006D19E8">
            <w:pPr>
              <w:spacing w:line="240" w:lineRule="auto"/>
              <w:ind w:left="27" w:hanging="27"/>
              <w:rPr>
                <w:b/>
                <w:color w:val="auto"/>
                <w:sz w:val="16"/>
                <w:szCs w:val="16"/>
              </w:rPr>
            </w:pPr>
          </w:p>
          <w:p w14:paraId="49F309DC" w14:textId="71C298A5" w:rsidR="004A721E" w:rsidRPr="00495EBB" w:rsidRDefault="000B5207" w:rsidP="006D19E8">
            <w:pPr>
              <w:spacing w:line="276" w:lineRule="auto"/>
              <w:ind w:left="27" w:hanging="27"/>
              <w:rPr>
                <w:b/>
                <w:color w:val="auto"/>
                <w:sz w:val="16"/>
                <w:szCs w:val="16"/>
              </w:rPr>
            </w:pPr>
            <w:r w:rsidRPr="00495EBB">
              <w:rPr>
                <w:color w:val="auto"/>
                <w:sz w:val="16"/>
                <w:szCs w:val="16"/>
                <w:shd w:val="clear" w:color="auto" w:fill="FFFFFF"/>
              </w:rPr>
              <w:t>Existe una relación significativa entre la capacidad de identificar un blanco y la seguridad ciudadana en Pataz, 2024.</w:t>
            </w:r>
            <w:r w:rsidR="00A77E21" w:rsidRPr="00495EBB">
              <w:rPr>
                <w:b/>
                <w:color w:val="auto"/>
                <w:sz w:val="16"/>
                <w:szCs w:val="16"/>
              </w:rPr>
              <w:t>HE</w:t>
            </w:r>
            <w:r w:rsidR="004A721E" w:rsidRPr="00495EBB">
              <w:rPr>
                <w:b/>
                <w:color w:val="auto"/>
                <w:sz w:val="16"/>
                <w:szCs w:val="16"/>
              </w:rPr>
              <w:t xml:space="preserve">2 </w:t>
            </w:r>
          </w:p>
          <w:p w14:paraId="540AE68A" w14:textId="18AD5F49" w:rsidR="00460DF0" w:rsidRPr="00495EBB" w:rsidRDefault="000B5207" w:rsidP="006D19E8">
            <w:pPr>
              <w:spacing w:line="276" w:lineRule="auto"/>
              <w:ind w:left="27" w:hanging="27"/>
              <w:rPr>
                <w:color w:val="auto"/>
                <w:sz w:val="16"/>
                <w:szCs w:val="16"/>
              </w:rPr>
            </w:pPr>
            <w:r w:rsidRPr="00495EBB">
              <w:rPr>
                <w:color w:val="auto"/>
                <w:sz w:val="16"/>
                <w:szCs w:val="16"/>
                <w:shd w:val="clear" w:color="auto" w:fill="FFFFFF"/>
              </w:rPr>
              <w:t>Existe una relación significativa entre tener acceso al blanco y la estabilidad de la organización política en Pataz, 2024.</w:t>
            </w:r>
          </w:p>
          <w:p w14:paraId="3746A8E9" w14:textId="177A3C22" w:rsidR="00800C36" w:rsidRPr="00495EBB" w:rsidRDefault="00A77E21" w:rsidP="00800C36">
            <w:pPr>
              <w:pStyle w:val="Prrafodelista"/>
              <w:spacing w:after="0" w:line="240" w:lineRule="auto"/>
              <w:ind w:left="0" w:firstLine="32"/>
              <w:rPr>
                <w:b/>
                <w:color w:val="auto"/>
                <w:sz w:val="16"/>
                <w:szCs w:val="16"/>
              </w:rPr>
            </w:pPr>
            <w:r w:rsidRPr="00495EBB">
              <w:rPr>
                <w:b/>
                <w:color w:val="auto"/>
                <w:sz w:val="16"/>
                <w:szCs w:val="16"/>
              </w:rPr>
              <w:t>HE</w:t>
            </w:r>
            <w:r w:rsidR="004A721E" w:rsidRPr="00495EBB">
              <w:rPr>
                <w:b/>
                <w:color w:val="auto"/>
                <w:sz w:val="16"/>
                <w:szCs w:val="16"/>
              </w:rPr>
              <w:t xml:space="preserve">3 </w:t>
            </w:r>
          </w:p>
          <w:p w14:paraId="6EAD5761" w14:textId="58453515" w:rsidR="004A721E" w:rsidRPr="00495EBB" w:rsidRDefault="000B5207" w:rsidP="006D19E8">
            <w:pPr>
              <w:spacing w:line="276" w:lineRule="auto"/>
              <w:ind w:left="27" w:hanging="27"/>
              <w:rPr>
                <w:color w:val="auto"/>
                <w:sz w:val="16"/>
                <w:szCs w:val="16"/>
              </w:rPr>
            </w:pPr>
            <w:r w:rsidRPr="00495EBB">
              <w:rPr>
                <w:color w:val="auto"/>
                <w:sz w:val="16"/>
                <w:szCs w:val="16"/>
                <w:shd w:val="clear" w:color="auto" w:fill="FFFFFF"/>
              </w:rPr>
              <w:t>Existe una relación significativa entre la autoridad para enfrentar al blanco y el resguardo de instalaciones y servicios públicos en Pataz, 2024.</w:t>
            </w:r>
          </w:p>
          <w:p w14:paraId="0AFE0713" w14:textId="77777777" w:rsidR="004A721E" w:rsidRPr="00495EBB" w:rsidRDefault="004A721E" w:rsidP="006D19E8">
            <w:pPr>
              <w:spacing w:line="276" w:lineRule="auto"/>
              <w:ind w:left="27" w:hanging="27"/>
              <w:rPr>
                <w:color w:val="auto"/>
                <w:sz w:val="16"/>
                <w:szCs w:val="16"/>
              </w:rPr>
            </w:pPr>
          </w:p>
          <w:p w14:paraId="4E62077E" w14:textId="77777777" w:rsidR="004A721E" w:rsidRPr="00495EBB" w:rsidRDefault="004A721E" w:rsidP="006D19E8">
            <w:pPr>
              <w:spacing w:line="276" w:lineRule="auto"/>
              <w:ind w:left="27" w:hanging="27"/>
              <w:rPr>
                <w:color w:val="auto"/>
                <w:sz w:val="16"/>
                <w:szCs w:val="16"/>
              </w:rPr>
            </w:pPr>
          </w:p>
          <w:p w14:paraId="21C65154" w14:textId="44D02448" w:rsidR="004A721E" w:rsidRPr="00495EBB" w:rsidRDefault="00C467ED" w:rsidP="006D19E8">
            <w:pPr>
              <w:spacing w:line="276" w:lineRule="auto"/>
              <w:ind w:left="27" w:hanging="27"/>
              <w:rPr>
                <w:color w:val="auto"/>
                <w:sz w:val="16"/>
                <w:szCs w:val="16"/>
              </w:rPr>
            </w:pPr>
            <w:r w:rsidRPr="00495EBB">
              <w:rPr>
                <w:color w:val="auto"/>
                <w:sz w:val="16"/>
                <w:szCs w:val="16"/>
              </w:rPr>
              <w:t xml:space="preserve">                                                                                                                                                                                                                                                                                                                                                                                                                                                                                                                                                                                                                                                                                                                                                                                                                                                                                                                                   </w:t>
            </w:r>
          </w:p>
        </w:tc>
        <w:tc>
          <w:tcPr>
            <w:tcW w:w="439" w:type="pct"/>
            <w:vMerge w:val="restart"/>
            <w:vAlign w:val="center"/>
          </w:tcPr>
          <w:p w14:paraId="502AD436" w14:textId="77777777" w:rsidR="004A721E" w:rsidRPr="00495EBB" w:rsidRDefault="004A721E" w:rsidP="006D19E8">
            <w:pPr>
              <w:spacing w:after="0"/>
              <w:rPr>
                <w:b/>
                <w:color w:val="auto"/>
                <w:sz w:val="16"/>
                <w:szCs w:val="16"/>
              </w:rPr>
            </w:pPr>
          </w:p>
          <w:p w14:paraId="161C0D83" w14:textId="77777777" w:rsidR="004A721E" w:rsidRPr="00495EBB" w:rsidRDefault="004A721E" w:rsidP="006D19E8">
            <w:pPr>
              <w:spacing w:after="0"/>
              <w:rPr>
                <w:b/>
                <w:color w:val="auto"/>
                <w:sz w:val="16"/>
                <w:szCs w:val="16"/>
              </w:rPr>
            </w:pPr>
          </w:p>
          <w:p w14:paraId="4D3F11A9" w14:textId="77777777" w:rsidR="004A721E" w:rsidRPr="00495EBB" w:rsidRDefault="004A721E" w:rsidP="006D19E8">
            <w:pPr>
              <w:spacing w:after="0"/>
              <w:ind w:left="0" w:right="-110" w:firstLine="0"/>
              <w:rPr>
                <w:b/>
                <w:color w:val="auto"/>
                <w:sz w:val="16"/>
                <w:szCs w:val="16"/>
              </w:rPr>
            </w:pPr>
            <w:r w:rsidRPr="00495EBB">
              <w:rPr>
                <w:b/>
                <w:color w:val="auto"/>
                <w:sz w:val="16"/>
                <w:szCs w:val="16"/>
              </w:rPr>
              <w:t>Variable “X”</w:t>
            </w:r>
          </w:p>
          <w:p w14:paraId="07956DA5" w14:textId="77777777" w:rsidR="004A721E" w:rsidRPr="00495EBB" w:rsidRDefault="004A721E" w:rsidP="006D19E8">
            <w:pPr>
              <w:spacing w:after="0"/>
              <w:rPr>
                <w:color w:val="auto"/>
                <w:sz w:val="16"/>
                <w:szCs w:val="16"/>
              </w:rPr>
            </w:pPr>
          </w:p>
          <w:p w14:paraId="1DB7D3AB" w14:textId="7C62D980" w:rsidR="004A721E" w:rsidRPr="00495EBB" w:rsidRDefault="003238A3" w:rsidP="003238A3">
            <w:pPr>
              <w:spacing w:after="0"/>
              <w:ind w:left="36" w:hanging="36"/>
              <w:rPr>
                <w:color w:val="auto"/>
                <w:sz w:val="16"/>
                <w:szCs w:val="16"/>
              </w:rPr>
            </w:pPr>
            <w:r w:rsidRPr="00495EBB">
              <w:rPr>
                <w:color w:val="auto"/>
                <w:sz w:val="16"/>
                <w:szCs w:val="16"/>
              </w:rPr>
              <w:t>Operaciones de información</w:t>
            </w:r>
            <w:r w:rsidRPr="00495EBB">
              <w:rPr>
                <w:b/>
                <w:bCs/>
                <w:i/>
                <w:iCs/>
                <w:color w:val="auto"/>
                <w:sz w:val="16"/>
                <w:szCs w:val="16"/>
              </w:rPr>
              <w:t xml:space="preserve"> </w:t>
            </w:r>
          </w:p>
          <w:p w14:paraId="3040034A" w14:textId="77777777" w:rsidR="004A721E" w:rsidRPr="00495EBB" w:rsidRDefault="004A721E" w:rsidP="006D19E8">
            <w:pPr>
              <w:spacing w:after="0"/>
              <w:rPr>
                <w:color w:val="auto"/>
                <w:sz w:val="16"/>
                <w:szCs w:val="16"/>
              </w:rPr>
            </w:pPr>
          </w:p>
          <w:p w14:paraId="22CB0241" w14:textId="77777777" w:rsidR="004A721E" w:rsidRPr="00495EBB" w:rsidRDefault="004A721E" w:rsidP="006D19E8">
            <w:pPr>
              <w:spacing w:after="0"/>
              <w:rPr>
                <w:color w:val="auto"/>
                <w:sz w:val="16"/>
                <w:szCs w:val="16"/>
              </w:rPr>
            </w:pPr>
          </w:p>
          <w:p w14:paraId="61223F51" w14:textId="77777777" w:rsidR="004A721E" w:rsidRPr="00495EBB" w:rsidRDefault="004A721E" w:rsidP="006D19E8">
            <w:pPr>
              <w:spacing w:after="0"/>
              <w:rPr>
                <w:color w:val="auto"/>
                <w:sz w:val="16"/>
                <w:szCs w:val="16"/>
              </w:rPr>
            </w:pPr>
          </w:p>
          <w:p w14:paraId="79E4001B" w14:textId="77777777" w:rsidR="004A721E" w:rsidRPr="00495EBB" w:rsidRDefault="004A721E" w:rsidP="006D19E8">
            <w:pPr>
              <w:spacing w:after="0"/>
              <w:rPr>
                <w:color w:val="auto"/>
                <w:sz w:val="16"/>
                <w:szCs w:val="16"/>
              </w:rPr>
            </w:pPr>
          </w:p>
        </w:tc>
        <w:tc>
          <w:tcPr>
            <w:tcW w:w="440" w:type="pct"/>
          </w:tcPr>
          <w:p w14:paraId="3AE50B6A" w14:textId="77777777" w:rsidR="004A721E" w:rsidRPr="00495EBB" w:rsidRDefault="004A721E" w:rsidP="004B1323">
            <w:pPr>
              <w:pStyle w:val="Prrafodelista"/>
              <w:spacing w:after="0"/>
              <w:ind w:left="-125" w:firstLine="16"/>
              <w:jc w:val="center"/>
              <w:rPr>
                <w:color w:val="auto"/>
                <w:sz w:val="16"/>
                <w:szCs w:val="16"/>
              </w:rPr>
            </w:pPr>
          </w:p>
          <w:p w14:paraId="7FF3A1DE" w14:textId="77777777" w:rsidR="004A721E" w:rsidRPr="00495EBB" w:rsidRDefault="004A721E" w:rsidP="004B1323">
            <w:pPr>
              <w:spacing w:after="0"/>
              <w:ind w:left="-125" w:right="17" w:firstLine="16"/>
              <w:jc w:val="center"/>
              <w:rPr>
                <w:color w:val="auto"/>
                <w:sz w:val="16"/>
                <w:szCs w:val="16"/>
              </w:rPr>
            </w:pPr>
          </w:p>
          <w:p w14:paraId="4095C2FA" w14:textId="77777777" w:rsidR="004A721E" w:rsidRPr="00495EBB" w:rsidRDefault="004A721E" w:rsidP="004B1323">
            <w:pPr>
              <w:spacing w:after="0"/>
              <w:ind w:left="-125" w:right="17" w:firstLine="16"/>
              <w:jc w:val="center"/>
              <w:rPr>
                <w:color w:val="auto"/>
                <w:sz w:val="16"/>
                <w:szCs w:val="16"/>
              </w:rPr>
            </w:pPr>
            <w:r w:rsidRPr="00495EBB">
              <w:rPr>
                <w:color w:val="auto"/>
                <w:sz w:val="16"/>
                <w:szCs w:val="16"/>
              </w:rPr>
              <w:t>Dimensión “X1”</w:t>
            </w:r>
          </w:p>
          <w:p w14:paraId="4C65B814" w14:textId="28844448" w:rsidR="004A721E" w:rsidRPr="00495EBB" w:rsidRDefault="004B1323" w:rsidP="000742B5">
            <w:pPr>
              <w:spacing w:after="0"/>
              <w:ind w:left="-125" w:right="17" w:firstLine="16"/>
              <w:jc w:val="center"/>
              <w:rPr>
                <w:color w:val="auto"/>
                <w:sz w:val="16"/>
                <w:szCs w:val="16"/>
              </w:rPr>
            </w:pPr>
            <w:r w:rsidRPr="00495EBB">
              <w:rPr>
                <w:color w:val="auto"/>
                <w:sz w:val="16"/>
                <w:szCs w:val="16"/>
                <w:lang w:val="es-ES"/>
              </w:rPr>
              <w:t xml:space="preserve">capacidad de </w:t>
            </w:r>
            <w:r w:rsidR="00BC10E5" w:rsidRPr="00495EBB">
              <w:rPr>
                <w:color w:val="auto"/>
                <w:sz w:val="16"/>
                <w:szCs w:val="16"/>
              </w:rPr>
              <w:t xml:space="preserve">identificar </w:t>
            </w:r>
            <w:r w:rsidRPr="00495EBB">
              <w:rPr>
                <w:color w:val="auto"/>
                <w:sz w:val="16"/>
                <w:szCs w:val="16"/>
                <w:lang w:val="es-ES"/>
              </w:rPr>
              <w:t>un blanco</w:t>
            </w:r>
          </w:p>
        </w:tc>
        <w:tc>
          <w:tcPr>
            <w:tcW w:w="931" w:type="pct"/>
          </w:tcPr>
          <w:p w14:paraId="23DD6474" w14:textId="2CD5ECB3" w:rsidR="003238A3" w:rsidRPr="00495EBB" w:rsidRDefault="003238A3" w:rsidP="003238A3">
            <w:pPr>
              <w:pStyle w:val="Prrafodelista"/>
              <w:numPr>
                <w:ilvl w:val="0"/>
                <w:numId w:val="2"/>
              </w:numPr>
              <w:autoSpaceDE w:val="0"/>
              <w:autoSpaceDN w:val="0"/>
              <w:adjustRightInd w:val="0"/>
              <w:spacing w:after="0" w:line="240" w:lineRule="auto"/>
              <w:ind w:left="136" w:hanging="136"/>
              <w:rPr>
                <w:rFonts w:eastAsiaTheme="minorEastAsia"/>
                <w:color w:val="auto"/>
                <w:sz w:val="16"/>
                <w:szCs w:val="16"/>
              </w:rPr>
            </w:pPr>
            <w:r w:rsidRPr="00495EBB">
              <w:rPr>
                <w:rFonts w:eastAsiaTheme="minorEastAsia"/>
                <w:bCs/>
                <w:color w:val="auto"/>
                <w:sz w:val="16"/>
                <w:szCs w:val="16"/>
              </w:rPr>
              <w:t xml:space="preserve">Capacidad de Guerra Electrónica </w:t>
            </w:r>
          </w:p>
          <w:p w14:paraId="7F636977" w14:textId="42382F27" w:rsidR="003238A3" w:rsidRPr="00495EBB" w:rsidRDefault="003238A3" w:rsidP="003238A3">
            <w:pPr>
              <w:pStyle w:val="Prrafodelista"/>
              <w:numPr>
                <w:ilvl w:val="0"/>
                <w:numId w:val="2"/>
              </w:numPr>
              <w:autoSpaceDE w:val="0"/>
              <w:autoSpaceDN w:val="0"/>
              <w:adjustRightInd w:val="0"/>
              <w:spacing w:after="0" w:line="240" w:lineRule="auto"/>
              <w:ind w:left="136" w:hanging="136"/>
              <w:rPr>
                <w:rFonts w:eastAsiaTheme="minorEastAsia"/>
                <w:color w:val="auto"/>
                <w:sz w:val="16"/>
                <w:szCs w:val="16"/>
              </w:rPr>
            </w:pPr>
            <w:r w:rsidRPr="00495EBB">
              <w:rPr>
                <w:rFonts w:eastAsiaTheme="minorEastAsia"/>
                <w:bCs/>
                <w:color w:val="auto"/>
                <w:sz w:val="16"/>
                <w:szCs w:val="16"/>
              </w:rPr>
              <w:t xml:space="preserve">Capacidades operaciones de seguridad </w:t>
            </w:r>
          </w:p>
          <w:p w14:paraId="23D1E455" w14:textId="30125B68" w:rsidR="003238A3" w:rsidRPr="00495EBB" w:rsidRDefault="003238A3" w:rsidP="003238A3">
            <w:pPr>
              <w:pStyle w:val="Prrafodelista"/>
              <w:numPr>
                <w:ilvl w:val="0"/>
                <w:numId w:val="2"/>
              </w:numPr>
              <w:autoSpaceDE w:val="0"/>
              <w:autoSpaceDN w:val="0"/>
              <w:adjustRightInd w:val="0"/>
              <w:spacing w:after="0" w:line="240" w:lineRule="auto"/>
              <w:ind w:left="136" w:hanging="136"/>
              <w:rPr>
                <w:rFonts w:eastAsiaTheme="minorEastAsia"/>
                <w:color w:val="auto"/>
                <w:sz w:val="16"/>
                <w:szCs w:val="16"/>
              </w:rPr>
            </w:pPr>
            <w:r w:rsidRPr="00495EBB">
              <w:rPr>
                <w:rFonts w:eastAsiaTheme="minorEastAsia"/>
                <w:bCs/>
                <w:color w:val="auto"/>
                <w:sz w:val="16"/>
                <w:szCs w:val="16"/>
              </w:rPr>
              <w:t xml:space="preserve">Capacidades de operaciones en el ciberespacio </w:t>
            </w:r>
          </w:p>
          <w:p w14:paraId="3348183D" w14:textId="78DD584C" w:rsidR="003238A3" w:rsidRPr="00495EBB" w:rsidRDefault="003238A3" w:rsidP="003238A3">
            <w:pPr>
              <w:pStyle w:val="Prrafodelista"/>
              <w:numPr>
                <w:ilvl w:val="0"/>
                <w:numId w:val="2"/>
              </w:numPr>
              <w:autoSpaceDE w:val="0"/>
              <w:autoSpaceDN w:val="0"/>
              <w:adjustRightInd w:val="0"/>
              <w:spacing w:after="0" w:line="240" w:lineRule="auto"/>
              <w:ind w:left="136" w:hanging="136"/>
              <w:rPr>
                <w:rFonts w:eastAsiaTheme="minorEastAsia"/>
                <w:color w:val="auto"/>
                <w:sz w:val="16"/>
                <w:szCs w:val="16"/>
              </w:rPr>
            </w:pPr>
            <w:r w:rsidRPr="00495EBB">
              <w:rPr>
                <w:rFonts w:eastAsiaTheme="minorEastAsia"/>
                <w:bCs/>
                <w:color w:val="auto"/>
                <w:sz w:val="16"/>
                <w:szCs w:val="16"/>
              </w:rPr>
              <w:t xml:space="preserve">Capacidades de operaciones de engaño </w:t>
            </w:r>
          </w:p>
          <w:p w14:paraId="6FD6A969" w14:textId="7A29D06F" w:rsidR="003238A3" w:rsidRPr="00495EBB" w:rsidRDefault="003238A3" w:rsidP="003238A3">
            <w:pPr>
              <w:pStyle w:val="Prrafodelista"/>
              <w:numPr>
                <w:ilvl w:val="0"/>
                <w:numId w:val="2"/>
              </w:numPr>
              <w:autoSpaceDE w:val="0"/>
              <w:autoSpaceDN w:val="0"/>
              <w:adjustRightInd w:val="0"/>
              <w:spacing w:after="0" w:line="240" w:lineRule="auto"/>
              <w:ind w:left="136" w:hanging="136"/>
              <w:rPr>
                <w:rFonts w:eastAsiaTheme="minorEastAsia"/>
                <w:color w:val="auto"/>
                <w:sz w:val="16"/>
                <w:szCs w:val="16"/>
              </w:rPr>
            </w:pPr>
            <w:r w:rsidRPr="00495EBB">
              <w:rPr>
                <w:rFonts w:eastAsiaTheme="minorEastAsia"/>
                <w:bCs/>
                <w:color w:val="auto"/>
                <w:sz w:val="16"/>
                <w:szCs w:val="16"/>
              </w:rPr>
              <w:t xml:space="preserve">Capacidades de operaciones psicológicas </w:t>
            </w:r>
          </w:p>
          <w:p w14:paraId="136C4CA6" w14:textId="435C518C" w:rsidR="004A721E" w:rsidRPr="00495EBB" w:rsidRDefault="003238A3" w:rsidP="00C75872">
            <w:pPr>
              <w:autoSpaceDE w:val="0"/>
              <w:autoSpaceDN w:val="0"/>
              <w:adjustRightInd w:val="0"/>
              <w:spacing w:after="0" w:line="240" w:lineRule="auto"/>
              <w:ind w:left="0" w:firstLine="0"/>
              <w:rPr>
                <w:color w:val="auto"/>
                <w:sz w:val="16"/>
                <w:szCs w:val="16"/>
              </w:rPr>
            </w:pPr>
            <w:r w:rsidRPr="00495EBB">
              <w:rPr>
                <w:rFonts w:eastAsiaTheme="minorEastAsia"/>
                <w:bCs/>
                <w:color w:val="auto"/>
                <w:sz w:val="16"/>
                <w:szCs w:val="16"/>
              </w:rPr>
              <w:t xml:space="preserve"> </w:t>
            </w:r>
          </w:p>
        </w:tc>
        <w:tc>
          <w:tcPr>
            <w:tcW w:w="273" w:type="pct"/>
          </w:tcPr>
          <w:p w14:paraId="3CC546B6" w14:textId="77777777" w:rsidR="004A721E" w:rsidRPr="00495EBB" w:rsidRDefault="004A721E" w:rsidP="006D19E8">
            <w:pPr>
              <w:pStyle w:val="Prrafodelista"/>
              <w:spacing w:line="240" w:lineRule="auto"/>
              <w:ind w:left="0" w:firstLine="39"/>
              <w:jc w:val="center"/>
              <w:rPr>
                <w:color w:val="auto"/>
                <w:sz w:val="16"/>
                <w:szCs w:val="16"/>
              </w:rPr>
            </w:pPr>
            <w:r w:rsidRPr="00495EBB">
              <w:rPr>
                <w:color w:val="auto"/>
                <w:sz w:val="16"/>
                <w:szCs w:val="16"/>
              </w:rPr>
              <w:t>1</w:t>
            </w:r>
          </w:p>
          <w:p w14:paraId="773675C0" w14:textId="77777777" w:rsidR="004A721E" w:rsidRPr="00495EBB" w:rsidRDefault="004A721E" w:rsidP="006D19E8">
            <w:pPr>
              <w:pStyle w:val="Prrafodelista"/>
              <w:spacing w:line="240" w:lineRule="auto"/>
              <w:ind w:left="0" w:firstLine="39"/>
              <w:jc w:val="center"/>
              <w:rPr>
                <w:color w:val="auto"/>
                <w:sz w:val="16"/>
                <w:szCs w:val="16"/>
              </w:rPr>
            </w:pPr>
            <w:r w:rsidRPr="00495EBB">
              <w:rPr>
                <w:color w:val="auto"/>
                <w:sz w:val="16"/>
                <w:szCs w:val="16"/>
              </w:rPr>
              <w:t>2</w:t>
            </w:r>
          </w:p>
          <w:p w14:paraId="7F504B72" w14:textId="77777777" w:rsidR="004A721E" w:rsidRPr="00495EBB" w:rsidRDefault="004A721E" w:rsidP="006D19E8">
            <w:pPr>
              <w:pStyle w:val="Prrafodelista"/>
              <w:spacing w:line="240" w:lineRule="auto"/>
              <w:ind w:left="0" w:firstLine="39"/>
              <w:jc w:val="center"/>
              <w:rPr>
                <w:color w:val="auto"/>
                <w:sz w:val="16"/>
                <w:szCs w:val="16"/>
              </w:rPr>
            </w:pPr>
            <w:r w:rsidRPr="00495EBB">
              <w:rPr>
                <w:color w:val="auto"/>
                <w:sz w:val="16"/>
                <w:szCs w:val="16"/>
              </w:rPr>
              <w:t>3</w:t>
            </w:r>
          </w:p>
          <w:p w14:paraId="466B48A1" w14:textId="77777777" w:rsidR="004A721E" w:rsidRPr="00495EBB" w:rsidRDefault="004A721E" w:rsidP="006D19E8">
            <w:pPr>
              <w:pStyle w:val="Prrafodelista"/>
              <w:spacing w:line="240" w:lineRule="auto"/>
              <w:ind w:left="0" w:firstLine="39"/>
              <w:jc w:val="center"/>
              <w:rPr>
                <w:color w:val="auto"/>
                <w:sz w:val="16"/>
                <w:szCs w:val="16"/>
              </w:rPr>
            </w:pPr>
            <w:r w:rsidRPr="00495EBB">
              <w:rPr>
                <w:color w:val="auto"/>
                <w:sz w:val="16"/>
                <w:szCs w:val="16"/>
              </w:rPr>
              <w:t>4</w:t>
            </w:r>
          </w:p>
          <w:p w14:paraId="1CCE17D7" w14:textId="77777777" w:rsidR="004A721E" w:rsidRPr="00495EBB" w:rsidRDefault="004A721E" w:rsidP="006D19E8">
            <w:pPr>
              <w:pStyle w:val="Prrafodelista"/>
              <w:spacing w:line="240" w:lineRule="auto"/>
              <w:ind w:left="0" w:firstLine="39"/>
              <w:jc w:val="center"/>
              <w:rPr>
                <w:color w:val="auto"/>
                <w:sz w:val="16"/>
                <w:szCs w:val="16"/>
              </w:rPr>
            </w:pPr>
            <w:r w:rsidRPr="00495EBB">
              <w:rPr>
                <w:color w:val="auto"/>
                <w:sz w:val="16"/>
                <w:szCs w:val="16"/>
              </w:rPr>
              <w:t>5</w:t>
            </w:r>
          </w:p>
          <w:p w14:paraId="2975544B" w14:textId="4E09A4C8" w:rsidR="007F14D8" w:rsidRPr="00495EBB" w:rsidRDefault="007F14D8" w:rsidP="006D19E8">
            <w:pPr>
              <w:pStyle w:val="Prrafodelista"/>
              <w:spacing w:after="0" w:line="240" w:lineRule="auto"/>
              <w:ind w:left="0" w:firstLine="0"/>
              <w:jc w:val="center"/>
              <w:rPr>
                <w:color w:val="auto"/>
                <w:sz w:val="16"/>
                <w:szCs w:val="16"/>
              </w:rPr>
            </w:pPr>
          </w:p>
        </w:tc>
        <w:tc>
          <w:tcPr>
            <w:tcW w:w="573" w:type="pct"/>
            <w:vMerge w:val="restart"/>
          </w:tcPr>
          <w:p w14:paraId="152F9C23" w14:textId="369FE428" w:rsidR="004A721E" w:rsidRPr="00495EBB" w:rsidRDefault="004A721E" w:rsidP="006D19E8">
            <w:pPr>
              <w:ind w:left="0" w:firstLine="0"/>
              <w:rPr>
                <w:rFonts w:eastAsia="Calibri"/>
                <w:color w:val="auto"/>
                <w:sz w:val="16"/>
                <w:szCs w:val="16"/>
                <w:u w:val="single"/>
              </w:rPr>
            </w:pPr>
            <w:r w:rsidRPr="00495EBB">
              <w:rPr>
                <w:color w:val="auto"/>
                <w:sz w:val="16"/>
                <w:szCs w:val="16"/>
                <w:u w:val="single"/>
              </w:rPr>
              <w:t xml:space="preserve">Tipo de </w:t>
            </w:r>
            <w:r w:rsidR="00362241" w:rsidRPr="00495EBB">
              <w:rPr>
                <w:color w:val="auto"/>
                <w:sz w:val="16"/>
                <w:szCs w:val="16"/>
                <w:u w:val="single"/>
              </w:rPr>
              <w:t>i</w:t>
            </w:r>
            <w:r w:rsidRPr="00495EBB">
              <w:rPr>
                <w:color w:val="auto"/>
                <w:sz w:val="16"/>
                <w:szCs w:val="16"/>
                <w:u w:val="single"/>
              </w:rPr>
              <w:t>nvestigación:</w:t>
            </w:r>
          </w:p>
          <w:p w14:paraId="04B2733B" w14:textId="749D3801" w:rsidR="00896B4D" w:rsidRPr="00495EBB" w:rsidRDefault="001613DF" w:rsidP="006D19E8">
            <w:pPr>
              <w:ind w:left="0" w:firstLine="0"/>
              <w:rPr>
                <w:color w:val="auto"/>
                <w:sz w:val="16"/>
                <w:szCs w:val="16"/>
              </w:rPr>
            </w:pPr>
            <w:r w:rsidRPr="00495EBB">
              <w:rPr>
                <w:color w:val="auto"/>
                <w:sz w:val="16"/>
                <w:szCs w:val="16"/>
              </w:rPr>
              <w:t>básica</w:t>
            </w:r>
          </w:p>
          <w:p w14:paraId="6130F02A" w14:textId="77777777" w:rsidR="00896B4D" w:rsidRPr="00495EBB" w:rsidRDefault="00896B4D" w:rsidP="006D19E8">
            <w:pPr>
              <w:ind w:left="0" w:firstLine="0"/>
              <w:rPr>
                <w:b/>
                <w:bCs/>
                <w:color w:val="auto"/>
                <w:sz w:val="16"/>
                <w:szCs w:val="16"/>
              </w:rPr>
            </w:pPr>
          </w:p>
          <w:p w14:paraId="49B20B28" w14:textId="77777777" w:rsidR="00896B4D" w:rsidRPr="00495EBB" w:rsidRDefault="00896B4D" w:rsidP="006D19E8">
            <w:pPr>
              <w:ind w:left="0" w:firstLine="0"/>
              <w:rPr>
                <w:color w:val="auto"/>
                <w:sz w:val="16"/>
                <w:szCs w:val="16"/>
              </w:rPr>
            </w:pPr>
          </w:p>
          <w:p w14:paraId="7A92D5DE" w14:textId="77777777" w:rsidR="004A721E" w:rsidRPr="00495EBB" w:rsidRDefault="004A721E" w:rsidP="006D19E8">
            <w:pPr>
              <w:ind w:left="0" w:firstLine="0"/>
              <w:rPr>
                <w:color w:val="auto"/>
                <w:sz w:val="16"/>
                <w:szCs w:val="16"/>
              </w:rPr>
            </w:pPr>
            <w:r w:rsidRPr="00495EBB">
              <w:rPr>
                <w:color w:val="auto"/>
                <w:sz w:val="16"/>
                <w:szCs w:val="16"/>
                <w:u w:val="single"/>
              </w:rPr>
              <w:t>El nivel de la investigación</w:t>
            </w:r>
            <w:r w:rsidRPr="00495EBB">
              <w:rPr>
                <w:color w:val="auto"/>
                <w:sz w:val="16"/>
                <w:szCs w:val="16"/>
              </w:rPr>
              <w:t xml:space="preserve"> Correlacional</w:t>
            </w:r>
          </w:p>
          <w:p w14:paraId="6E238CD2" w14:textId="77777777" w:rsidR="004A721E" w:rsidRPr="00495EBB" w:rsidRDefault="004A721E" w:rsidP="006D19E8">
            <w:pPr>
              <w:ind w:left="0" w:firstLine="0"/>
              <w:rPr>
                <w:color w:val="auto"/>
                <w:sz w:val="16"/>
                <w:szCs w:val="16"/>
              </w:rPr>
            </w:pPr>
          </w:p>
          <w:p w14:paraId="64DE5923" w14:textId="77777777" w:rsidR="004A721E" w:rsidRPr="00495EBB" w:rsidRDefault="004A721E" w:rsidP="006D19E8">
            <w:pPr>
              <w:ind w:left="0" w:firstLine="0"/>
              <w:rPr>
                <w:color w:val="auto"/>
                <w:sz w:val="16"/>
                <w:szCs w:val="16"/>
                <w:u w:val="single"/>
              </w:rPr>
            </w:pPr>
            <w:r w:rsidRPr="00495EBB">
              <w:rPr>
                <w:color w:val="auto"/>
                <w:sz w:val="16"/>
                <w:szCs w:val="16"/>
                <w:u w:val="single"/>
              </w:rPr>
              <w:t xml:space="preserve">Diseño de la Investigación </w:t>
            </w:r>
          </w:p>
          <w:p w14:paraId="410E6F81" w14:textId="4BDCAD34" w:rsidR="004A721E" w:rsidRPr="00495EBB" w:rsidRDefault="004A721E" w:rsidP="006D19E8">
            <w:pPr>
              <w:ind w:left="0" w:firstLine="0"/>
              <w:rPr>
                <w:color w:val="auto"/>
                <w:sz w:val="16"/>
                <w:szCs w:val="16"/>
              </w:rPr>
            </w:pPr>
            <w:r w:rsidRPr="00495EBB">
              <w:rPr>
                <w:color w:val="auto"/>
                <w:sz w:val="16"/>
                <w:szCs w:val="16"/>
              </w:rPr>
              <w:t>No experimental, de corte transversal</w:t>
            </w:r>
          </w:p>
          <w:p w14:paraId="61D86EE5" w14:textId="77777777" w:rsidR="004A721E" w:rsidRPr="00495EBB" w:rsidRDefault="004A721E" w:rsidP="006D19E8">
            <w:pPr>
              <w:ind w:left="0" w:firstLine="0"/>
              <w:rPr>
                <w:color w:val="auto"/>
                <w:sz w:val="16"/>
                <w:szCs w:val="16"/>
              </w:rPr>
            </w:pPr>
          </w:p>
          <w:p w14:paraId="0F127509" w14:textId="77777777" w:rsidR="004A721E" w:rsidRPr="00495EBB" w:rsidRDefault="004A721E" w:rsidP="006D19E8">
            <w:pPr>
              <w:ind w:left="0" w:firstLine="0"/>
              <w:rPr>
                <w:color w:val="auto"/>
                <w:sz w:val="16"/>
                <w:szCs w:val="16"/>
              </w:rPr>
            </w:pPr>
            <w:r w:rsidRPr="00495EBB">
              <w:rPr>
                <w:color w:val="auto"/>
                <w:sz w:val="16"/>
                <w:szCs w:val="16"/>
                <w:u w:val="single"/>
              </w:rPr>
              <w:t>Población</w:t>
            </w:r>
            <w:r w:rsidRPr="00495EBB">
              <w:rPr>
                <w:color w:val="auto"/>
                <w:sz w:val="16"/>
                <w:szCs w:val="16"/>
              </w:rPr>
              <w:t>:</w:t>
            </w:r>
          </w:p>
          <w:p w14:paraId="52209F21" w14:textId="71697D52" w:rsidR="004A721E" w:rsidRPr="00495EBB" w:rsidRDefault="003238A3" w:rsidP="006D19E8">
            <w:pPr>
              <w:ind w:left="0" w:firstLine="0"/>
              <w:rPr>
                <w:color w:val="auto"/>
                <w:sz w:val="16"/>
                <w:szCs w:val="16"/>
              </w:rPr>
            </w:pPr>
            <w:r w:rsidRPr="00495EBB">
              <w:rPr>
                <w:color w:val="auto"/>
                <w:sz w:val="16"/>
                <w:szCs w:val="16"/>
              </w:rPr>
              <w:t>OO, Tcos y SSOO encargados de la conducción de OI</w:t>
            </w:r>
          </w:p>
          <w:p w14:paraId="48859A6C" w14:textId="77777777" w:rsidR="004A721E" w:rsidRPr="00495EBB" w:rsidRDefault="004A721E" w:rsidP="006D19E8">
            <w:pPr>
              <w:ind w:left="0" w:firstLine="0"/>
              <w:rPr>
                <w:color w:val="auto"/>
                <w:sz w:val="16"/>
                <w:szCs w:val="16"/>
                <w:u w:val="single"/>
              </w:rPr>
            </w:pPr>
          </w:p>
          <w:p w14:paraId="3B0DBB98" w14:textId="27FA5F59" w:rsidR="004A721E" w:rsidRPr="00495EBB" w:rsidRDefault="000B5207" w:rsidP="006D19E8">
            <w:pPr>
              <w:ind w:left="0" w:firstLine="0"/>
              <w:rPr>
                <w:color w:val="auto"/>
                <w:sz w:val="16"/>
                <w:szCs w:val="16"/>
                <w:u w:val="single"/>
              </w:rPr>
            </w:pPr>
            <w:r w:rsidRPr="00495EBB">
              <w:rPr>
                <w:rStyle w:val="Textoennegrita"/>
                <w:color w:val="auto"/>
                <w:sz w:val="16"/>
                <w:szCs w:val="16"/>
                <w:shd w:val="clear" w:color="auto" w:fill="FFFFFF"/>
              </w:rPr>
              <w:t>Muestra:</w:t>
            </w:r>
            <w:r w:rsidRPr="00495EBB">
              <w:rPr>
                <w:color w:val="auto"/>
                <w:sz w:val="16"/>
                <w:szCs w:val="16"/>
                <w:shd w:val="clear" w:color="auto" w:fill="FFFFFF"/>
              </w:rPr>
              <w:t> Muestreo censal (48 participantes)</w:t>
            </w:r>
          </w:p>
          <w:p w14:paraId="18E27A2E" w14:textId="77777777" w:rsidR="004A721E" w:rsidRPr="00495EBB" w:rsidRDefault="004A721E" w:rsidP="006D19E8">
            <w:pPr>
              <w:ind w:left="0" w:firstLine="0"/>
              <w:rPr>
                <w:color w:val="auto"/>
                <w:sz w:val="16"/>
                <w:szCs w:val="16"/>
                <w:u w:val="single"/>
              </w:rPr>
            </w:pPr>
            <w:r w:rsidRPr="00495EBB">
              <w:rPr>
                <w:color w:val="auto"/>
                <w:sz w:val="16"/>
                <w:szCs w:val="16"/>
                <w:u w:val="single"/>
              </w:rPr>
              <w:t>Técnicas:</w:t>
            </w:r>
          </w:p>
          <w:p w14:paraId="5103CB8C" w14:textId="7410EE3C" w:rsidR="00B00B32" w:rsidRPr="00495EBB" w:rsidRDefault="00B00B32" w:rsidP="006D19E8">
            <w:pPr>
              <w:ind w:left="0" w:firstLine="0"/>
              <w:rPr>
                <w:color w:val="auto"/>
                <w:sz w:val="16"/>
                <w:szCs w:val="16"/>
              </w:rPr>
            </w:pPr>
            <w:r w:rsidRPr="00495EBB">
              <w:rPr>
                <w:color w:val="auto"/>
                <w:sz w:val="16"/>
                <w:szCs w:val="16"/>
              </w:rPr>
              <w:t>Encuestas</w:t>
            </w:r>
          </w:p>
          <w:p w14:paraId="21F2F394" w14:textId="7E31A13E" w:rsidR="004A721E" w:rsidRPr="00495EBB" w:rsidRDefault="004A721E" w:rsidP="006D19E8">
            <w:pPr>
              <w:ind w:left="0" w:firstLine="0"/>
              <w:rPr>
                <w:color w:val="auto"/>
                <w:sz w:val="16"/>
                <w:szCs w:val="16"/>
              </w:rPr>
            </w:pPr>
            <w:r w:rsidRPr="00495EBB">
              <w:rPr>
                <w:color w:val="auto"/>
                <w:sz w:val="16"/>
                <w:szCs w:val="16"/>
              </w:rPr>
              <w:t>Revisión documentaria</w:t>
            </w:r>
          </w:p>
          <w:p w14:paraId="007748B1" w14:textId="77777777" w:rsidR="004A721E" w:rsidRPr="00495EBB" w:rsidRDefault="004A721E" w:rsidP="006D19E8">
            <w:pPr>
              <w:ind w:left="0" w:firstLine="0"/>
              <w:rPr>
                <w:color w:val="auto"/>
                <w:sz w:val="16"/>
                <w:szCs w:val="16"/>
              </w:rPr>
            </w:pPr>
          </w:p>
          <w:p w14:paraId="7B2C4C32" w14:textId="77777777" w:rsidR="004A721E" w:rsidRPr="00495EBB" w:rsidRDefault="004A721E" w:rsidP="006D19E8">
            <w:pPr>
              <w:ind w:left="0" w:firstLine="0"/>
              <w:rPr>
                <w:color w:val="auto"/>
                <w:sz w:val="16"/>
                <w:szCs w:val="16"/>
                <w:u w:val="single"/>
              </w:rPr>
            </w:pPr>
            <w:r w:rsidRPr="00495EBB">
              <w:rPr>
                <w:color w:val="auto"/>
                <w:sz w:val="16"/>
                <w:szCs w:val="16"/>
                <w:u w:val="single"/>
              </w:rPr>
              <w:t>Instrumentos:</w:t>
            </w:r>
          </w:p>
          <w:p w14:paraId="6D740636" w14:textId="11B57272" w:rsidR="003238A3" w:rsidRPr="00495EBB" w:rsidRDefault="003238A3" w:rsidP="003238A3">
            <w:pPr>
              <w:ind w:left="0" w:firstLine="0"/>
              <w:rPr>
                <w:color w:val="auto"/>
                <w:sz w:val="16"/>
                <w:szCs w:val="16"/>
              </w:rPr>
            </w:pPr>
            <w:r w:rsidRPr="00495EBB">
              <w:rPr>
                <w:color w:val="auto"/>
                <w:sz w:val="16"/>
                <w:szCs w:val="16"/>
              </w:rPr>
              <w:t xml:space="preserve">Cuestionario validado </w:t>
            </w:r>
          </w:p>
          <w:p w14:paraId="0BC328D7" w14:textId="65A71DA1" w:rsidR="004A721E" w:rsidRPr="00495EBB" w:rsidRDefault="004A721E" w:rsidP="006D19E8">
            <w:pPr>
              <w:ind w:left="0" w:firstLine="0"/>
              <w:rPr>
                <w:color w:val="auto"/>
                <w:sz w:val="16"/>
                <w:szCs w:val="16"/>
              </w:rPr>
            </w:pPr>
            <w:r w:rsidRPr="00495EBB">
              <w:rPr>
                <w:color w:val="auto"/>
                <w:sz w:val="16"/>
                <w:szCs w:val="16"/>
              </w:rPr>
              <w:t xml:space="preserve">por </w:t>
            </w:r>
            <w:r w:rsidR="00494924" w:rsidRPr="00495EBB">
              <w:rPr>
                <w:color w:val="auto"/>
                <w:sz w:val="16"/>
                <w:szCs w:val="16"/>
              </w:rPr>
              <w:t>tres expertos</w:t>
            </w:r>
            <w:r w:rsidRPr="00495EBB">
              <w:rPr>
                <w:color w:val="auto"/>
                <w:sz w:val="16"/>
                <w:szCs w:val="16"/>
              </w:rPr>
              <w:t>.</w:t>
            </w:r>
          </w:p>
          <w:p w14:paraId="59027F7E" w14:textId="77777777" w:rsidR="004A721E" w:rsidRPr="00495EBB" w:rsidRDefault="004A721E" w:rsidP="006D19E8">
            <w:pPr>
              <w:ind w:left="0" w:firstLine="0"/>
              <w:rPr>
                <w:color w:val="auto"/>
                <w:sz w:val="16"/>
                <w:szCs w:val="16"/>
              </w:rPr>
            </w:pPr>
          </w:p>
          <w:p w14:paraId="4FE1F83D" w14:textId="77777777" w:rsidR="004A721E" w:rsidRPr="00495EBB" w:rsidRDefault="004A721E" w:rsidP="006D19E8">
            <w:pPr>
              <w:ind w:left="0" w:firstLine="0"/>
              <w:rPr>
                <w:color w:val="auto"/>
                <w:sz w:val="16"/>
                <w:szCs w:val="16"/>
              </w:rPr>
            </w:pPr>
          </w:p>
          <w:p w14:paraId="2AFD127B" w14:textId="77777777" w:rsidR="004A721E" w:rsidRPr="00495EBB" w:rsidRDefault="004A721E" w:rsidP="006D19E8">
            <w:pPr>
              <w:ind w:left="0" w:firstLine="0"/>
              <w:rPr>
                <w:color w:val="auto"/>
                <w:sz w:val="16"/>
                <w:szCs w:val="16"/>
              </w:rPr>
            </w:pPr>
          </w:p>
          <w:p w14:paraId="49BAB5C0" w14:textId="77777777" w:rsidR="004A721E" w:rsidRPr="00495EBB" w:rsidRDefault="004A721E" w:rsidP="006D19E8">
            <w:pPr>
              <w:ind w:left="0" w:firstLine="0"/>
              <w:rPr>
                <w:color w:val="auto"/>
                <w:sz w:val="16"/>
                <w:szCs w:val="16"/>
              </w:rPr>
            </w:pPr>
          </w:p>
          <w:p w14:paraId="1ADB6204" w14:textId="77777777" w:rsidR="004A721E" w:rsidRPr="00495EBB" w:rsidRDefault="004A721E" w:rsidP="006D19E8">
            <w:pPr>
              <w:ind w:left="0" w:firstLine="0"/>
              <w:rPr>
                <w:color w:val="auto"/>
                <w:sz w:val="16"/>
                <w:szCs w:val="16"/>
              </w:rPr>
            </w:pPr>
          </w:p>
          <w:p w14:paraId="6D4BF011" w14:textId="77777777" w:rsidR="004A721E" w:rsidRPr="00495EBB" w:rsidRDefault="004A721E" w:rsidP="006D19E8">
            <w:pPr>
              <w:ind w:left="0" w:firstLine="0"/>
              <w:rPr>
                <w:color w:val="auto"/>
                <w:sz w:val="16"/>
                <w:szCs w:val="16"/>
              </w:rPr>
            </w:pPr>
          </w:p>
          <w:p w14:paraId="1545BA5C" w14:textId="77777777" w:rsidR="004A721E" w:rsidRPr="00495EBB" w:rsidRDefault="004A721E" w:rsidP="006D19E8">
            <w:pPr>
              <w:ind w:left="0" w:firstLine="0"/>
              <w:rPr>
                <w:color w:val="auto"/>
                <w:sz w:val="16"/>
                <w:szCs w:val="16"/>
              </w:rPr>
            </w:pPr>
          </w:p>
          <w:p w14:paraId="2F0B0A67" w14:textId="77777777" w:rsidR="004A721E" w:rsidRPr="00495EBB" w:rsidRDefault="004A721E" w:rsidP="006D19E8">
            <w:pPr>
              <w:ind w:left="0" w:firstLine="0"/>
              <w:rPr>
                <w:color w:val="auto"/>
                <w:sz w:val="16"/>
                <w:szCs w:val="16"/>
              </w:rPr>
            </w:pPr>
          </w:p>
          <w:p w14:paraId="559AE6FC" w14:textId="77777777" w:rsidR="004A721E" w:rsidRPr="00495EBB" w:rsidRDefault="004A721E" w:rsidP="006D19E8">
            <w:pPr>
              <w:ind w:left="0" w:firstLine="0"/>
              <w:rPr>
                <w:color w:val="auto"/>
                <w:sz w:val="16"/>
                <w:szCs w:val="16"/>
              </w:rPr>
            </w:pPr>
          </w:p>
          <w:p w14:paraId="329C3C05" w14:textId="77777777" w:rsidR="004A721E" w:rsidRPr="00495EBB" w:rsidRDefault="004A721E" w:rsidP="006D19E8">
            <w:pPr>
              <w:ind w:left="0" w:firstLine="0"/>
              <w:rPr>
                <w:color w:val="auto"/>
                <w:sz w:val="16"/>
                <w:szCs w:val="16"/>
              </w:rPr>
            </w:pPr>
          </w:p>
          <w:p w14:paraId="2EB769ED" w14:textId="77777777" w:rsidR="004A721E" w:rsidRPr="00495EBB" w:rsidRDefault="004A721E" w:rsidP="006D19E8">
            <w:pPr>
              <w:ind w:left="0" w:firstLine="0"/>
              <w:rPr>
                <w:color w:val="auto"/>
                <w:sz w:val="16"/>
                <w:szCs w:val="16"/>
              </w:rPr>
            </w:pPr>
          </w:p>
          <w:p w14:paraId="4D678855" w14:textId="77777777" w:rsidR="004A721E" w:rsidRPr="00495EBB" w:rsidRDefault="004A721E" w:rsidP="006D19E8">
            <w:pPr>
              <w:ind w:left="0" w:firstLine="0"/>
              <w:rPr>
                <w:color w:val="auto"/>
                <w:sz w:val="16"/>
                <w:szCs w:val="16"/>
              </w:rPr>
            </w:pPr>
          </w:p>
          <w:p w14:paraId="17E5F98D" w14:textId="77777777" w:rsidR="004A721E" w:rsidRPr="00495EBB" w:rsidRDefault="004A721E" w:rsidP="006D19E8">
            <w:pPr>
              <w:ind w:left="0" w:firstLine="0"/>
              <w:rPr>
                <w:color w:val="auto"/>
                <w:sz w:val="16"/>
                <w:szCs w:val="16"/>
              </w:rPr>
            </w:pPr>
          </w:p>
          <w:p w14:paraId="6CA35370" w14:textId="77777777" w:rsidR="004A721E" w:rsidRPr="00495EBB" w:rsidRDefault="004A721E" w:rsidP="006D19E8">
            <w:pPr>
              <w:ind w:left="0" w:firstLine="0"/>
              <w:rPr>
                <w:color w:val="auto"/>
                <w:sz w:val="16"/>
                <w:szCs w:val="16"/>
              </w:rPr>
            </w:pPr>
          </w:p>
          <w:p w14:paraId="50C4D8E3" w14:textId="77777777" w:rsidR="004A721E" w:rsidRPr="00495EBB" w:rsidRDefault="004A721E" w:rsidP="006D19E8">
            <w:pPr>
              <w:ind w:left="0" w:firstLine="0"/>
              <w:rPr>
                <w:color w:val="auto"/>
                <w:sz w:val="16"/>
                <w:szCs w:val="16"/>
              </w:rPr>
            </w:pPr>
          </w:p>
          <w:p w14:paraId="2AC15734" w14:textId="77777777" w:rsidR="004A721E" w:rsidRPr="00495EBB" w:rsidRDefault="004A721E" w:rsidP="006D19E8">
            <w:pPr>
              <w:ind w:left="0" w:firstLine="0"/>
              <w:rPr>
                <w:color w:val="auto"/>
                <w:sz w:val="16"/>
                <w:szCs w:val="16"/>
              </w:rPr>
            </w:pPr>
          </w:p>
          <w:p w14:paraId="563B3E74" w14:textId="77777777" w:rsidR="004A721E" w:rsidRPr="00495EBB" w:rsidRDefault="004A721E" w:rsidP="006D19E8">
            <w:pPr>
              <w:pStyle w:val="Prrafodelista"/>
              <w:spacing w:after="0"/>
              <w:ind w:left="0" w:firstLine="0"/>
              <w:rPr>
                <w:color w:val="auto"/>
                <w:sz w:val="16"/>
                <w:szCs w:val="16"/>
                <w:vertAlign w:val="subscript"/>
              </w:rPr>
            </w:pPr>
          </w:p>
        </w:tc>
      </w:tr>
      <w:tr w:rsidR="00495EBB" w:rsidRPr="00495EBB" w14:paraId="67F284AE" w14:textId="77777777" w:rsidTr="00362241">
        <w:trPr>
          <w:trHeight w:val="712"/>
        </w:trPr>
        <w:tc>
          <w:tcPr>
            <w:tcW w:w="732" w:type="pct"/>
            <w:vMerge/>
          </w:tcPr>
          <w:p w14:paraId="293E9D8F" w14:textId="44274C70" w:rsidR="007F14D8" w:rsidRPr="00495EBB" w:rsidRDefault="007F14D8" w:rsidP="006D19E8">
            <w:pPr>
              <w:rPr>
                <w:b/>
                <w:color w:val="auto"/>
                <w:sz w:val="16"/>
                <w:szCs w:val="16"/>
              </w:rPr>
            </w:pPr>
          </w:p>
        </w:tc>
        <w:tc>
          <w:tcPr>
            <w:tcW w:w="782" w:type="pct"/>
            <w:vMerge/>
          </w:tcPr>
          <w:p w14:paraId="622F3ECE" w14:textId="77777777" w:rsidR="007F14D8" w:rsidRPr="00495EBB" w:rsidRDefault="007F14D8" w:rsidP="006D19E8">
            <w:pPr>
              <w:rPr>
                <w:b/>
                <w:color w:val="auto"/>
                <w:sz w:val="16"/>
                <w:szCs w:val="16"/>
              </w:rPr>
            </w:pPr>
          </w:p>
        </w:tc>
        <w:tc>
          <w:tcPr>
            <w:tcW w:w="830" w:type="pct"/>
            <w:vMerge/>
          </w:tcPr>
          <w:p w14:paraId="49894618" w14:textId="77777777" w:rsidR="007F14D8" w:rsidRPr="00495EBB" w:rsidRDefault="007F14D8" w:rsidP="006D19E8">
            <w:pPr>
              <w:rPr>
                <w:color w:val="auto"/>
                <w:sz w:val="16"/>
                <w:szCs w:val="16"/>
              </w:rPr>
            </w:pPr>
          </w:p>
        </w:tc>
        <w:tc>
          <w:tcPr>
            <w:tcW w:w="439" w:type="pct"/>
            <w:vMerge/>
            <w:vAlign w:val="center"/>
          </w:tcPr>
          <w:p w14:paraId="3252D7B8" w14:textId="77777777" w:rsidR="007F14D8" w:rsidRPr="00495EBB" w:rsidRDefault="007F14D8" w:rsidP="006D19E8">
            <w:pPr>
              <w:rPr>
                <w:b/>
                <w:color w:val="auto"/>
                <w:sz w:val="16"/>
                <w:szCs w:val="16"/>
              </w:rPr>
            </w:pPr>
          </w:p>
        </w:tc>
        <w:tc>
          <w:tcPr>
            <w:tcW w:w="440" w:type="pct"/>
            <w:vAlign w:val="center"/>
          </w:tcPr>
          <w:p w14:paraId="2F2A6EE2" w14:textId="77777777" w:rsidR="007F14D8" w:rsidRPr="00495EBB" w:rsidRDefault="007F14D8" w:rsidP="004B1323">
            <w:pPr>
              <w:spacing w:after="0"/>
              <w:ind w:left="-125" w:right="17" w:firstLine="16"/>
              <w:jc w:val="center"/>
              <w:rPr>
                <w:color w:val="auto"/>
                <w:sz w:val="16"/>
                <w:szCs w:val="16"/>
              </w:rPr>
            </w:pPr>
            <w:r w:rsidRPr="00495EBB">
              <w:rPr>
                <w:color w:val="auto"/>
                <w:sz w:val="16"/>
                <w:szCs w:val="16"/>
              </w:rPr>
              <w:t>Dimensión “X2”</w:t>
            </w:r>
          </w:p>
          <w:p w14:paraId="09ECA10E" w14:textId="194D1893" w:rsidR="007F14D8" w:rsidRPr="00495EBB" w:rsidRDefault="00174571" w:rsidP="00174571">
            <w:pPr>
              <w:ind w:left="-125" w:firstLine="16"/>
              <w:jc w:val="center"/>
              <w:rPr>
                <w:color w:val="auto"/>
                <w:sz w:val="16"/>
                <w:szCs w:val="16"/>
              </w:rPr>
            </w:pPr>
            <w:r w:rsidRPr="00495EBB">
              <w:rPr>
                <w:color w:val="auto"/>
                <w:sz w:val="16"/>
                <w:szCs w:val="16"/>
              </w:rPr>
              <w:t>Tener a</w:t>
            </w:r>
            <w:r w:rsidR="007F14D8" w:rsidRPr="00495EBB">
              <w:rPr>
                <w:color w:val="auto"/>
                <w:sz w:val="16"/>
                <w:szCs w:val="16"/>
              </w:rPr>
              <w:t>cceso</w:t>
            </w:r>
            <w:r w:rsidR="004B1323" w:rsidRPr="00495EBB">
              <w:rPr>
                <w:color w:val="auto"/>
                <w:sz w:val="16"/>
                <w:szCs w:val="16"/>
              </w:rPr>
              <w:t xml:space="preserve"> </w:t>
            </w:r>
            <w:r w:rsidR="004B1323" w:rsidRPr="00495EBB">
              <w:rPr>
                <w:color w:val="auto"/>
                <w:sz w:val="16"/>
                <w:szCs w:val="16"/>
                <w:lang w:val="es-ES"/>
              </w:rPr>
              <w:t>al blanco</w:t>
            </w:r>
          </w:p>
        </w:tc>
        <w:tc>
          <w:tcPr>
            <w:tcW w:w="931" w:type="pct"/>
          </w:tcPr>
          <w:p w14:paraId="07DCF074" w14:textId="77777777" w:rsidR="007F14D8" w:rsidRPr="00495EBB" w:rsidRDefault="007F14D8" w:rsidP="000F4E80">
            <w:pPr>
              <w:pStyle w:val="Prrafodelista"/>
              <w:numPr>
                <w:ilvl w:val="0"/>
                <w:numId w:val="2"/>
              </w:numPr>
              <w:autoSpaceDE w:val="0"/>
              <w:autoSpaceDN w:val="0"/>
              <w:adjustRightInd w:val="0"/>
              <w:spacing w:after="0" w:line="240" w:lineRule="auto"/>
              <w:ind w:left="136" w:hanging="136"/>
              <w:rPr>
                <w:rFonts w:eastAsiaTheme="minorEastAsia"/>
                <w:color w:val="auto"/>
                <w:sz w:val="16"/>
                <w:szCs w:val="16"/>
              </w:rPr>
            </w:pPr>
            <w:r w:rsidRPr="00495EBB">
              <w:rPr>
                <w:rFonts w:eastAsiaTheme="minorEastAsia"/>
                <w:bCs/>
                <w:color w:val="auto"/>
                <w:sz w:val="16"/>
                <w:szCs w:val="16"/>
              </w:rPr>
              <w:t xml:space="preserve">Capacidad de Guerra Electrónica </w:t>
            </w:r>
          </w:p>
          <w:p w14:paraId="420144A2" w14:textId="77777777" w:rsidR="007F14D8" w:rsidRPr="00495EBB" w:rsidRDefault="007F14D8" w:rsidP="000F4E80">
            <w:pPr>
              <w:pStyle w:val="Prrafodelista"/>
              <w:numPr>
                <w:ilvl w:val="0"/>
                <w:numId w:val="2"/>
              </w:numPr>
              <w:autoSpaceDE w:val="0"/>
              <w:autoSpaceDN w:val="0"/>
              <w:adjustRightInd w:val="0"/>
              <w:spacing w:after="0" w:line="240" w:lineRule="auto"/>
              <w:ind w:left="136" w:hanging="136"/>
              <w:rPr>
                <w:rFonts w:eastAsiaTheme="minorEastAsia"/>
                <w:color w:val="auto"/>
                <w:sz w:val="16"/>
                <w:szCs w:val="16"/>
              </w:rPr>
            </w:pPr>
            <w:r w:rsidRPr="00495EBB">
              <w:rPr>
                <w:rFonts w:eastAsiaTheme="minorEastAsia"/>
                <w:bCs/>
                <w:color w:val="auto"/>
                <w:sz w:val="16"/>
                <w:szCs w:val="16"/>
              </w:rPr>
              <w:t xml:space="preserve">Capacidades operaciones de seguridad </w:t>
            </w:r>
          </w:p>
          <w:p w14:paraId="45B2D5C5" w14:textId="77777777" w:rsidR="007F14D8" w:rsidRPr="00495EBB" w:rsidRDefault="007F14D8" w:rsidP="000F4E80">
            <w:pPr>
              <w:pStyle w:val="Prrafodelista"/>
              <w:numPr>
                <w:ilvl w:val="0"/>
                <w:numId w:val="2"/>
              </w:numPr>
              <w:autoSpaceDE w:val="0"/>
              <w:autoSpaceDN w:val="0"/>
              <w:adjustRightInd w:val="0"/>
              <w:spacing w:after="0" w:line="240" w:lineRule="auto"/>
              <w:ind w:left="136" w:hanging="136"/>
              <w:rPr>
                <w:rFonts w:eastAsiaTheme="minorEastAsia"/>
                <w:color w:val="auto"/>
                <w:sz w:val="16"/>
                <w:szCs w:val="16"/>
              </w:rPr>
            </w:pPr>
            <w:r w:rsidRPr="00495EBB">
              <w:rPr>
                <w:rFonts w:eastAsiaTheme="minorEastAsia"/>
                <w:bCs/>
                <w:color w:val="auto"/>
                <w:sz w:val="16"/>
                <w:szCs w:val="16"/>
              </w:rPr>
              <w:t xml:space="preserve">Capacidades de operaciones en el ciberespacio </w:t>
            </w:r>
          </w:p>
          <w:p w14:paraId="678CA938" w14:textId="77777777" w:rsidR="007F14D8" w:rsidRPr="00495EBB" w:rsidRDefault="007F14D8" w:rsidP="000F4E80">
            <w:pPr>
              <w:pStyle w:val="Prrafodelista"/>
              <w:numPr>
                <w:ilvl w:val="0"/>
                <w:numId w:val="2"/>
              </w:numPr>
              <w:autoSpaceDE w:val="0"/>
              <w:autoSpaceDN w:val="0"/>
              <w:adjustRightInd w:val="0"/>
              <w:spacing w:after="0" w:line="240" w:lineRule="auto"/>
              <w:ind w:left="136" w:hanging="136"/>
              <w:rPr>
                <w:rFonts w:eastAsiaTheme="minorEastAsia"/>
                <w:color w:val="auto"/>
                <w:sz w:val="16"/>
                <w:szCs w:val="16"/>
              </w:rPr>
            </w:pPr>
            <w:r w:rsidRPr="00495EBB">
              <w:rPr>
                <w:rFonts w:eastAsiaTheme="minorEastAsia"/>
                <w:bCs/>
                <w:color w:val="auto"/>
                <w:sz w:val="16"/>
                <w:szCs w:val="16"/>
              </w:rPr>
              <w:t xml:space="preserve">Capacidades de operaciones de engaño </w:t>
            </w:r>
          </w:p>
          <w:p w14:paraId="234F0536" w14:textId="69530BF1" w:rsidR="007F14D8" w:rsidRPr="00495EBB" w:rsidRDefault="007F14D8" w:rsidP="00C75872">
            <w:pPr>
              <w:pStyle w:val="Prrafodelista"/>
              <w:numPr>
                <w:ilvl w:val="0"/>
                <w:numId w:val="2"/>
              </w:numPr>
              <w:autoSpaceDE w:val="0"/>
              <w:autoSpaceDN w:val="0"/>
              <w:adjustRightInd w:val="0"/>
              <w:spacing w:after="0" w:line="240" w:lineRule="auto"/>
              <w:ind w:left="136" w:hanging="136"/>
              <w:rPr>
                <w:rFonts w:eastAsiaTheme="minorEastAsia"/>
                <w:color w:val="auto"/>
                <w:sz w:val="16"/>
                <w:szCs w:val="16"/>
              </w:rPr>
            </w:pPr>
            <w:r w:rsidRPr="00495EBB">
              <w:rPr>
                <w:rFonts w:eastAsiaTheme="minorEastAsia"/>
                <w:bCs/>
                <w:color w:val="auto"/>
                <w:sz w:val="16"/>
                <w:szCs w:val="16"/>
              </w:rPr>
              <w:t>Capacida</w:t>
            </w:r>
            <w:r w:rsidR="00C75872" w:rsidRPr="00495EBB">
              <w:rPr>
                <w:rFonts w:eastAsiaTheme="minorEastAsia"/>
                <w:bCs/>
                <w:color w:val="auto"/>
                <w:sz w:val="16"/>
                <w:szCs w:val="16"/>
              </w:rPr>
              <w:t>des de operaciones psicológicas</w:t>
            </w:r>
          </w:p>
        </w:tc>
        <w:tc>
          <w:tcPr>
            <w:tcW w:w="273" w:type="pct"/>
          </w:tcPr>
          <w:p w14:paraId="1C2A3D76" w14:textId="77777777" w:rsidR="007F14D8" w:rsidRPr="00495EBB" w:rsidRDefault="007F14D8" w:rsidP="000F4E80">
            <w:pPr>
              <w:pStyle w:val="Prrafodelista"/>
              <w:spacing w:line="240" w:lineRule="auto"/>
              <w:ind w:left="0" w:firstLine="39"/>
              <w:jc w:val="center"/>
              <w:rPr>
                <w:color w:val="auto"/>
                <w:sz w:val="16"/>
                <w:szCs w:val="16"/>
              </w:rPr>
            </w:pPr>
            <w:r w:rsidRPr="00495EBB">
              <w:rPr>
                <w:color w:val="auto"/>
                <w:sz w:val="16"/>
                <w:szCs w:val="16"/>
              </w:rPr>
              <w:t>1</w:t>
            </w:r>
          </w:p>
          <w:p w14:paraId="1B849084" w14:textId="77777777" w:rsidR="007F14D8" w:rsidRPr="00495EBB" w:rsidRDefault="007F14D8" w:rsidP="000F4E80">
            <w:pPr>
              <w:pStyle w:val="Prrafodelista"/>
              <w:spacing w:line="240" w:lineRule="auto"/>
              <w:ind w:left="0" w:firstLine="39"/>
              <w:jc w:val="center"/>
              <w:rPr>
                <w:color w:val="auto"/>
                <w:sz w:val="16"/>
                <w:szCs w:val="16"/>
              </w:rPr>
            </w:pPr>
            <w:r w:rsidRPr="00495EBB">
              <w:rPr>
                <w:color w:val="auto"/>
                <w:sz w:val="16"/>
                <w:szCs w:val="16"/>
              </w:rPr>
              <w:t>2</w:t>
            </w:r>
          </w:p>
          <w:p w14:paraId="47A8D7B8" w14:textId="77777777" w:rsidR="007F14D8" w:rsidRPr="00495EBB" w:rsidRDefault="007F14D8" w:rsidP="000F4E80">
            <w:pPr>
              <w:pStyle w:val="Prrafodelista"/>
              <w:spacing w:line="240" w:lineRule="auto"/>
              <w:ind w:left="0" w:firstLine="39"/>
              <w:jc w:val="center"/>
              <w:rPr>
                <w:color w:val="auto"/>
                <w:sz w:val="16"/>
                <w:szCs w:val="16"/>
              </w:rPr>
            </w:pPr>
            <w:r w:rsidRPr="00495EBB">
              <w:rPr>
                <w:color w:val="auto"/>
                <w:sz w:val="16"/>
                <w:szCs w:val="16"/>
              </w:rPr>
              <w:t>3</w:t>
            </w:r>
          </w:p>
          <w:p w14:paraId="3368776D" w14:textId="77777777" w:rsidR="007F14D8" w:rsidRPr="00495EBB" w:rsidRDefault="007F14D8" w:rsidP="000F4E80">
            <w:pPr>
              <w:pStyle w:val="Prrafodelista"/>
              <w:spacing w:line="240" w:lineRule="auto"/>
              <w:ind w:left="0" w:firstLine="39"/>
              <w:jc w:val="center"/>
              <w:rPr>
                <w:color w:val="auto"/>
                <w:sz w:val="16"/>
                <w:szCs w:val="16"/>
              </w:rPr>
            </w:pPr>
            <w:r w:rsidRPr="00495EBB">
              <w:rPr>
                <w:color w:val="auto"/>
                <w:sz w:val="16"/>
                <w:szCs w:val="16"/>
              </w:rPr>
              <w:t>4</w:t>
            </w:r>
          </w:p>
          <w:p w14:paraId="49BA524F" w14:textId="77777777" w:rsidR="007F14D8" w:rsidRPr="00495EBB" w:rsidRDefault="007F14D8" w:rsidP="000F4E80">
            <w:pPr>
              <w:pStyle w:val="Prrafodelista"/>
              <w:spacing w:line="240" w:lineRule="auto"/>
              <w:ind w:left="0" w:firstLine="39"/>
              <w:jc w:val="center"/>
              <w:rPr>
                <w:color w:val="auto"/>
                <w:sz w:val="16"/>
                <w:szCs w:val="16"/>
              </w:rPr>
            </w:pPr>
            <w:r w:rsidRPr="00495EBB">
              <w:rPr>
                <w:color w:val="auto"/>
                <w:sz w:val="16"/>
                <w:szCs w:val="16"/>
              </w:rPr>
              <w:t>5</w:t>
            </w:r>
          </w:p>
          <w:p w14:paraId="4F6A98A1" w14:textId="402B091E" w:rsidR="007F14D8" w:rsidRPr="00495EBB" w:rsidRDefault="007F14D8" w:rsidP="006D19E8">
            <w:pPr>
              <w:pStyle w:val="Prrafodelista"/>
              <w:spacing w:line="240" w:lineRule="auto"/>
              <w:ind w:left="0" w:firstLine="0"/>
              <w:jc w:val="center"/>
              <w:rPr>
                <w:color w:val="auto"/>
                <w:sz w:val="16"/>
                <w:szCs w:val="16"/>
              </w:rPr>
            </w:pPr>
          </w:p>
        </w:tc>
        <w:tc>
          <w:tcPr>
            <w:tcW w:w="573" w:type="pct"/>
            <w:vMerge/>
          </w:tcPr>
          <w:p w14:paraId="476E279D" w14:textId="77777777" w:rsidR="007F14D8" w:rsidRPr="00495EBB" w:rsidRDefault="007F14D8" w:rsidP="006D19E8">
            <w:pPr>
              <w:ind w:left="0" w:firstLine="0"/>
              <w:rPr>
                <w:color w:val="auto"/>
                <w:sz w:val="16"/>
                <w:szCs w:val="16"/>
                <w:vertAlign w:val="subscript"/>
              </w:rPr>
            </w:pPr>
          </w:p>
        </w:tc>
      </w:tr>
      <w:tr w:rsidR="00495EBB" w:rsidRPr="00495EBB" w14:paraId="4AB8779B" w14:textId="77777777" w:rsidTr="00362241">
        <w:trPr>
          <w:trHeight w:val="647"/>
        </w:trPr>
        <w:tc>
          <w:tcPr>
            <w:tcW w:w="732" w:type="pct"/>
            <w:vMerge/>
          </w:tcPr>
          <w:p w14:paraId="5DD8EE76" w14:textId="77777777" w:rsidR="007F14D8" w:rsidRPr="00495EBB" w:rsidRDefault="007F14D8" w:rsidP="006D19E8">
            <w:pPr>
              <w:rPr>
                <w:b/>
                <w:color w:val="auto"/>
                <w:sz w:val="16"/>
                <w:szCs w:val="16"/>
              </w:rPr>
            </w:pPr>
          </w:p>
        </w:tc>
        <w:tc>
          <w:tcPr>
            <w:tcW w:w="782" w:type="pct"/>
            <w:vMerge/>
          </w:tcPr>
          <w:p w14:paraId="66410A3E" w14:textId="77777777" w:rsidR="007F14D8" w:rsidRPr="00495EBB" w:rsidRDefault="007F14D8" w:rsidP="006D19E8">
            <w:pPr>
              <w:rPr>
                <w:b/>
                <w:color w:val="auto"/>
                <w:sz w:val="16"/>
                <w:szCs w:val="16"/>
              </w:rPr>
            </w:pPr>
          </w:p>
        </w:tc>
        <w:tc>
          <w:tcPr>
            <w:tcW w:w="830" w:type="pct"/>
            <w:vMerge/>
          </w:tcPr>
          <w:p w14:paraId="6832E382" w14:textId="77777777" w:rsidR="007F14D8" w:rsidRPr="00495EBB" w:rsidRDefault="007F14D8" w:rsidP="006D19E8">
            <w:pPr>
              <w:rPr>
                <w:color w:val="auto"/>
                <w:sz w:val="16"/>
                <w:szCs w:val="16"/>
              </w:rPr>
            </w:pPr>
          </w:p>
        </w:tc>
        <w:tc>
          <w:tcPr>
            <w:tcW w:w="439" w:type="pct"/>
            <w:vMerge/>
            <w:vAlign w:val="center"/>
          </w:tcPr>
          <w:p w14:paraId="034EDD27" w14:textId="77777777" w:rsidR="007F14D8" w:rsidRPr="00495EBB" w:rsidRDefault="007F14D8" w:rsidP="006D19E8">
            <w:pPr>
              <w:rPr>
                <w:b/>
                <w:color w:val="auto"/>
                <w:sz w:val="16"/>
                <w:szCs w:val="16"/>
              </w:rPr>
            </w:pPr>
          </w:p>
        </w:tc>
        <w:tc>
          <w:tcPr>
            <w:tcW w:w="440" w:type="pct"/>
            <w:vAlign w:val="center"/>
          </w:tcPr>
          <w:p w14:paraId="0386DC5E" w14:textId="77777777" w:rsidR="007F14D8" w:rsidRPr="00495EBB" w:rsidRDefault="007F14D8" w:rsidP="004B1323">
            <w:pPr>
              <w:ind w:left="-125" w:firstLine="16"/>
              <w:jc w:val="center"/>
              <w:rPr>
                <w:color w:val="auto"/>
                <w:sz w:val="16"/>
                <w:szCs w:val="16"/>
              </w:rPr>
            </w:pPr>
          </w:p>
          <w:p w14:paraId="67C0A24B" w14:textId="77777777" w:rsidR="007F14D8" w:rsidRPr="00495EBB" w:rsidRDefault="007F14D8" w:rsidP="004B1323">
            <w:pPr>
              <w:spacing w:after="0"/>
              <w:ind w:left="-125" w:right="17" w:firstLine="16"/>
              <w:jc w:val="center"/>
              <w:rPr>
                <w:color w:val="auto"/>
                <w:sz w:val="16"/>
                <w:szCs w:val="16"/>
              </w:rPr>
            </w:pPr>
            <w:r w:rsidRPr="00495EBB">
              <w:rPr>
                <w:color w:val="auto"/>
                <w:sz w:val="16"/>
                <w:szCs w:val="16"/>
              </w:rPr>
              <w:t>Dimensión “X3”</w:t>
            </w:r>
          </w:p>
          <w:p w14:paraId="641F0528" w14:textId="4B27351B" w:rsidR="007F14D8" w:rsidRPr="00495EBB" w:rsidRDefault="007F14D8" w:rsidP="004B1323">
            <w:pPr>
              <w:ind w:left="-125" w:firstLine="16"/>
              <w:jc w:val="center"/>
              <w:rPr>
                <w:color w:val="auto"/>
                <w:sz w:val="16"/>
                <w:szCs w:val="16"/>
              </w:rPr>
            </w:pPr>
            <w:r w:rsidRPr="00495EBB">
              <w:rPr>
                <w:color w:val="auto"/>
                <w:sz w:val="16"/>
                <w:szCs w:val="16"/>
              </w:rPr>
              <w:t>Autoridad</w:t>
            </w:r>
            <w:r w:rsidR="004B1323" w:rsidRPr="00495EBB">
              <w:rPr>
                <w:color w:val="auto"/>
                <w:sz w:val="16"/>
                <w:szCs w:val="16"/>
              </w:rPr>
              <w:t xml:space="preserve"> </w:t>
            </w:r>
            <w:r w:rsidR="004B1323" w:rsidRPr="00495EBB">
              <w:rPr>
                <w:color w:val="auto"/>
                <w:sz w:val="16"/>
                <w:szCs w:val="16"/>
                <w:lang w:val="es-ES"/>
              </w:rPr>
              <w:t xml:space="preserve">para </w:t>
            </w:r>
            <w:r w:rsidR="000F4C02" w:rsidRPr="00495EBB">
              <w:rPr>
                <w:color w:val="auto"/>
                <w:sz w:val="16"/>
                <w:szCs w:val="16"/>
                <w:lang w:val="es-ES"/>
              </w:rPr>
              <w:t>enfrentar</w:t>
            </w:r>
            <w:r w:rsidR="004B1323" w:rsidRPr="00495EBB">
              <w:rPr>
                <w:color w:val="auto"/>
                <w:sz w:val="16"/>
                <w:szCs w:val="16"/>
                <w:lang w:val="es-ES"/>
              </w:rPr>
              <w:t xml:space="preserve"> al blanco</w:t>
            </w:r>
          </w:p>
          <w:p w14:paraId="1515ABFF" w14:textId="77777777" w:rsidR="007F14D8" w:rsidRPr="00495EBB" w:rsidRDefault="007F14D8" w:rsidP="004B1323">
            <w:pPr>
              <w:ind w:left="-125" w:right="17" w:firstLine="16"/>
              <w:jc w:val="center"/>
              <w:rPr>
                <w:color w:val="auto"/>
                <w:sz w:val="16"/>
                <w:szCs w:val="16"/>
              </w:rPr>
            </w:pPr>
          </w:p>
        </w:tc>
        <w:tc>
          <w:tcPr>
            <w:tcW w:w="931" w:type="pct"/>
          </w:tcPr>
          <w:p w14:paraId="1A423D31" w14:textId="77777777" w:rsidR="007F14D8" w:rsidRPr="00495EBB" w:rsidRDefault="007F14D8" w:rsidP="000F4E80">
            <w:pPr>
              <w:pStyle w:val="Prrafodelista"/>
              <w:numPr>
                <w:ilvl w:val="0"/>
                <w:numId w:val="2"/>
              </w:numPr>
              <w:autoSpaceDE w:val="0"/>
              <w:autoSpaceDN w:val="0"/>
              <w:adjustRightInd w:val="0"/>
              <w:spacing w:after="0" w:line="240" w:lineRule="auto"/>
              <w:ind w:left="136" w:hanging="136"/>
              <w:rPr>
                <w:rFonts w:eastAsiaTheme="minorEastAsia"/>
                <w:color w:val="auto"/>
                <w:sz w:val="16"/>
                <w:szCs w:val="16"/>
              </w:rPr>
            </w:pPr>
            <w:r w:rsidRPr="00495EBB">
              <w:rPr>
                <w:rFonts w:eastAsiaTheme="minorEastAsia"/>
                <w:bCs/>
                <w:color w:val="auto"/>
                <w:sz w:val="16"/>
                <w:szCs w:val="16"/>
              </w:rPr>
              <w:t xml:space="preserve">Capacidad de Guerra Electrónica </w:t>
            </w:r>
          </w:p>
          <w:p w14:paraId="7A324F9F" w14:textId="77777777" w:rsidR="007F14D8" w:rsidRPr="00495EBB" w:rsidRDefault="007F14D8" w:rsidP="000F4E80">
            <w:pPr>
              <w:pStyle w:val="Prrafodelista"/>
              <w:numPr>
                <w:ilvl w:val="0"/>
                <w:numId w:val="2"/>
              </w:numPr>
              <w:autoSpaceDE w:val="0"/>
              <w:autoSpaceDN w:val="0"/>
              <w:adjustRightInd w:val="0"/>
              <w:spacing w:after="0" w:line="240" w:lineRule="auto"/>
              <w:ind w:left="136" w:hanging="136"/>
              <w:rPr>
                <w:rFonts w:eastAsiaTheme="minorEastAsia"/>
                <w:color w:val="auto"/>
                <w:sz w:val="16"/>
                <w:szCs w:val="16"/>
              </w:rPr>
            </w:pPr>
            <w:r w:rsidRPr="00495EBB">
              <w:rPr>
                <w:rFonts w:eastAsiaTheme="minorEastAsia"/>
                <w:bCs/>
                <w:color w:val="auto"/>
                <w:sz w:val="16"/>
                <w:szCs w:val="16"/>
              </w:rPr>
              <w:t xml:space="preserve">Capacidades operaciones de seguridad </w:t>
            </w:r>
          </w:p>
          <w:p w14:paraId="77258A42" w14:textId="77777777" w:rsidR="007F14D8" w:rsidRPr="00495EBB" w:rsidRDefault="007F14D8" w:rsidP="000F4E80">
            <w:pPr>
              <w:pStyle w:val="Prrafodelista"/>
              <w:numPr>
                <w:ilvl w:val="0"/>
                <w:numId w:val="2"/>
              </w:numPr>
              <w:autoSpaceDE w:val="0"/>
              <w:autoSpaceDN w:val="0"/>
              <w:adjustRightInd w:val="0"/>
              <w:spacing w:after="0" w:line="240" w:lineRule="auto"/>
              <w:ind w:left="136" w:hanging="136"/>
              <w:rPr>
                <w:rFonts w:eastAsiaTheme="minorEastAsia"/>
                <w:color w:val="auto"/>
                <w:sz w:val="16"/>
                <w:szCs w:val="16"/>
              </w:rPr>
            </w:pPr>
            <w:r w:rsidRPr="00495EBB">
              <w:rPr>
                <w:rFonts w:eastAsiaTheme="minorEastAsia"/>
                <w:bCs/>
                <w:color w:val="auto"/>
                <w:sz w:val="16"/>
                <w:szCs w:val="16"/>
              </w:rPr>
              <w:t xml:space="preserve">Capacidades de operaciones en el ciberespacio </w:t>
            </w:r>
          </w:p>
          <w:p w14:paraId="16E05D05" w14:textId="77777777" w:rsidR="007F14D8" w:rsidRPr="00495EBB" w:rsidRDefault="007F14D8" w:rsidP="000F4E80">
            <w:pPr>
              <w:pStyle w:val="Prrafodelista"/>
              <w:numPr>
                <w:ilvl w:val="0"/>
                <w:numId w:val="2"/>
              </w:numPr>
              <w:autoSpaceDE w:val="0"/>
              <w:autoSpaceDN w:val="0"/>
              <w:adjustRightInd w:val="0"/>
              <w:spacing w:after="0" w:line="240" w:lineRule="auto"/>
              <w:ind w:left="136" w:hanging="136"/>
              <w:rPr>
                <w:rFonts w:eastAsiaTheme="minorEastAsia"/>
                <w:color w:val="auto"/>
                <w:sz w:val="16"/>
                <w:szCs w:val="16"/>
              </w:rPr>
            </w:pPr>
            <w:r w:rsidRPr="00495EBB">
              <w:rPr>
                <w:rFonts w:eastAsiaTheme="minorEastAsia"/>
                <w:bCs/>
                <w:color w:val="auto"/>
                <w:sz w:val="16"/>
                <w:szCs w:val="16"/>
              </w:rPr>
              <w:t xml:space="preserve">Capacidades de operaciones de engaño </w:t>
            </w:r>
          </w:p>
          <w:p w14:paraId="5ABF07ED" w14:textId="7C91582E" w:rsidR="007F14D8" w:rsidRPr="00495EBB" w:rsidRDefault="007F14D8" w:rsidP="00C75872">
            <w:pPr>
              <w:pStyle w:val="Prrafodelista"/>
              <w:numPr>
                <w:ilvl w:val="0"/>
                <w:numId w:val="2"/>
              </w:numPr>
              <w:autoSpaceDE w:val="0"/>
              <w:autoSpaceDN w:val="0"/>
              <w:adjustRightInd w:val="0"/>
              <w:spacing w:after="0" w:line="240" w:lineRule="auto"/>
              <w:ind w:left="136" w:hanging="136"/>
              <w:rPr>
                <w:rFonts w:eastAsiaTheme="minorEastAsia"/>
                <w:color w:val="auto"/>
                <w:sz w:val="16"/>
                <w:szCs w:val="16"/>
              </w:rPr>
            </w:pPr>
            <w:r w:rsidRPr="00495EBB">
              <w:rPr>
                <w:rFonts w:eastAsiaTheme="minorEastAsia"/>
                <w:bCs/>
                <w:color w:val="auto"/>
                <w:sz w:val="16"/>
                <w:szCs w:val="16"/>
              </w:rPr>
              <w:t xml:space="preserve">Capacidades de operaciones psicológicas </w:t>
            </w:r>
            <w:r w:rsidRPr="00495EBB">
              <w:rPr>
                <w:bCs/>
                <w:color w:val="auto"/>
                <w:sz w:val="16"/>
                <w:szCs w:val="16"/>
              </w:rPr>
              <w:t xml:space="preserve"> </w:t>
            </w:r>
          </w:p>
        </w:tc>
        <w:tc>
          <w:tcPr>
            <w:tcW w:w="273" w:type="pct"/>
          </w:tcPr>
          <w:p w14:paraId="51ED865A" w14:textId="77777777" w:rsidR="007F14D8" w:rsidRPr="00495EBB" w:rsidRDefault="007F14D8" w:rsidP="000F4E80">
            <w:pPr>
              <w:pStyle w:val="Prrafodelista"/>
              <w:spacing w:line="240" w:lineRule="auto"/>
              <w:ind w:left="0" w:firstLine="39"/>
              <w:jc w:val="center"/>
              <w:rPr>
                <w:color w:val="auto"/>
                <w:sz w:val="16"/>
                <w:szCs w:val="16"/>
              </w:rPr>
            </w:pPr>
            <w:r w:rsidRPr="00495EBB">
              <w:rPr>
                <w:color w:val="auto"/>
                <w:sz w:val="16"/>
                <w:szCs w:val="16"/>
              </w:rPr>
              <w:t>1</w:t>
            </w:r>
          </w:p>
          <w:p w14:paraId="20481313" w14:textId="77777777" w:rsidR="007F14D8" w:rsidRPr="00495EBB" w:rsidRDefault="007F14D8" w:rsidP="000F4E80">
            <w:pPr>
              <w:pStyle w:val="Prrafodelista"/>
              <w:spacing w:line="240" w:lineRule="auto"/>
              <w:ind w:left="0" w:firstLine="39"/>
              <w:jc w:val="center"/>
              <w:rPr>
                <w:color w:val="auto"/>
                <w:sz w:val="16"/>
                <w:szCs w:val="16"/>
              </w:rPr>
            </w:pPr>
            <w:r w:rsidRPr="00495EBB">
              <w:rPr>
                <w:color w:val="auto"/>
                <w:sz w:val="16"/>
                <w:szCs w:val="16"/>
              </w:rPr>
              <w:t>2</w:t>
            </w:r>
          </w:p>
          <w:p w14:paraId="0810745B" w14:textId="77777777" w:rsidR="007F14D8" w:rsidRPr="00495EBB" w:rsidRDefault="007F14D8" w:rsidP="000F4E80">
            <w:pPr>
              <w:pStyle w:val="Prrafodelista"/>
              <w:spacing w:line="240" w:lineRule="auto"/>
              <w:ind w:left="0" w:firstLine="39"/>
              <w:jc w:val="center"/>
              <w:rPr>
                <w:color w:val="auto"/>
                <w:sz w:val="16"/>
                <w:szCs w:val="16"/>
              </w:rPr>
            </w:pPr>
            <w:r w:rsidRPr="00495EBB">
              <w:rPr>
                <w:color w:val="auto"/>
                <w:sz w:val="16"/>
                <w:szCs w:val="16"/>
              </w:rPr>
              <w:t>3</w:t>
            </w:r>
          </w:p>
          <w:p w14:paraId="7A4C803A" w14:textId="77777777" w:rsidR="007F14D8" w:rsidRPr="00495EBB" w:rsidRDefault="007F14D8" w:rsidP="000F4E80">
            <w:pPr>
              <w:pStyle w:val="Prrafodelista"/>
              <w:spacing w:line="240" w:lineRule="auto"/>
              <w:ind w:left="0" w:firstLine="39"/>
              <w:jc w:val="center"/>
              <w:rPr>
                <w:color w:val="auto"/>
                <w:sz w:val="16"/>
                <w:szCs w:val="16"/>
              </w:rPr>
            </w:pPr>
            <w:r w:rsidRPr="00495EBB">
              <w:rPr>
                <w:color w:val="auto"/>
                <w:sz w:val="16"/>
                <w:szCs w:val="16"/>
              </w:rPr>
              <w:t>4</w:t>
            </w:r>
          </w:p>
          <w:p w14:paraId="63E0219C" w14:textId="77777777" w:rsidR="007F14D8" w:rsidRPr="00495EBB" w:rsidRDefault="007F14D8" w:rsidP="000F4E80">
            <w:pPr>
              <w:pStyle w:val="Prrafodelista"/>
              <w:spacing w:line="240" w:lineRule="auto"/>
              <w:ind w:left="0" w:firstLine="39"/>
              <w:jc w:val="center"/>
              <w:rPr>
                <w:color w:val="auto"/>
                <w:sz w:val="16"/>
                <w:szCs w:val="16"/>
              </w:rPr>
            </w:pPr>
            <w:r w:rsidRPr="00495EBB">
              <w:rPr>
                <w:color w:val="auto"/>
                <w:sz w:val="16"/>
                <w:szCs w:val="16"/>
              </w:rPr>
              <w:t>5</w:t>
            </w:r>
          </w:p>
          <w:p w14:paraId="762A1D6C" w14:textId="095C9775" w:rsidR="007F14D8" w:rsidRPr="00495EBB" w:rsidRDefault="007F14D8" w:rsidP="006D19E8">
            <w:pPr>
              <w:pStyle w:val="Prrafodelista"/>
              <w:spacing w:line="240" w:lineRule="auto"/>
              <w:ind w:left="0" w:firstLine="0"/>
              <w:jc w:val="center"/>
              <w:rPr>
                <w:color w:val="auto"/>
                <w:sz w:val="16"/>
                <w:szCs w:val="16"/>
              </w:rPr>
            </w:pPr>
          </w:p>
        </w:tc>
        <w:tc>
          <w:tcPr>
            <w:tcW w:w="573" w:type="pct"/>
            <w:vMerge/>
          </w:tcPr>
          <w:p w14:paraId="48B7B570" w14:textId="77777777" w:rsidR="007F14D8" w:rsidRPr="00495EBB" w:rsidRDefault="007F14D8" w:rsidP="006D19E8">
            <w:pPr>
              <w:ind w:left="0" w:firstLine="0"/>
              <w:rPr>
                <w:color w:val="auto"/>
                <w:sz w:val="16"/>
                <w:szCs w:val="16"/>
                <w:vertAlign w:val="subscript"/>
              </w:rPr>
            </w:pPr>
          </w:p>
        </w:tc>
      </w:tr>
      <w:tr w:rsidR="00495EBB" w:rsidRPr="00495EBB" w14:paraId="7221A717" w14:textId="77777777" w:rsidTr="00362241">
        <w:trPr>
          <w:trHeight w:val="64"/>
        </w:trPr>
        <w:tc>
          <w:tcPr>
            <w:tcW w:w="732" w:type="pct"/>
            <w:vMerge/>
          </w:tcPr>
          <w:p w14:paraId="21D1610F" w14:textId="77777777" w:rsidR="007F14D8" w:rsidRPr="00495EBB" w:rsidRDefault="007F14D8" w:rsidP="006D19E8">
            <w:pPr>
              <w:rPr>
                <w:b/>
                <w:color w:val="auto"/>
                <w:sz w:val="16"/>
                <w:szCs w:val="16"/>
              </w:rPr>
            </w:pPr>
          </w:p>
        </w:tc>
        <w:tc>
          <w:tcPr>
            <w:tcW w:w="782" w:type="pct"/>
            <w:vMerge/>
          </w:tcPr>
          <w:p w14:paraId="78853791" w14:textId="77777777" w:rsidR="007F14D8" w:rsidRPr="00495EBB" w:rsidRDefault="007F14D8" w:rsidP="006D19E8">
            <w:pPr>
              <w:rPr>
                <w:b/>
                <w:color w:val="auto"/>
                <w:sz w:val="16"/>
                <w:szCs w:val="16"/>
              </w:rPr>
            </w:pPr>
          </w:p>
        </w:tc>
        <w:tc>
          <w:tcPr>
            <w:tcW w:w="830" w:type="pct"/>
            <w:vMerge/>
          </w:tcPr>
          <w:p w14:paraId="29B19B94" w14:textId="77777777" w:rsidR="007F14D8" w:rsidRPr="00495EBB" w:rsidRDefault="007F14D8" w:rsidP="006D19E8">
            <w:pPr>
              <w:rPr>
                <w:color w:val="auto"/>
                <w:sz w:val="16"/>
                <w:szCs w:val="16"/>
              </w:rPr>
            </w:pPr>
          </w:p>
        </w:tc>
        <w:tc>
          <w:tcPr>
            <w:tcW w:w="439" w:type="pct"/>
            <w:vMerge w:val="restart"/>
            <w:vAlign w:val="center"/>
          </w:tcPr>
          <w:p w14:paraId="0A9F56AE" w14:textId="77777777" w:rsidR="00C96B73" w:rsidRPr="00495EBB" w:rsidRDefault="00C96B73" w:rsidP="006D19E8">
            <w:pPr>
              <w:ind w:left="0" w:right="30" w:firstLine="0"/>
              <w:rPr>
                <w:b/>
                <w:color w:val="auto"/>
                <w:sz w:val="16"/>
                <w:szCs w:val="16"/>
              </w:rPr>
            </w:pPr>
          </w:p>
          <w:p w14:paraId="1DCD097C" w14:textId="77777777" w:rsidR="00C96B73" w:rsidRPr="00495EBB" w:rsidRDefault="00C96B73" w:rsidP="006D19E8">
            <w:pPr>
              <w:ind w:left="0" w:right="30" w:firstLine="0"/>
              <w:rPr>
                <w:b/>
                <w:color w:val="auto"/>
                <w:sz w:val="16"/>
                <w:szCs w:val="16"/>
              </w:rPr>
            </w:pPr>
          </w:p>
          <w:p w14:paraId="5DF19D55" w14:textId="77777777" w:rsidR="00C96B73" w:rsidRPr="00495EBB" w:rsidRDefault="00C96B73" w:rsidP="006D19E8">
            <w:pPr>
              <w:ind w:left="0" w:right="30" w:firstLine="0"/>
              <w:rPr>
                <w:b/>
                <w:color w:val="auto"/>
                <w:sz w:val="16"/>
                <w:szCs w:val="16"/>
              </w:rPr>
            </w:pPr>
          </w:p>
          <w:p w14:paraId="192DA411" w14:textId="77777777" w:rsidR="00C96B73" w:rsidRPr="00495EBB" w:rsidRDefault="00C96B73" w:rsidP="006D19E8">
            <w:pPr>
              <w:ind w:left="0" w:right="30" w:firstLine="0"/>
              <w:rPr>
                <w:b/>
                <w:color w:val="auto"/>
                <w:sz w:val="16"/>
                <w:szCs w:val="16"/>
              </w:rPr>
            </w:pPr>
          </w:p>
          <w:p w14:paraId="06FBE005" w14:textId="77777777" w:rsidR="00C96B73" w:rsidRPr="00495EBB" w:rsidRDefault="00C96B73" w:rsidP="006D19E8">
            <w:pPr>
              <w:ind w:left="0" w:right="30" w:firstLine="0"/>
              <w:rPr>
                <w:b/>
                <w:color w:val="auto"/>
                <w:sz w:val="16"/>
                <w:szCs w:val="16"/>
              </w:rPr>
            </w:pPr>
          </w:p>
          <w:p w14:paraId="1DAA57CE" w14:textId="77777777" w:rsidR="007F14D8" w:rsidRPr="00495EBB" w:rsidRDefault="007F14D8" w:rsidP="006D19E8">
            <w:pPr>
              <w:ind w:left="0" w:right="30" w:firstLine="0"/>
              <w:rPr>
                <w:color w:val="auto"/>
                <w:sz w:val="16"/>
                <w:szCs w:val="16"/>
              </w:rPr>
            </w:pPr>
            <w:r w:rsidRPr="00495EBB">
              <w:rPr>
                <w:b/>
                <w:color w:val="auto"/>
                <w:sz w:val="16"/>
                <w:szCs w:val="16"/>
              </w:rPr>
              <w:lastRenderedPageBreak/>
              <w:t>Variable” Y”</w:t>
            </w:r>
          </w:p>
          <w:p w14:paraId="127C3474" w14:textId="19AC5501" w:rsidR="007F14D8" w:rsidRPr="00495EBB" w:rsidRDefault="007F14D8" w:rsidP="006D19E8">
            <w:pPr>
              <w:ind w:left="0" w:right="30" w:firstLine="0"/>
              <w:rPr>
                <w:color w:val="auto"/>
                <w:sz w:val="16"/>
                <w:szCs w:val="16"/>
              </w:rPr>
            </w:pPr>
            <w:r w:rsidRPr="00495EBB">
              <w:rPr>
                <w:color w:val="auto"/>
                <w:sz w:val="16"/>
                <w:szCs w:val="16"/>
              </w:rPr>
              <w:t xml:space="preserve">Restablecimiento del orden interno </w:t>
            </w:r>
          </w:p>
          <w:p w14:paraId="41F50E5F" w14:textId="77777777" w:rsidR="007F14D8" w:rsidRPr="00495EBB" w:rsidRDefault="007F14D8" w:rsidP="006D19E8">
            <w:pPr>
              <w:ind w:left="0" w:right="30" w:firstLine="0"/>
              <w:rPr>
                <w:color w:val="auto"/>
                <w:sz w:val="16"/>
                <w:szCs w:val="16"/>
              </w:rPr>
            </w:pPr>
          </w:p>
          <w:p w14:paraId="7135303F" w14:textId="77777777" w:rsidR="007F14D8" w:rsidRPr="00495EBB" w:rsidRDefault="007F14D8" w:rsidP="006D19E8">
            <w:pPr>
              <w:ind w:left="0" w:right="30" w:firstLine="0"/>
              <w:rPr>
                <w:color w:val="auto"/>
                <w:sz w:val="16"/>
                <w:szCs w:val="16"/>
              </w:rPr>
            </w:pPr>
          </w:p>
          <w:p w14:paraId="2088C3A5" w14:textId="77777777" w:rsidR="007F14D8" w:rsidRPr="00495EBB" w:rsidRDefault="007F14D8" w:rsidP="006D19E8">
            <w:pPr>
              <w:ind w:left="0" w:right="30" w:firstLine="0"/>
              <w:rPr>
                <w:color w:val="auto"/>
                <w:sz w:val="16"/>
                <w:szCs w:val="16"/>
              </w:rPr>
            </w:pPr>
          </w:p>
          <w:p w14:paraId="39C65401" w14:textId="77777777" w:rsidR="007F14D8" w:rsidRPr="00495EBB" w:rsidRDefault="007F14D8" w:rsidP="006D19E8">
            <w:pPr>
              <w:ind w:left="0" w:right="30" w:firstLine="0"/>
              <w:rPr>
                <w:color w:val="auto"/>
                <w:sz w:val="16"/>
                <w:szCs w:val="16"/>
              </w:rPr>
            </w:pPr>
          </w:p>
        </w:tc>
        <w:tc>
          <w:tcPr>
            <w:tcW w:w="440" w:type="pct"/>
          </w:tcPr>
          <w:p w14:paraId="089173A6" w14:textId="77777777" w:rsidR="007F14D8" w:rsidRPr="00495EBB" w:rsidRDefault="007F14D8" w:rsidP="004B1323">
            <w:pPr>
              <w:ind w:left="-125" w:firstLine="16"/>
              <w:jc w:val="center"/>
              <w:rPr>
                <w:color w:val="auto"/>
                <w:sz w:val="16"/>
                <w:szCs w:val="16"/>
              </w:rPr>
            </w:pPr>
          </w:p>
          <w:p w14:paraId="76C808D7" w14:textId="77777777" w:rsidR="009B1979" w:rsidRPr="00495EBB" w:rsidRDefault="009B1979" w:rsidP="004B1323">
            <w:pPr>
              <w:spacing w:after="0"/>
              <w:ind w:left="-125" w:right="17" w:firstLine="16"/>
              <w:jc w:val="center"/>
              <w:rPr>
                <w:color w:val="auto"/>
                <w:sz w:val="16"/>
                <w:szCs w:val="16"/>
              </w:rPr>
            </w:pPr>
          </w:p>
          <w:p w14:paraId="7308288C" w14:textId="77777777" w:rsidR="009B1979" w:rsidRPr="00495EBB" w:rsidRDefault="009B1979" w:rsidP="004B1323">
            <w:pPr>
              <w:spacing w:after="0"/>
              <w:ind w:left="-125" w:right="17" w:firstLine="16"/>
              <w:jc w:val="center"/>
              <w:rPr>
                <w:color w:val="auto"/>
                <w:sz w:val="16"/>
                <w:szCs w:val="16"/>
              </w:rPr>
            </w:pPr>
          </w:p>
          <w:p w14:paraId="1B087A39" w14:textId="77777777" w:rsidR="009B1979" w:rsidRPr="00495EBB" w:rsidRDefault="009B1979" w:rsidP="004B1323">
            <w:pPr>
              <w:spacing w:after="0"/>
              <w:ind w:left="-125" w:right="17" w:firstLine="16"/>
              <w:jc w:val="center"/>
              <w:rPr>
                <w:color w:val="auto"/>
                <w:sz w:val="16"/>
                <w:szCs w:val="16"/>
              </w:rPr>
            </w:pPr>
          </w:p>
          <w:p w14:paraId="2F459DD2" w14:textId="77777777" w:rsidR="009B1979" w:rsidRPr="00495EBB" w:rsidRDefault="009B1979" w:rsidP="004B1323">
            <w:pPr>
              <w:spacing w:after="0"/>
              <w:ind w:left="-125" w:right="17" w:firstLine="16"/>
              <w:jc w:val="center"/>
              <w:rPr>
                <w:color w:val="auto"/>
                <w:sz w:val="16"/>
                <w:szCs w:val="16"/>
              </w:rPr>
            </w:pPr>
          </w:p>
          <w:p w14:paraId="1CC45536" w14:textId="77777777" w:rsidR="009B1979" w:rsidRPr="00495EBB" w:rsidRDefault="009B1979" w:rsidP="004B1323">
            <w:pPr>
              <w:spacing w:after="0"/>
              <w:ind w:left="-125" w:right="17" w:firstLine="16"/>
              <w:jc w:val="center"/>
              <w:rPr>
                <w:color w:val="auto"/>
                <w:sz w:val="16"/>
                <w:szCs w:val="16"/>
              </w:rPr>
            </w:pPr>
          </w:p>
          <w:p w14:paraId="3305BCE1" w14:textId="77777777" w:rsidR="009B1979" w:rsidRPr="00495EBB" w:rsidRDefault="009B1979" w:rsidP="004B1323">
            <w:pPr>
              <w:spacing w:after="0"/>
              <w:ind w:left="-125" w:right="17" w:firstLine="16"/>
              <w:jc w:val="center"/>
              <w:rPr>
                <w:color w:val="auto"/>
                <w:sz w:val="16"/>
                <w:szCs w:val="16"/>
              </w:rPr>
            </w:pPr>
          </w:p>
          <w:p w14:paraId="569072AC" w14:textId="64ABB734" w:rsidR="007F14D8" w:rsidRPr="00495EBB" w:rsidRDefault="007F14D8" w:rsidP="004B1323">
            <w:pPr>
              <w:spacing w:after="0"/>
              <w:ind w:left="-125" w:right="17" w:firstLine="16"/>
              <w:jc w:val="center"/>
              <w:rPr>
                <w:color w:val="auto"/>
                <w:sz w:val="16"/>
                <w:szCs w:val="16"/>
              </w:rPr>
            </w:pPr>
            <w:r w:rsidRPr="00495EBB">
              <w:rPr>
                <w:color w:val="auto"/>
                <w:sz w:val="16"/>
                <w:szCs w:val="16"/>
              </w:rPr>
              <w:t>Dimensión “Y1”</w:t>
            </w:r>
          </w:p>
          <w:p w14:paraId="4F0E4D25" w14:textId="0C343DAB" w:rsidR="007F14D8" w:rsidRPr="00495EBB" w:rsidRDefault="004B1323" w:rsidP="004B1323">
            <w:pPr>
              <w:ind w:left="-125" w:firstLine="16"/>
              <w:jc w:val="center"/>
              <w:rPr>
                <w:color w:val="auto"/>
                <w:sz w:val="16"/>
                <w:szCs w:val="16"/>
              </w:rPr>
            </w:pPr>
            <w:r w:rsidRPr="00495EBB">
              <w:rPr>
                <w:color w:val="auto"/>
                <w:sz w:val="16"/>
                <w:szCs w:val="16"/>
              </w:rPr>
              <w:t>Seguridad ciudadana</w:t>
            </w:r>
          </w:p>
          <w:p w14:paraId="72B253DD" w14:textId="77777777" w:rsidR="007F14D8" w:rsidRPr="00495EBB" w:rsidRDefault="007F14D8" w:rsidP="009B1979">
            <w:pPr>
              <w:pStyle w:val="Prrafodelista"/>
              <w:spacing w:after="0"/>
              <w:ind w:left="-125" w:firstLine="16"/>
              <w:rPr>
                <w:color w:val="auto"/>
                <w:sz w:val="16"/>
                <w:szCs w:val="16"/>
              </w:rPr>
            </w:pPr>
          </w:p>
        </w:tc>
        <w:tc>
          <w:tcPr>
            <w:tcW w:w="931" w:type="pct"/>
          </w:tcPr>
          <w:p w14:paraId="33A4D32C" w14:textId="1E0607C5" w:rsidR="007F14D8" w:rsidRPr="00495EBB" w:rsidRDefault="007F14D8" w:rsidP="000F4E80">
            <w:pPr>
              <w:pStyle w:val="Prrafodelista"/>
              <w:numPr>
                <w:ilvl w:val="0"/>
                <w:numId w:val="2"/>
              </w:numPr>
              <w:autoSpaceDE w:val="0"/>
              <w:autoSpaceDN w:val="0"/>
              <w:adjustRightInd w:val="0"/>
              <w:spacing w:after="0" w:line="240" w:lineRule="auto"/>
              <w:ind w:left="136" w:hanging="136"/>
              <w:rPr>
                <w:rFonts w:eastAsiaTheme="minorEastAsia"/>
                <w:color w:val="auto"/>
                <w:sz w:val="16"/>
                <w:szCs w:val="16"/>
              </w:rPr>
            </w:pPr>
            <w:r w:rsidRPr="00495EBB">
              <w:rPr>
                <w:rFonts w:eastAsiaTheme="minorEastAsia"/>
                <w:bCs/>
                <w:color w:val="auto"/>
                <w:sz w:val="16"/>
                <w:szCs w:val="16"/>
              </w:rPr>
              <w:lastRenderedPageBreak/>
              <w:t xml:space="preserve">Efectos de la capacidad de Guerra Electrónica </w:t>
            </w:r>
          </w:p>
          <w:p w14:paraId="554610CE" w14:textId="2A804005" w:rsidR="007F14D8" w:rsidRPr="00495EBB" w:rsidRDefault="007F14D8" w:rsidP="000F4E80">
            <w:pPr>
              <w:pStyle w:val="Prrafodelista"/>
              <w:numPr>
                <w:ilvl w:val="0"/>
                <w:numId w:val="2"/>
              </w:numPr>
              <w:autoSpaceDE w:val="0"/>
              <w:autoSpaceDN w:val="0"/>
              <w:adjustRightInd w:val="0"/>
              <w:spacing w:after="0" w:line="240" w:lineRule="auto"/>
              <w:ind w:left="136" w:hanging="136"/>
              <w:rPr>
                <w:rFonts w:eastAsiaTheme="minorEastAsia"/>
                <w:color w:val="auto"/>
                <w:sz w:val="16"/>
                <w:szCs w:val="16"/>
              </w:rPr>
            </w:pPr>
            <w:r w:rsidRPr="00495EBB">
              <w:rPr>
                <w:rFonts w:eastAsiaTheme="minorEastAsia"/>
                <w:bCs/>
                <w:color w:val="auto"/>
                <w:sz w:val="16"/>
                <w:szCs w:val="16"/>
              </w:rPr>
              <w:t xml:space="preserve">Efectos de la capacidad operaciones de seguridad </w:t>
            </w:r>
          </w:p>
          <w:p w14:paraId="7BFF9629" w14:textId="41181B34" w:rsidR="007F14D8" w:rsidRPr="00495EBB" w:rsidRDefault="007F14D8" w:rsidP="000F4E80">
            <w:pPr>
              <w:pStyle w:val="Prrafodelista"/>
              <w:numPr>
                <w:ilvl w:val="0"/>
                <w:numId w:val="2"/>
              </w:numPr>
              <w:autoSpaceDE w:val="0"/>
              <w:autoSpaceDN w:val="0"/>
              <w:adjustRightInd w:val="0"/>
              <w:spacing w:after="0" w:line="240" w:lineRule="auto"/>
              <w:ind w:left="136" w:hanging="136"/>
              <w:rPr>
                <w:rFonts w:eastAsiaTheme="minorEastAsia"/>
                <w:color w:val="auto"/>
                <w:sz w:val="16"/>
                <w:szCs w:val="16"/>
              </w:rPr>
            </w:pPr>
            <w:r w:rsidRPr="00495EBB">
              <w:rPr>
                <w:rFonts w:eastAsiaTheme="minorEastAsia"/>
                <w:bCs/>
                <w:color w:val="auto"/>
                <w:sz w:val="16"/>
                <w:szCs w:val="16"/>
              </w:rPr>
              <w:t xml:space="preserve">Efectos de la capacidad de operaciones en el ciberespacio </w:t>
            </w:r>
          </w:p>
          <w:p w14:paraId="126234CF" w14:textId="38F8543B" w:rsidR="007F14D8" w:rsidRPr="00495EBB" w:rsidRDefault="007F14D8" w:rsidP="000F4E80">
            <w:pPr>
              <w:pStyle w:val="Prrafodelista"/>
              <w:numPr>
                <w:ilvl w:val="0"/>
                <w:numId w:val="2"/>
              </w:numPr>
              <w:autoSpaceDE w:val="0"/>
              <w:autoSpaceDN w:val="0"/>
              <w:adjustRightInd w:val="0"/>
              <w:spacing w:after="0" w:line="240" w:lineRule="auto"/>
              <w:ind w:left="136" w:hanging="136"/>
              <w:rPr>
                <w:rFonts w:eastAsiaTheme="minorEastAsia"/>
                <w:color w:val="auto"/>
                <w:sz w:val="16"/>
                <w:szCs w:val="16"/>
              </w:rPr>
            </w:pPr>
            <w:r w:rsidRPr="00495EBB">
              <w:rPr>
                <w:rFonts w:eastAsiaTheme="minorEastAsia"/>
                <w:bCs/>
                <w:color w:val="auto"/>
                <w:sz w:val="16"/>
                <w:szCs w:val="16"/>
              </w:rPr>
              <w:lastRenderedPageBreak/>
              <w:t xml:space="preserve">Efectos de la capacidad de operaciones de engaño </w:t>
            </w:r>
          </w:p>
          <w:p w14:paraId="5CB278B3" w14:textId="3DB2EF73" w:rsidR="007F14D8" w:rsidRPr="00495EBB" w:rsidRDefault="007F14D8" w:rsidP="00C75872">
            <w:pPr>
              <w:pStyle w:val="Prrafodelista"/>
              <w:numPr>
                <w:ilvl w:val="0"/>
                <w:numId w:val="2"/>
              </w:numPr>
              <w:autoSpaceDE w:val="0"/>
              <w:autoSpaceDN w:val="0"/>
              <w:adjustRightInd w:val="0"/>
              <w:spacing w:after="0" w:line="240" w:lineRule="auto"/>
              <w:ind w:left="136" w:hanging="136"/>
              <w:rPr>
                <w:rFonts w:eastAsiaTheme="minorEastAsia"/>
                <w:color w:val="auto"/>
                <w:sz w:val="16"/>
                <w:szCs w:val="16"/>
              </w:rPr>
            </w:pPr>
            <w:r w:rsidRPr="00495EBB">
              <w:rPr>
                <w:rFonts w:eastAsiaTheme="minorEastAsia"/>
                <w:bCs/>
                <w:color w:val="auto"/>
                <w:sz w:val="16"/>
                <w:szCs w:val="16"/>
              </w:rPr>
              <w:t xml:space="preserve">Efectos de la capacidad de operaciones psicológicas </w:t>
            </w:r>
          </w:p>
        </w:tc>
        <w:tc>
          <w:tcPr>
            <w:tcW w:w="273" w:type="pct"/>
          </w:tcPr>
          <w:p w14:paraId="2C85BFF0" w14:textId="77777777" w:rsidR="007F14D8" w:rsidRPr="00495EBB" w:rsidRDefault="007F14D8" w:rsidP="000F4E80">
            <w:pPr>
              <w:pStyle w:val="Prrafodelista"/>
              <w:spacing w:line="240" w:lineRule="auto"/>
              <w:ind w:left="0" w:firstLine="39"/>
              <w:jc w:val="center"/>
              <w:rPr>
                <w:color w:val="auto"/>
                <w:sz w:val="16"/>
                <w:szCs w:val="16"/>
              </w:rPr>
            </w:pPr>
            <w:r w:rsidRPr="00495EBB">
              <w:rPr>
                <w:color w:val="auto"/>
                <w:sz w:val="16"/>
                <w:szCs w:val="16"/>
              </w:rPr>
              <w:lastRenderedPageBreak/>
              <w:t>1</w:t>
            </w:r>
          </w:p>
          <w:p w14:paraId="22213467" w14:textId="77777777" w:rsidR="007F14D8" w:rsidRPr="00495EBB" w:rsidRDefault="007F14D8" w:rsidP="000F4E80">
            <w:pPr>
              <w:pStyle w:val="Prrafodelista"/>
              <w:spacing w:line="240" w:lineRule="auto"/>
              <w:ind w:left="0" w:firstLine="39"/>
              <w:jc w:val="center"/>
              <w:rPr>
                <w:color w:val="auto"/>
                <w:sz w:val="16"/>
                <w:szCs w:val="16"/>
              </w:rPr>
            </w:pPr>
            <w:r w:rsidRPr="00495EBB">
              <w:rPr>
                <w:color w:val="auto"/>
                <w:sz w:val="16"/>
                <w:szCs w:val="16"/>
              </w:rPr>
              <w:t>2</w:t>
            </w:r>
          </w:p>
          <w:p w14:paraId="6EE42191" w14:textId="77777777" w:rsidR="007F14D8" w:rsidRPr="00495EBB" w:rsidRDefault="007F14D8" w:rsidP="000F4E80">
            <w:pPr>
              <w:pStyle w:val="Prrafodelista"/>
              <w:spacing w:line="240" w:lineRule="auto"/>
              <w:ind w:left="0" w:firstLine="39"/>
              <w:jc w:val="center"/>
              <w:rPr>
                <w:color w:val="auto"/>
                <w:sz w:val="16"/>
                <w:szCs w:val="16"/>
              </w:rPr>
            </w:pPr>
            <w:r w:rsidRPr="00495EBB">
              <w:rPr>
                <w:color w:val="auto"/>
                <w:sz w:val="16"/>
                <w:szCs w:val="16"/>
              </w:rPr>
              <w:t>3</w:t>
            </w:r>
          </w:p>
          <w:p w14:paraId="40E8A2D3" w14:textId="77777777" w:rsidR="007F14D8" w:rsidRPr="00495EBB" w:rsidRDefault="007F14D8" w:rsidP="000F4E80">
            <w:pPr>
              <w:pStyle w:val="Prrafodelista"/>
              <w:spacing w:line="240" w:lineRule="auto"/>
              <w:ind w:left="0" w:firstLine="39"/>
              <w:jc w:val="center"/>
              <w:rPr>
                <w:color w:val="auto"/>
                <w:sz w:val="16"/>
                <w:szCs w:val="16"/>
              </w:rPr>
            </w:pPr>
            <w:r w:rsidRPr="00495EBB">
              <w:rPr>
                <w:color w:val="auto"/>
                <w:sz w:val="16"/>
                <w:szCs w:val="16"/>
              </w:rPr>
              <w:t>4</w:t>
            </w:r>
          </w:p>
          <w:p w14:paraId="37BB48E7" w14:textId="77777777" w:rsidR="007F14D8" w:rsidRPr="00495EBB" w:rsidRDefault="007F14D8" w:rsidP="000F4E80">
            <w:pPr>
              <w:pStyle w:val="Prrafodelista"/>
              <w:spacing w:line="240" w:lineRule="auto"/>
              <w:ind w:left="0" w:firstLine="39"/>
              <w:jc w:val="center"/>
              <w:rPr>
                <w:color w:val="auto"/>
                <w:sz w:val="16"/>
                <w:szCs w:val="16"/>
              </w:rPr>
            </w:pPr>
            <w:r w:rsidRPr="00495EBB">
              <w:rPr>
                <w:color w:val="auto"/>
                <w:sz w:val="16"/>
                <w:szCs w:val="16"/>
              </w:rPr>
              <w:t>5</w:t>
            </w:r>
          </w:p>
          <w:p w14:paraId="6AEA20C5" w14:textId="068A7950" w:rsidR="007F14D8" w:rsidRPr="00495EBB" w:rsidRDefault="007F14D8" w:rsidP="006D19E8">
            <w:pPr>
              <w:pStyle w:val="Prrafodelista"/>
              <w:spacing w:line="240" w:lineRule="auto"/>
              <w:ind w:left="0" w:firstLine="39"/>
              <w:jc w:val="center"/>
              <w:rPr>
                <w:color w:val="auto"/>
                <w:sz w:val="16"/>
                <w:szCs w:val="16"/>
              </w:rPr>
            </w:pPr>
          </w:p>
        </w:tc>
        <w:tc>
          <w:tcPr>
            <w:tcW w:w="573" w:type="pct"/>
            <w:vMerge/>
          </w:tcPr>
          <w:p w14:paraId="32F813F0" w14:textId="77777777" w:rsidR="007F14D8" w:rsidRPr="00495EBB" w:rsidRDefault="007F14D8" w:rsidP="006D19E8">
            <w:pPr>
              <w:ind w:left="0" w:firstLine="0"/>
              <w:rPr>
                <w:color w:val="auto"/>
                <w:sz w:val="16"/>
                <w:szCs w:val="16"/>
                <w:vertAlign w:val="subscript"/>
              </w:rPr>
            </w:pPr>
          </w:p>
        </w:tc>
      </w:tr>
      <w:tr w:rsidR="00495EBB" w:rsidRPr="00495EBB" w14:paraId="3A6B472D" w14:textId="77777777" w:rsidTr="00362241">
        <w:trPr>
          <w:trHeight w:val="986"/>
        </w:trPr>
        <w:tc>
          <w:tcPr>
            <w:tcW w:w="732" w:type="pct"/>
            <w:vMerge/>
          </w:tcPr>
          <w:p w14:paraId="10141372" w14:textId="77777777" w:rsidR="007F14D8" w:rsidRPr="00495EBB" w:rsidRDefault="007F14D8" w:rsidP="006D19E8">
            <w:pPr>
              <w:rPr>
                <w:b/>
                <w:color w:val="auto"/>
                <w:sz w:val="16"/>
                <w:szCs w:val="16"/>
              </w:rPr>
            </w:pPr>
          </w:p>
        </w:tc>
        <w:tc>
          <w:tcPr>
            <w:tcW w:w="782" w:type="pct"/>
            <w:vMerge/>
          </w:tcPr>
          <w:p w14:paraId="6D3ABA14" w14:textId="77777777" w:rsidR="007F14D8" w:rsidRPr="00495EBB" w:rsidRDefault="007F14D8" w:rsidP="006D19E8">
            <w:pPr>
              <w:rPr>
                <w:b/>
                <w:color w:val="auto"/>
                <w:sz w:val="16"/>
                <w:szCs w:val="16"/>
              </w:rPr>
            </w:pPr>
          </w:p>
        </w:tc>
        <w:tc>
          <w:tcPr>
            <w:tcW w:w="830" w:type="pct"/>
            <w:vMerge/>
          </w:tcPr>
          <w:p w14:paraId="01017DEA" w14:textId="77777777" w:rsidR="007F14D8" w:rsidRPr="00495EBB" w:rsidRDefault="007F14D8" w:rsidP="006D19E8">
            <w:pPr>
              <w:rPr>
                <w:color w:val="auto"/>
                <w:sz w:val="16"/>
                <w:szCs w:val="16"/>
              </w:rPr>
            </w:pPr>
          </w:p>
        </w:tc>
        <w:tc>
          <w:tcPr>
            <w:tcW w:w="439" w:type="pct"/>
            <w:vMerge/>
            <w:vAlign w:val="center"/>
          </w:tcPr>
          <w:p w14:paraId="31483C2C" w14:textId="77777777" w:rsidR="007F14D8" w:rsidRPr="00495EBB" w:rsidRDefault="007F14D8" w:rsidP="006D19E8">
            <w:pPr>
              <w:rPr>
                <w:b/>
                <w:color w:val="auto"/>
                <w:sz w:val="16"/>
                <w:szCs w:val="16"/>
              </w:rPr>
            </w:pPr>
          </w:p>
        </w:tc>
        <w:tc>
          <w:tcPr>
            <w:tcW w:w="440" w:type="pct"/>
            <w:vAlign w:val="center"/>
          </w:tcPr>
          <w:p w14:paraId="587F85B2" w14:textId="36B2735E" w:rsidR="007F14D8" w:rsidRPr="00495EBB" w:rsidRDefault="007F14D8" w:rsidP="004B1323">
            <w:pPr>
              <w:spacing w:after="0"/>
              <w:ind w:left="-125" w:right="17" w:firstLine="16"/>
              <w:jc w:val="center"/>
              <w:rPr>
                <w:color w:val="auto"/>
                <w:sz w:val="16"/>
                <w:szCs w:val="16"/>
              </w:rPr>
            </w:pPr>
            <w:r w:rsidRPr="00495EBB">
              <w:rPr>
                <w:color w:val="auto"/>
                <w:sz w:val="16"/>
                <w:szCs w:val="16"/>
              </w:rPr>
              <w:t>Dimensión “Y2”</w:t>
            </w:r>
          </w:p>
          <w:p w14:paraId="3B39265F" w14:textId="60AFABA1" w:rsidR="007F14D8" w:rsidRPr="00495EBB" w:rsidRDefault="004B1323" w:rsidP="004B1323">
            <w:pPr>
              <w:ind w:left="-125" w:firstLine="16"/>
              <w:jc w:val="center"/>
              <w:rPr>
                <w:color w:val="auto"/>
                <w:sz w:val="16"/>
                <w:szCs w:val="16"/>
              </w:rPr>
            </w:pPr>
            <w:r w:rsidRPr="00495EBB">
              <w:rPr>
                <w:color w:val="auto"/>
                <w:sz w:val="16"/>
                <w:szCs w:val="16"/>
              </w:rPr>
              <w:t>Estabilidad de la organización política</w:t>
            </w:r>
          </w:p>
        </w:tc>
        <w:tc>
          <w:tcPr>
            <w:tcW w:w="931" w:type="pct"/>
          </w:tcPr>
          <w:p w14:paraId="40BDA833" w14:textId="35E98C02" w:rsidR="007F14D8" w:rsidRPr="00495EBB" w:rsidRDefault="007F14D8" w:rsidP="000F4E80">
            <w:pPr>
              <w:pStyle w:val="Prrafodelista"/>
              <w:numPr>
                <w:ilvl w:val="0"/>
                <w:numId w:val="2"/>
              </w:numPr>
              <w:autoSpaceDE w:val="0"/>
              <w:autoSpaceDN w:val="0"/>
              <w:adjustRightInd w:val="0"/>
              <w:spacing w:after="0" w:line="240" w:lineRule="auto"/>
              <w:ind w:left="136" w:hanging="136"/>
              <w:rPr>
                <w:rFonts w:eastAsiaTheme="minorEastAsia"/>
                <w:color w:val="auto"/>
                <w:sz w:val="16"/>
                <w:szCs w:val="16"/>
              </w:rPr>
            </w:pPr>
            <w:r w:rsidRPr="00495EBB">
              <w:rPr>
                <w:rFonts w:eastAsiaTheme="minorEastAsia"/>
                <w:bCs/>
                <w:color w:val="auto"/>
                <w:sz w:val="16"/>
                <w:szCs w:val="16"/>
              </w:rPr>
              <w:t xml:space="preserve">Efectos de la capacidad de Guerra Electrónica </w:t>
            </w:r>
          </w:p>
          <w:p w14:paraId="46EA71E9" w14:textId="160374F7" w:rsidR="007F14D8" w:rsidRPr="00495EBB" w:rsidRDefault="007F14D8" w:rsidP="000F4E80">
            <w:pPr>
              <w:pStyle w:val="Prrafodelista"/>
              <w:numPr>
                <w:ilvl w:val="0"/>
                <w:numId w:val="2"/>
              </w:numPr>
              <w:autoSpaceDE w:val="0"/>
              <w:autoSpaceDN w:val="0"/>
              <w:adjustRightInd w:val="0"/>
              <w:spacing w:after="0" w:line="240" w:lineRule="auto"/>
              <w:ind w:left="136" w:hanging="136"/>
              <w:rPr>
                <w:rFonts w:eastAsiaTheme="minorEastAsia"/>
                <w:color w:val="auto"/>
                <w:sz w:val="16"/>
                <w:szCs w:val="16"/>
              </w:rPr>
            </w:pPr>
            <w:r w:rsidRPr="00495EBB">
              <w:rPr>
                <w:rFonts w:eastAsiaTheme="minorEastAsia"/>
                <w:bCs/>
                <w:color w:val="auto"/>
                <w:sz w:val="16"/>
                <w:szCs w:val="16"/>
              </w:rPr>
              <w:t xml:space="preserve">Efectos de la capacidad operaciones de seguridad </w:t>
            </w:r>
          </w:p>
          <w:p w14:paraId="2B20D921" w14:textId="3F632985" w:rsidR="007F14D8" w:rsidRPr="00495EBB" w:rsidRDefault="007F14D8" w:rsidP="000F4E80">
            <w:pPr>
              <w:pStyle w:val="Prrafodelista"/>
              <w:numPr>
                <w:ilvl w:val="0"/>
                <w:numId w:val="2"/>
              </w:numPr>
              <w:autoSpaceDE w:val="0"/>
              <w:autoSpaceDN w:val="0"/>
              <w:adjustRightInd w:val="0"/>
              <w:spacing w:after="0" w:line="240" w:lineRule="auto"/>
              <w:ind w:left="136" w:hanging="136"/>
              <w:rPr>
                <w:rFonts w:eastAsiaTheme="minorEastAsia"/>
                <w:color w:val="auto"/>
                <w:sz w:val="16"/>
                <w:szCs w:val="16"/>
              </w:rPr>
            </w:pPr>
            <w:r w:rsidRPr="00495EBB">
              <w:rPr>
                <w:rFonts w:eastAsiaTheme="minorEastAsia"/>
                <w:bCs/>
                <w:color w:val="auto"/>
                <w:sz w:val="16"/>
                <w:szCs w:val="16"/>
              </w:rPr>
              <w:t xml:space="preserve">Efectos de la capacidad de operaciones en el ciberespacio </w:t>
            </w:r>
          </w:p>
          <w:p w14:paraId="1B9B9D43" w14:textId="66DA06A2" w:rsidR="007F14D8" w:rsidRPr="00495EBB" w:rsidRDefault="007F14D8" w:rsidP="000F4E80">
            <w:pPr>
              <w:pStyle w:val="Prrafodelista"/>
              <w:numPr>
                <w:ilvl w:val="0"/>
                <w:numId w:val="2"/>
              </w:numPr>
              <w:autoSpaceDE w:val="0"/>
              <w:autoSpaceDN w:val="0"/>
              <w:adjustRightInd w:val="0"/>
              <w:spacing w:after="0" w:line="240" w:lineRule="auto"/>
              <w:ind w:left="136" w:hanging="136"/>
              <w:rPr>
                <w:rFonts w:eastAsiaTheme="minorEastAsia"/>
                <w:color w:val="auto"/>
                <w:sz w:val="16"/>
                <w:szCs w:val="16"/>
              </w:rPr>
            </w:pPr>
            <w:r w:rsidRPr="00495EBB">
              <w:rPr>
                <w:rFonts w:eastAsiaTheme="minorEastAsia"/>
                <w:bCs/>
                <w:color w:val="auto"/>
                <w:sz w:val="16"/>
                <w:szCs w:val="16"/>
              </w:rPr>
              <w:t xml:space="preserve">Efectos de la capacidad de operaciones de engaño </w:t>
            </w:r>
          </w:p>
          <w:p w14:paraId="266D2769" w14:textId="61E3E14A" w:rsidR="007F14D8" w:rsidRPr="00495EBB" w:rsidRDefault="007F14D8" w:rsidP="00C96B73">
            <w:pPr>
              <w:pStyle w:val="Prrafodelista"/>
              <w:numPr>
                <w:ilvl w:val="0"/>
                <w:numId w:val="2"/>
              </w:numPr>
              <w:autoSpaceDE w:val="0"/>
              <w:autoSpaceDN w:val="0"/>
              <w:adjustRightInd w:val="0"/>
              <w:spacing w:after="0" w:line="240" w:lineRule="auto"/>
              <w:ind w:left="136" w:hanging="136"/>
              <w:rPr>
                <w:rFonts w:eastAsiaTheme="minorEastAsia"/>
                <w:color w:val="auto"/>
                <w:sz w:val="16"/>
                <w:szCs w:val="16"/>
              </w:rPr>
            </w:pPr>
            <w:r w:rsidRPr="00495EBB">
              <w:rPr>
                <w:rFonts w:eastAsiaTheme="minorEastAsia"/>
                <w:bCs/>
                <w:color w:val="auto"/>
                <w:sz w:val="16"/>
                <w:szCs w:val="16"/>
              </w:rPr>
              <w:t xml:space="preserve">Efectos de la capacidad de operaciones psicológicas </w:t>
            </w:r>
          </w:p>
        </w:tc>
        <w:tc>
          <w:tcPr>
            <w:tcW w:w="273" w:type="pct"/>
          </w:tcPr>
          <w:p w14:paraId="58076152" w14:textId="77777777" w:rsidR="007F14D8" w:rsidRPr="00495EBB" w:rsidRDefault="007F14D8" w:rsidP="000F4E80">
            <w:pPr>
              <w:pStyle w:val="Prrafodelista"/>
              <w:spacing w:line="240" w:lineRule="auto"/>
              <w:ind w:left="0" w:firstLine="39"/>
              <w:jc w:val="center"/>
              <w:rPr>
                <w:color w:val="auto"/>
                <w:sz w:val="16"/>
                <w:szCs w:val="16"/>
              </w:rPr>
            </w:pPr>
            <w:r w:rsidRPr="00495EBB">
              <w:rPr>
                <w:color w:val="auto"/>
                <w:sz w:val="16"/>
                <w:szCs w:val="16"/>
              </w:rPr>
              <w:t>1</w:t>
            </w:r>
          </w:p>
          <w:p w14:paraId="2E2D74A3" w14:textId="77777777" w:rsidR="007F14D8" w:rsidRPr="00495EBB" w:rsidRDefault="007F14D8" w:rsidP="000F4E80">
            <w:pPr>
              <w:pStyle w:val="Prrafodelista"/>
              <w:spacing w:line="240" w:lineRule="auto"/>
              <w:ind w:left="0" w:firstLine="39"/>
              <w:jc w:val="center"/>
              <w:rPr>
                <w:color w:val="auto"/>
                <w:sz w:val="16"/>
                <w:szCs w:val="16"/>
              </w:rPr>
            </w:pPr>
            <w:r w:rsidRPr="00495EBB">
              <w:rPr>
                <w:color w:val="auto"/>
                <w:sz w:val="16"/>
                <w:szCs w:val="16"/>
              </w:rPr>
              <w:t>2</w:t>
            </w:r>
          </w:p>
          <w:p w14:paraId="20E04FA2" w14:textId="77777777" w:rsidR="007F14D8" w:rsidRPr="00495EBB" w:rsidRDefault="007F14D8" w:rsidP="000F4E80">
            <w:pPr>
              <w:pStyle w:val="Prrafodelista"/>
              <w:spacing w:line="240" w:lineRule="auto"/>
              <w:ind w:left="0" w:firstLine="39"/>
              <w:jc w:val="center"/>
              <w:rPr>
                <w:color w:val="auto"/>
                <w:sz w:val="16"/>
                <w:szCs w:val="16"/>
              </w:rPr>
            </w:pPr>
            <w:r w:rsidRPr="00495EBB">
              <w:rPr>
                <w:color w:val="auto"/>
                <w:sz w:val="16"/>
                <w:szCs w:val="16"/>
              </w:rPr>
              <w:t>3</w:t>
            </w:r>
          </w:p>
          <w:p w14:paraId="585BB917" w14:textId="77777777" w:rsidR="007F14D8" w:rsidRPr="00495EBB" w:rsidRDefault="007F14D8" w:rsidP="000F4E80">
            <w:pPr>
              <w:pStyle w:val="Prrafodelista"/>
              <w:spacing w:line="240" w:lineRule="auto"/>
              <w:ind w:left="0" w:firstLine="39"/>
              <w:jc w:val="center"/>
              <w:rPr>
                <w:color w:val="auto"/>
                <w:sz w:val="16"/>
                <w:szCs w:val="16"/>
              </w:rPr>
            </w:pPr>
            <w:r w:rsidRPr="00495EBB">
              <w:rPr>
                <w:color w:val="auto"/>
                <w:sz w:val="16"/>
                <w:szCs w:val="16"/>
              </w:rPr>
              <w:t>4</w:t>
            </w:r>
          </w:p>
          <w:p w14:paraId="51D88CE2" w14:textId="77777777" w:rsidR="007F14D8" w:rsidRPr="00495EBB" w:rsidRDefault="007F14D8" w:rsidP="000F4E80">
            <w:pPr>
              <w:pStyle w:val="Prrafodelista"/>
              <w:spacing w:line="240" w:lineRule="auto"/>
              <w:ind w:left="0" w:firstLine="39"/>
              <w:jc w:val="center"/>
              <w:rPr>
                <w:color w:val="auto"/>
                <w:sz w:val="16"/>
                <w:szCs w:val="16"/>
              </w:rPr>
            </w:pPr>
            <w:r w:rsidRPr="00495EBB">
              <w:rPr>
                <w:color w:val="auto"/>
                <w:sz w:val="16"/>
                <w:szCs w:val="16"/>
              </w:rPr>
              <w:t>5</w:t>
            </w:r>
          </w:p>
          <w:p w14:paraId="29871B55" w14:textId="086ADC1A" w:rsidR="007F14D8" w:rsidRPr="00495EBB" w:rsidRDefault="007F14D8" w:rsidP="006D19E8">
            <w:pPr>
              <w:spacing w:line="240" w:lineRule="auto"/>
              <w:jc w:val="center"/>
              <w:rPr>
                <w:color w:val="auto"/>
                <w:sz w:val="16"/>
                <w:szCs w:val="16"/>
              </w:rPr>
            </w:pPr>
          </w:p>
        </w:tc>
        <w:tc>
          <w:tcPr>
            <w:tcW w:w="573" w:type="pct"/>
            <w:vMerge/>
          </w:tcPr>
          <w:p w14:paraId="3F3048F2" w14:textId="77777777" w:rsidR="007F14D8" w:rsidRPr="00495EBB" w:rsidRDefault="007F14D8" w:rsidP="006D19E8">
            <w:pPr>
              <w:ind w:left="0" w:firstLine="0"/>
              <w:rPr>
                <w:color w:val="auto"/>
                <w:sz w:val="16"/>
                <w:szCs w:val="16"/>
                <w:vertAlign w:val="subscript"/>
              </w:rPr>
            </w:pPr>
          </w:p>
        </w:tc>
      </w:tr>
      <w:tr w:rsidR="00495EBB" w:rsidRPr="00495EBB" w14:paraId="7687BB6A" w14:textId="77777777" w:rsidTr="00362241">
        <w:trPr>
          <w:trHeight w:val="1585"/>
        </w:trPr>
        <w:tc>
          <w:tcPr>
            <w:tcW w:w="732" w:type="pct"/>
            <w:vMerge/>
          </w:tcPr>
          <w:p w14:paraId="40966C54" w14:textId="77777777" w:rsidR="007F14D8" w:rsidRPr="00495EBB" w:rsidRDefault="007F14D8" w:rsidP="006D19E8">
            <w:pPr>
              <w:rPr>
                <w:b/>
                <w:color w:val="auto"/>
                <w:sz w:val="16"/>
                <w:szCs w:val="16"/>
              </w:rPr>
            </w:pPr>
          </w:p>
        </w:tc>
        <w:tc>
          <w:tcPr>
            <w:tcW w:w="782" w:type="pct"/>
            <w:vMerge/>
          </w:tcPr>
          <w:p w14:paraId="65C6AA54" w14:textId="77777777" w:rsidR="007F14D8" w:rsidRPr="00495EBB" w:rsidRDefault="007F14D8" w:rsidP="006D19E8">
            <w:pPr>
              <w:rPr>
                <w:b/>
                <w:color w:val="auto"/>
                <w:sz w:val="16"/>
                <w:szCs w:val="16"/>
              </w:rPr>
            </w:pPr>
          </w:p>
        </w:tc>
        <w:tc>
          <w:tcPr>
            <w:tcW w:w="830" w:type="pct"/>
            <w:vMerge/>
          </w:tcPr>
          <w:p w14:paraId="1181543A" w14:textId="77777777" w:rsidR="007F14D8" w:rsidRPr="00495EBB" w:rsidRDefault="007F14D8" w:rsidP="006D19E8">
            <w:pPr>
              <w:rPr>
                <w:color w:val="auto"/>
                <w:sz w:val="16"/>
                <w:szCs w:val="16"/>
              </w:rPr>
            </w:pPr>
          </w:p>
        </w:tc>
        <w:tc>
          <w:tcPr>
            <w:tcW w:w="439" w:type="pct"/>
            <w:vMerge/>
            <w:vAlign w:val="center"/>
          </w:tcPr>
          <w:p w14:paraId="2988E447" w14:textId="77777777" w:rsidR="007F14D8" w:rsidRPr="00495EBB" w:rsidRDefault="007F14D8" w:rsidP="006D19E8">
            <w:pPr>
              <w:rPr>
                <w:b/>
                <w:color w:val="auto"/>
                <w:sz w:val="16"/>
                <w:szCs w:val="16"/>
              </w:rPr>
            </w:pPr>
          </w:p>
        </w:tc>
        <w:tc>
          <w:tcPr>
            <w:tcW w:w="440" w:type="pct"/>
            <w:vAlign w:val="center"/>
          </w:tcPr>
          <w:p w14:paraId="048A60FB" w14:textId="4C0989A1" w:rsidR="007F14D8" w:rsidRPr="00495EBB" w:rsidRDefault="007F14D8" w:rsidP="003238A3">
            <w:pPr>
              <w:spacing w:after="0"/>
              <w:ind w:left="315" w:right="17" w:hanging="284"/>
              <w:rPr>
                <w:color w:val="auto"/>
                <w:sz w:val="16"/>
                <w:szCs w:val="16"/>
              </w:rPr>
            </w:pPr>
            <w:r w:rsidRPr="00495EBB">
              <w:rPr>
                <w:color w:val="auto"/>
                <w:sz w:val="16"/>
                <w:szCs w:val="16"/>
              </w:rPr>
              <w:t>Dimensión “Y3”</w:t>
            </w:r>
          </w:p>
          <w:p w14:paraId="34C8EB07" w14:textId="3A42D098" w:rsidR="007F14D8" w:rsidRPr="00495EBB" w:rsidRDefault="009B1979" w:rsidP="0039036B">
            <w:pPr>
              <w:ind w:left="0" w:firstLine="0"/>
              <w:jc w:val="center"/>
              <w:rPr>
                <w:color w:val="auto"/>
                <w:sz w:val="16"/>
                <w:szCs w:val="16"/>
              </w:rPr>
            </w:pPr>
            <w:r w:rsidRPr="00495EBB">
              <w:rPr>
                <w:color w:val="auto"/>
                <w:sz w:val="16"/>
                <w:szCs w:val="16"/>
              </w:rPr>
              <w:t>R</w:t>
            </w:r>
            <w:r w:rsidR="004B1323" w:rsidRPr="00495EBB">
              <w:rPr>
                <w:color w:val="auto"/>
                <w:sz w:val="16"/>
                <w:szCs w:val="16"/>
              </w:rPr>
              <w:t xml:space="preserve">esguardo a instalaciones y servicios públicos </w:t>
            </w:r>
          </w:p>
        </w:tc>
        <w:tc>
          <w:tcPr>
            <w:tcW w:w="931" w:type="pct"/>
          </w:tcPr>
          <w:p w14:paraId="57EA20A7" w14:textId="5AC8C583" w:rsidR="007F14D8" w:rsidRPr="00495EBB" w:rsidRDefault="007F14D8" w:rsidP="000F4E80">
            <w:pPr>
              <w:pStyle w:val="Prrafodelista"/>
              <w:numPr>
                <w:ilvl w:val="0"/>
                <w:numId w:val="2"/>
              </w:numPr>
              <w:autoSpaceDE w:val="0"/>
              <w:autoSpaceDN w:val="0"/>
              <w:adjustRightInd w:val="0"/>
              <w:spacing w:after="0" w:line="240" w:lineRule="auto"/>
              <w:ind w:left="136" w:hanging="136"/>
              <w:rPr>
                <w:rFonts w:eastAsiaTheme="minorEastAsia"/>
                <w:color w:val="auto"/>
                <w:sz w:val="16"/>
                <w:szCs w:val="16"/>
              </w:rPr>
            </w:pPr>
            <w:r w:rsidRPr="00495EBB">
              <w:rPr>
                <w:rFonts w:eastAsiaTheme="minorEastAsia"/>
                <w:bCs/>
                <w:color w:val="auto"/>
                <w:sz w:val="16"/>
                <w:szCs w:val="16"/>
              </w:rPr>
              <w:t xml:space="preserve">Efectos de la capacidad de Guerra Electrónica </w:t>
            </w:r>
          </w:p>
          <w:p w14:paraId="4BF39DCE" w14:textId="45311EC5" w:rsidR="007F14D8" w:rsidRPr="00495EBB" w:rsidRDefault="007F14D8" w:rsidP="000F4E80">
            <w:pPr>
              <w:pStyle w:val="Prrafodelista"/>
              <w:numPr>
                <w:ilvl w:val="0"/>
                <w:numId w:val="2"/>
              </w:numPr>
              <w:autoSpaceDE w:val="0"/>
              <w:autoSpaceDN w:val="0"/>
              <w:adjustRightInd w:val="0"/>
              <w:spacing w:after="0" w:line="240" w:lineRule="auto"/>
              <w:ind w:left="136" w:hanging="136"/>
              <w:rPr>
                <w:rFonts w:eastAsiaTheme="minorEastAsia"/>
                <w:color w:val="auto"/>
                <w:sz w:val="16"/>
                <w:szCs w:val="16"/>
              </w:rPr>
            </w:pPr>
            <w:r w:rsidRPr="00495EBB">
              <w:rPr>
                <w:rFonts w:eastAsiaTheme="minorEastAsia"/>
                <w:bCs/>
                <w:color w:val="auto"/>
                <w:sz w:val="16"/>
                <w:szCs w:val="16"/>
              </w:rPr>
              <w:t xml:space="preserve">Efectos de la capacidad operaciones de seguridad </w:t>
            </w:r>
          </w:p>
          <w:p w14:paraId="5BF9BA55" w14:textId="3C1DBAC8" w:rsidR="007F14D8" w:rsidRPr="00495EBB" w:rsidRDefault="007F14D8" w:rsidP="000F4E80">
            <w:pPr>
              <w:pStyle w:val="Prrafodelista"/>
              <w:numPr>
                <w:ilvl w:val="0"/>
                <w:numId w:val="2"/>
              </w:numPr>
              <w:autoSpaceDE w:val="0"/>
              <w:autoSpaceDN w:val="0"/>
              <w:adjustRightInd w:val="0"/>
              <w:spacing w:after="0" w:line="240" w:lineRule="auto"/>
              <w:ind w:left="136" w:hanging="136"/>
              <w:rPr>
                <w:rFonts w:eastAsiaTheme="minorEastAsia"/>
                <w:color w:val="auto"/>
                <w:sz w:val="16"/>
                <w:szCs w:val="16"/>
              </w:rPr>
            </w:pPr>
            <w:r w:rsidRPr="00495EBB">
              <w:rPr>
                <w:rFonts w:eastAsiaTheme="minorEastAsia"/>
                <w:bCs/>
                <w:color w:val="auto"/>
                <w:sz w:val="16"/>
                <w:szCs w:val="16"/>
              </w:rPr>
              <w:t xml:space="preserve">Efectos de la capacidad de operaciones en el ciberespacio </w:t>
            </w:r>
          </w:p>
          <w:p w14:paraId="473FB155" w14:textId="461EDBAC" w:rsidR="007F14D8" w:rsidRPr="00495EBB" w:rsidRDefault="007F14D8" w:rsidP="000F4E80">
            <w:pPr>
              <w:pStyle w:val="Prrafodelista"/>
              <w:numPr>
                <w:ilvl w:val="0"/>
                <w:numId w:val="2"/>
              </w:numPr>
              <w:autoSpaceDE w:val="0"/>
              <w:autoSpaceDN w:val="0"/>
              <w:adjustRightInd w:val="0"/>
              <w:spacing w:after="0" w:line="240" w:lineRule="auto"/>
              <w:ind w:left="136" w:hanging="136"/>
              <w:rPr>
                <w:rFonts w:eastAsiaTheme="minorEastAsia"/>
                <w:color w:val="auto"/>
                <w:sz w:val="16"/>
                <w:szCs w:val="16"/>
              </w:rPr>
            </w:pPr>
            <w:r w:rsidRPr="00495EBB">
              <w:rPr>
                <w:rFonts w:eastAsiaTheme="minorEastAsia"/>
                <w:bCs/>
                <w:color w:val="auto"/>
                <w:sz w:val="16"/>
                <w:szCs w:val="16"/>
              </w:rPr>
              <w:t xml:space="preserve">Efectos de la capacidad de operaciones de engaño </w:t>
            </w:r>
          </w:p>
          <w:p w14:paraId="58965277" w14:textId="0A2BFEE3" w:rsidR="007F14D8" w:rsidRPr="00495EBB" w:rsidRDefault="007F14D8" w:rsidP="00C96B73">
            <w:pPr>
              <w:pStyle w:val="Prrafodelista"/>
              <w:numPr>
                <w:ilvl w:val="0"/>
                <w:numId w:val="2"/>
              </w:numPr>
              <w:autoSpaceDE w:val="0"/>
              <w:autoSpaceDN w:val="0"/>
              <w:adjustRightInd w:val="0"/>
              <w:spacing w:after="0" w:line="240" w:lineRule="auto"/>
              <w:ind w:left="136" w:hanging="136"/>
              <w:rPr>
                <w:rFonts w:eastAsiaTheme="minorEastAsia"/>
                <w:color w:val="auto"/>
                <w:sz w:val="16"/>
                <w:szCs w:val="16"/>
              </w:rPr>
            </w:pPr>
            <w:r w:rsidRPr="00495EBB">
              <w:rPr>
                <w:rFonts w:eastAsiaTheme="minorEastAsia"/>
                <w:bCs/>
                <w:color w:val="auto"/>
                <w:sz w:val="16"/>
                <w:szCs w:val="16"/>
              </w:rPr>
              <w:t xml:space="preserve">Efectos de la capacidad de operaciones psicológicas  </w:t>
            </w:r>
          </w:p>
        </w:tc>
        <w:tc>
          <w:tcPr>
            <w:tcW w:w="273" w:type="pct"/>
          </w:tcPr>
          <w:p w14:paraId="2D87B320" w14:textId="77777777" w:rsidR="007F14D8" w:rsidRPr="00495EBB" w:rsidRDefault="007F14D8" w:rsidP="000F4E80">
            <w:pPr>
              <w:pStyle w:val="Prrafodelista"/>
              <w:spacing w:line="240" w:lineRule="auto"/>
              <w:ind w:left="0" w:firstLine="39"/>
              <w:jc w:val="center"/>
              <w:rPr>
                <w:color w:val="auto"/>
                <w:sz w:val="16"/>
                <w:szCs w:val="16"/>
              </w:rPr>
            </w:pPr>
            <w:r w:rsidRPr="00495EBB">
              <w:rPr>
                <w:color w:val="auto"/>
                <w:sz w:val="16"/>
                <w:szCs w:val="16"/>
              </w:rPr>
              <w:t>1</w:t>
            </w:r>
          </w:p>
          <w:p w14:paraId="49EF9769" w14:textId="77777777" w:rsidR="007F14D8" w:rsidRPr="00495EBB" w:rsidRDefault="007F14D8" w:rsidP="000F4E80">
            <w:pPr>
              <w:pStyle w:val="Prrafodelista"/>
              <w:spacing w:line="240" w:lineRule="auto"/>
              <w:ind w:left="0" w:firstLine="39"/>
              <w:jc w:val="center"/>
              <w:rPr>
                <w:color w:val="auto"/>
                <w:sz w:val="16"/>
                <w:szCs w:val="16"/>
              </w:rPr>
            </w:pPr>
            <w:r w:rsidRPr="00495EBB">
              <w:rPr>
                <w:color w:val="auto"/>
                <w:sz w:val="16"/>
                <w:szCs w:val="16"/>
              </w:rPr>
              <w:t>2</w:t>
            </w:r>
          </w:p>
          <w:p w14:paraId="0790673F" w14:textId="77777777" w:rsidR="007F14D8" w:rsidRPr="00495EBB" w:rsidRDefault="007F14D8" w:rsidP="000F4E80">
            <w:pPr>
              <w:pStyle w:val="Prrafodelista"/>
              <w:spacing w:line="240" w:lineRule="auto"/>
              <w:ind w:left="0" w:firstLine="39"/>
              <w:jc w:val="center"/>
              <w:rPr>
                <w:color w:val="auto"/>
                <w:sz w:val="16"/>
                <w:szCs w:val="16"/>
              </w:rPr>
            </w:pPr>
            <w:r w:rsidRPr="00495EBB">
              <w:rPr>
                <w:color w:val="auto"/>
                <w:sz w:val="16"/>
                <w:szCs w:val="16"/>
              </w:rPr>
              <w:t>3</w:t>
            </w:r>
          </w:p>
          <w:p w14:paraId="49D59608" w14:textId="77777777" w:rsidR="007F14D8" w:rsidRPr="00495EBB" w:rsidRDefault="007F14D8" w:rsidP="000F4E80">
            <w:pPr>
              <w:pStyle w:val="Prrafodelista"/>
              <w:spacing w:line="240" w:lineRule="auto"/>
              <w:ind w:left="0" w:firstLine="39"/>
              <w:jc w:val="center"/>
              <w:rPr>
                <w:color w:val="auto"/>
                <w:sz w:val="16"/>
                <w:szCs w:val="16"/>
              </w:rPr>
            </w:pPr>
            <w:r w:rsidRPr="00495EBB">
              <w:rPr>
                <w:color w:val="auto"/>
                <w:sz w:val="16"/>
                <w:szCs w:val="16"/>
              </w:rPr>
              <w:t>4</w:t>
            </w:r>
          </w:p>
          <w:p w14:paraId="21E988F3" w14:textId="77777777" w:rsidR="007F14D8" w:rsidRPr="00495EBB" w:rsidRDefault="007F14D8" w:rsidP="000F4E80">
            <w:pPr>
              <w:pStyle w:val="Prrafodelista"/>
              <w:spacing w:line="240" w:lineRule="auto"/>
              <w:ind w:left="0" w:firstLine="39"/>
              <w:jc w:val="center"/>
              <w:rPr>
                <w:color w:val="auto"/>
                <w:sz w:val="16"/>
                <w:szCs w:val="16"/>
              </w:rPr>
            </w:pPr>
            <w:r w:rsidRPr="00495EBB">
              <w:rPr>
                <w:color w:val="auto"/>
                <w:sz w:val="16"/>
                <w:szCs w:val="16"/>
              </w:rPr>
              <w:t>5</w:t>
            </w:r>
          </w:p>
          <w:p w14:paraId="1A5403BB" w14:textId="6363D839" w:rsidR="007F14D8" w:rsidRPr="00495EBB" w:rsidRDefault="007F14D8" w:rsidP="006D19E8">
            <w:pPr>
              <w:spacing w:line="360" w:lineRule="auto"/>
              <w:jc w:val="center"/>
              <w:rPr>
                <w:color w:val="auto"/>
                <w:sz w:val="16"/>
                <w:szCs w:val="16"/>
              </w:rPr>
            </w:pPr>
          </w:p>
        </w:tc>
        <w:tc>
          <w:tcPr>
            <w:tcW w:w="573" w:type="pct"/>
            <w:vMerge/>
          </w:tcPr>
          <w:p w14:paraId="241FE458" w14:textId="77777777" w:rsidR="007F14D8" w:rsidRPr="00495EBB" w:rsidRDefault="007F14D8" w:rsidP="006D19E8">
            <w:pPr>
              <w:ind w:left="0" w:firstLine="0"/>
              <w:rPr>
                <w:color w:val="auto"/>
                <w:sz w:val="16"/>
                <w:szCs w:val="16"/>
                <w:vertAlign w:val="subscript"/>
              </w:rPr>
            </w:pPr>
          </w:p>
        </w:tc>
      </w:tr>
    </w:tbl>
    <w:p w14:paraId="1F2003B3" w14:textId="77777777" w:rsidR="004A721E" w:rsidRPr="00495EBB" w:rsidRDefault="004A721E" w:rsidP="004A721E">
      <w:pPr>
        <w:spacing w:line="276" w:lineRule="auto"/>
        <w:rPr>
          <w:color w:val="auto"/>
          <w:szCs w:val="24"/>
        </w:rPr>
        <w:sectPr w:rsidR="004A721E" w:rsidRPr="00495EBB" w:rsidSect="003A282E">
          <w:pgSz w:w="16838" w:h="11906" w:orient="landscape"/>
          <w:pgMar w:top="1418" w:right="1418" w:bottom="1276" w:left="1418" w:header="720" w:footer="720" w:gutter="0"/>
          <w:cols w:space="720"/>
          <w:docGrid w:linePitch="326"/>
        </w:sectPr>
      </w:pPr>
    </w:p>
    <w:p w14:paraId="21838891" w14:textId="40D398E2" w:rsidR="00BB6990" w:rsidRPr="00495EBB" w:rsidRDefault="00060341" w:rsidP="004A721E">
      <w:pPr>
        <w:spacing w:line="360" w:lineRule="auto"/>
        <w:jc w:val="center"/>
        <w:rPr>
          <w:b/>
          <w:color w:val="auto"/>
          <w:szCs w:val="24"/>
        </w:rPr>
      </w:pPr>
      <w:r w:rsidRPr="00495EBB">
        <w:rPr>
          <w:b/>
          <w:color w:val="auto"/>
          <w:szCs w:val="24"/>
        </w:rPr>
        <w:lastRenderedPageBreak/>
        <w:t xml:space="preserve">ANEXO </w:t>
      </w:r>
      <w:r w:rsidR="004D3E58" w:rsidRPr="00495EBB">
        <w:rPr>
          <w:b/>
          <w:color w:val="auto"/>
          <w:szCs w:val="24"/>
        </w:rPr>
        <w:t>2</w:t>
      </w:r>
    </w:p>
    <w:p w14:paraId="3867D853" w14:textId="77777777" w:rsidR="007F14D8" w:rsidRPr="00495EBB" w:rsidRDefault="007F14D8" w:rsidP="007F14D8">
      <w:pPr>
        <w:spacing w:line="240" w:lineRule="auto"/>
        <w:jc w:val="center"/>
        <w:rPr>
          <w:color w:val="auto"/>
        </w:rPr>
      </w:pPr>
      <w:r w:rsidRPr="00495EBB">
        <w:rPr>
          <w:b/>
          <w:color w:val="auto"/>
        </w:rPr>
        <w:t>INSTRUMENTO DE RECOLECCIÓN DE DATOS</w:t>
      </w:r>
    </w:p>
    <w:p w14:paraId="02E2AD9D" w14:textId="77777777" w:rsidR="007F14D8" w:rsidRPr="00495EBB" w:rsidRDefault="007F14D8" w:rsidP="007F14D8">
      <w:pPr>
        <w:spacing w:line="240" w:lineRule="auto"/>
        <w:jc w:val="center"/>
        <w:rPr>
          <w:b/>
          <w:color w:val="auto"/>
        </w:rPr>
      </w:pPr>
      <w:r w:rsidRPr="00495EBB">
        <w:rPr>
          <w:b/>
          <w:color w:val="auto"/>
        </w:rPr>
        <w:t>CUESTIONARIO</w:t>
      </w:r>
    </w:p>
    <w:tbl>
      <w:tblPr>
        <w:tblW w:w="9618" w:type="dxa"/>
        <w:tblInd w:w="-5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58"/>
        <w:gridCol w:w="8260"/>
      </w:tblGrid>
      <w:tr w:rsidR="00495EBB" w:rsidRPr="00495EBB" w14:paraId="11045E4A" w14:textId="77777777" w:rsidTr="000F4E80">
        <w:trPr>
          <w:trHeight w:val="1523"/>
        </w:trPr>
        <w:tc>
          <w:tcPr>
            <w:tcW w:w="1271" w:type="dxa"/>
          </w:tcPr>
          <w:p w14:paraId="4D2B221F" w14:textId="77777777" w:rsidR="007F14D8" w:rsidRPr="00495EBB" w:rsidRDefault="007F14D8" w:rsidP="000F4E80">
            <w:pPr>
              <w:spacing w:line="240" w:lineRule="auto"/>
              <w:rPr>
                <w:color w:val="auto"/>
              </w:rPr>
            </w:pPr>
            <w:r w:rsidRPr="00495EBB">
              <w:rPr>
                <w:noProof/>
                <w:color w:val="auto"/>
                <w:lang w:val="es-PE"/>
              </w:rPr>
              <w:drawing>
                <wp:inline distT="0" distB="0" distL="0" distR="0" wp14:anchorId="5D8804EA" wp14:editId="463174BA">
                  <wp:extent cx="725170" cy="819785"/>
                  <wp:effectExtent l="0" t="0" r="0" b="0"/>
                  <wp:docPr id="7" name="Imagen 7" descr="Descripción: ES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descr="Descripción: ESTE"/>
                          <pic:cNvPicPr>
                            <a:picLocks noChangeAspect="1" noChangeArrowheads="1"/>
                          </pic:cNvPicPr>
                        </pic:nvPicPr>
                        <pic:blipFill>
                          <a:blip r:embed="rId47" cstate="print">
                            <a:extLst>
                              <a:ext uri="{28A0092B-C50C-407E-A947-70E740481C1C}">
                                <a14:useLocalDpi xmlns:a14="http://schemas.microsoft.com/office/drawing/2010/main" val="0"/>
                              </a:ext>
                            </a:extLst>
                          </a:blip>
                          <a:srcRect l="7787" t="19232" r="9824" b="3865"/>
                          <a:stretch>
                            <a:fillRect/>
                          </a:stretch>
                        </pic:blipFill>
                        <pic:spPr bwMode="auto">
                          <a:xfrm>
                            <a:off x="0" y="0"/>
                            <a:ext cx="725170" cy="819785"/>
                          </a:xfrm>
                          <a:prstGeom prst="rect">
                            <a:avLst/>
                          </a:prstGeom>
                          <a:noFill/>
                          <a:ln>
                            <a:noFill/>
                          </a:ln>
                        </pic:spPr>
                      </pic:pic>
                    </a:graphicData>
                  </a:graphic>
                </wp:inline>
              </w:drawing>
            </w:r>
          </w:p>
        </w:tc>
        <w:tc>
          <w:tcPr>
            <w:tcW w:w="8347" w:type="dxa"/>
          </w:tcPr>
          <w:p w14:paraId="0AC8E10D" w14:textId="77777777" w:rsidR="007F14D8" w:rsidRPr="00495EBB" w:rsidRDefault="007F14D8" w:rsidP="000F4E80">
            <w:pPr>
              <w:spacing w:line="240" w:lineRule="auto"/>
              <w:jc w:val="center"/>
              <w:rPr>
                <w:color w:val="auto"/>
              </w:rPr>
            </w:pPr>
          </w:p>
          <w:p w14:paraId="576E5569" w14:textId="77777777" w:rsidR="007F14D8" w:rsidRPr="00495EBB" w:rsidRDefault="007F14D8" w:rsidP="000F4E80">
            <w:pPr>
              <w:spacing w:line="240" w:lineRule="auto"/>
              <w:jc w:val="center"/>
              <w:rPr>
                <w:b/>
                <w:color w:val="auto"/>
                <w:sz w:val="28"/>
                <w:szCs w:val="31"/>
              </w:rPr>
            </w:pPr>
            <w:r w:rsidRPr="00495EBB">
              <w:rPr>
                <w:b/>
                <w:color w:val="auto"/>
                <w:sz w:val="28"/>
                <w:szCs w:val="31"/>
              </w:rPr>
              <w:t xml:space="preserve">INSTITUTO CIENTÍFICO Y TECNOLÓGICO DEL EJÉRCITO </w:t>
            </w:r>
          </w:p>
          <w:p w14:paraId="3ECF84FF" w14:textId="77777777" w:rsidR="007F14D8" w:rsidRPr="00495EBB" w:rsidRDefault="007F14D8" w:rsidP="000F4E80">
            <w:pPr>
              <w:spacing w:line="240" w:lineRule="auto"/>
              <w:jc w:val="center"/>
              <w:rPr>
                <w:b/>
                <w:color w:val="auto"/>
                <w:sz w:val="28"/>
                <w:szCs w:val="31"/>
              </w:rPr>
            </w:pPr>
            <w:r w:rsidRPr="00495EBB">
              <w:rPr>
                <w:b/>
                <w:color w:val="auto"/>
                <w:sz w:val="28"/>
                <w:szCs w:val="31"/>
              </w:rPr>
              <w:t>ESCUELA DE POSGRADO “EDGARDO MERCADO JARRIN”</w:t>
            </w:r>
          </w:p>
          <w:p w14:paraId="3A2DFB09" w14:textId="77777777" w:rsidR="007F14D8" w:rsidRPr="00495EBB" w:rsidRDefault="007F14D8" w:rsidP="000F4E80">
            <w:pPr>
              <w:tabs>
                <w:tab w:val="left" w:pos="5880"/>
              </w:tabs>
              <w:spacing w:line="240" w:lineRule="auto"/>
              <w:rPr>
                <w:color w:val="auto"/>
              </w:rPr>
            </w:pPr>
          </w:p>
        </w:tc>
      </w:tr>
    </w:tbl>
    <w:p w14:paraId="6FA20470" w14:textId="77777777" w:rsidR="007F14D8" w:rsidRPr="00495EBB" w:rsidRDefault="007F14D8" w:rsidP="007F14D8">
      <w:pPr>
        <w:spacing w:line="240" w:lineRule="auto"/>
        <w:rPr>
          <w:color w:val="auto"/>
        </w:rPr>
      </w:pPr>
    </w:p>
    <w:tbl>
      <w:tblPr>
        <w:tblW w:w="9639"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39"/>
      </w:tblGrid>
      <w:tr w:rsidR="00495EBB" w:rsidRPr="00495EBB" w14:paraId="1CC90BF5" w14:textId="77777777" w:rsidTr="000F4E80">
        <w:tc>
          <w:tcPr>
            <w:tcW w:w="9639" w:type="dxa"/>
          </w:tcPr>
          <w:p w14:paraId="3591286F" w14:textId="77777777" w:rsidR="007F14D8" w:rsidRPr="00495EBB" w:rsidRDefault="007F14D8" w:rsidP="000F4E80">
            <w:pPr>
              <w:spacing w:line="240" w:lineRule="auto"/>
              <w:jc w:val="center"/>
              <w:rPr>
                <w:b/>
                <w:color w:val="auto"/>
              </w:rPr>
            </w:pPr>
            <w:r w:rsidRPr="00495EBB">
              <w:rPr>
                <w:b/>
                <w:color w:val="auto"/>
              </w:rPr>
              <w:t>Cuestionario</w:t>
            </w:r>
          </w:p>
        </w:tc>
      </w:tr>
      <w:tr w:rsidR="00495EBB" w:rsidRPr="00495EBB" w14:paraId="11ACD87C" w14:textId="77777777" w:rsidTr="000F4E80">
        <w:tc>
          <w:tcPr>
            <w:tcW w:w="9639" w:type="dxa"/>
          </w:tcPr>
          <w:p w14:paraId="67DC837A" w14:textId="003D8729" w:rsidR="007F14D8" w:rsidRPr="00495EBB" w:rsidRDefault="00A530EC" w:rsidP="000F4E80">
            <w:pPr>
              <w:spacing w:line="240" w:lineRule="auto"/>
              <w:jc w:val="center"/>
              <w:rPr>
                <w:color w:val="auto"/>
                <w:sz w:val="32"/>
              </w:rPr>
            </w:pPr>
            <w:r w:rsidRPr="00495EBB">
              <w:rPr>
                <w:color w:val="auto"/>
              </w:rPr>
              <w:t>Las Operaciones de Información y su Relación con el Restablecimiento del Orden Interno, Pataz, año 2024</w:t>
            </w:r>
          </w:p>
        </w:tc>
      </w:tr>
      <w:tr w:rsidR="00495EBB" w:rsidRPr="00495EBB" w14:paraId="3CB5195D" w14:textId="77777777" w:rsidTr="000F4E80">
        <w:tc>
          <w:tcPr>
            <w:tcW w:w="9639" w:type="dxa"/>
          </w:tcPr>
          <w:p w14:paraId="2EF9B582" w14:textId="77777777" w:rsidR="007F14D8" w:rsidRPr="00495EBB" w:rsidRDefault="007F14D8" w:rsidP="000F4E80">
            <w:pPr>
              <w:spacing w:line="240" w:lineRule="auto"/>
              <w:rPr>
                <w:color w:val="auto"/>
              </w:rPr>
            </w:pPr>
          </w:p>
        </w:tc>
      </w:tr>
      <w:tr w:rsidR="00495EBB" w:rsidRPr="00495EBB" w14:paraId="7116A068" w14:textId="77777777" w:rsidTr="000F4E80">
        <w:tc>
          <w:tcPr>
            <w:tcW w:w="9639" w:type="dxa"/>
          </w:tcPr>
          <w:p w14:paraId="0A9AD629" w14:textId="680ABB12" w:rsidR="007F14D8" w:rsidRPr="00495EBB" w:rsidRDefault="007F14D8" w:rsidP="000E6D6E">
            <w:pPr>
              <w:spacing w:line="240" w:lineRule="auto"/>
              <w:ind w:left="0" w:firstLine="0"/>
              <w:rPr>
                <w:color w:val="auto"/>
              </w:rPr>
            </w:pPr>
            <w:r w:rsidRPr="00495EBB">
              <w:rPr>
                <w:b/>
                <w:color w:val="auto"/>
              </w:rPr>
              <w:t>Indicaciones</w:t>
            </w:r>
            <w:r w:rsidR="000E6D6E" w:rsidRPr="00495EBB">
              <w:rPr>
                <w:b/>
                <w:color w:val="auto"/>
              </w:rPr>
              <w:t xml:space="preserve">: </w:t>
            </w:r>
            <w:r w:rsidR="000E6D6E" w:rsidRPr="00495EBB">
              <w:rPr>
                <w:rFonts w:ascii="Segoe UI" w:hAnsi="Segoe UI" w:cs="Segoe UI"/>
                <w:color w:val="auto"/>
                <w:shd w:val="clear" w:color="auto" w:fill="FFFFFF"/>
              </w:rPr>
              <w:t>El presente cuestionario es de naturaleza anónima y pretende conocer el punto de vista de los encuestados sobre las Operaciones de Información y el Restablecimiento del Orden Interno en Pataz, basado en su experiencia de trabajo, en el caso de que usted, como especialista en operaciones de información, se encuentre en operaciones de apoyo a la Policía Nacional del Perú para el restablecimiento del orden interno</w:t>
            </w:r>
          </w:p>
        </w:tc>
      </w:tr>
      <w:tr w:rsidR="00495EBB" w:rsidRPr="00495EBB" w14:paraId="12512DD1" w14:textId="77777777" w:rsidTr="000F4E80">
        <w:tc>
          <w:tcPr>
            <w:tcW w:w="9639" w:type="dxa"/>
          </w:tcPr>
          <w:p w14:paraId="0C14BADB" w14:textId="4883B351" w:rsidR="007F14D8" w:rsidRPr="00495EBB" w:rsidRDefault="000E6D6E" w:rsidP="00886A9F">
            <w:pPr>
              <w:spacing w:line="240" w:lineRule="auto"/>
              <w:ind w:left="0" w:firstLine="0"/>
              <w:rPr>
                <w:color w:val="auto"/>
              </w:rPr>
            </w:pPr>
            <w:r w:rsidRPr="00495EBB">
              <w:rPr>
                <w:rFonts w:ascii="Segoe UI" w:hAnsi="Segoe UI" w:cs="Segoe UI"/>
                <w:color w:val="auto"/>
                <w:shd w:val="clear" w:color="auto" w:fill="FFFFFF"/>
              </w:rPr>
              <w:t>Le agradecemos leer con atención y luego responder. Su opinión debe ser honesta e imparcial, ya que el presente estudio está orientado a contribuir con el restablecimiento del orden interno.</w:t>
            </w:r>
          </w:p>
        </w:tc>
      </w:tr>
    </w:tbl>
    <w:p w14:paraId="4F575EA0" w14:textId="77777777" w:rsidR="007F14D8" w:rsidRPr="00495EBB" w:rsidRDefault="007F14D8" w:rsidP="007F14D8">
      <w:pPr>
        <w:spacing w:line="240" w:lineRule="auto"/>
        <w:rPr>
          <w:color w:val="auto"/>
        </w:rPr>
      </w:pPr>
    </w:p>
    <w:tbl>
      <w:tblPr>
        <w:tblW w:w="9639"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51"/>
        <w:gridCol w:w="8288"/>
      </w:tblGrid>
      <w:tr w:rsidR="00495EBB" w:rsidRPr="00495EBB" w14:paraId="5ECBF46A" w14:textId="77777777" w:rsidTr="000F4E80">
        <w:tc>
          <w:tcPr>
            <w:tcW w:w="9639" w:type="dxa"/>
            <w:gridSpan w:val="2"/>
          </w:tcPr>
          <w:p w14:paraId="65D606B3" w14:textId="77777777" w:rsidR="007F14D8" w:rsidRPr="00495EBB" w:rsidRDefault="007F14D8" w:rsidP="000F4E80">
            <w:pPr>
              <w:spacing w:line="240" w:lineRule="auto"/>
              <w:rPr>
                <w:color w:val="auto"/>
                <w:sz w:val="20"/>
                <w:szCs w:val="20"/>
              </w:rPr>
            </w:pPr>
            <w:r w:rsidRPr="00495EBB">
              <w:rPr>
                <w:color w:val="auto"/>
                <w:sz w:val="20"/>
                <w:szCs w:val="20"/>
              </w:rPr>
              <w:t xml:space="preserve">Los datos siguientes, serán tratados de manera confidencial. </w:t>
            </w:r>
          </w:p>
        </w:tc>
      </w:tr>
      <w:tr w:rsidR="00495EBB" w:rsidRPr="00495EBB" w14:paraId="78D030C4" w14:textId="77777777" w:rsidTr="000F4E80">
        <w:tc>
          <w:tcPr>
            <w:tcW w:w="1351" w:type="dxa"/>
          </w:tcPr>
          <w:p w14:paraId="516C7C38" w14:textId="77777777" w:rsidR="007F14D8" w:rsidRPr="00495EBB" w:rsidRDefault="007F14D8" w:rsidP="000F4E80">
            <w:pPr>
              <w:spacing w:line="240" w:lineRule="auto"/>
              <w:rPr>
                <w:color w:val="auto"/>
                <w:sz w:val="20"/>
                <w:szCs w:val="20"/>
              </w:rPr>
            </w:pPr>
            <w:r w:rsidRPr="00495EBB">
              <w:rPr>
                <w:color w:val="auto"/>
                <w:sz w:val="20"/>
                <w:szCs w:val="20"/>
              </w:rPr>
              <w:t>Empresa</w:t>
            </w:r>
          </w:p>
          <w:p w14:paraId="49E657E5" w14:textId="77777777" w:rsidR="007F14D8" w:rsidRPr="00495EBB" w:rsidRDefault="007F14D8" w:rsidP="000F4E80">
            <w:pPr>
              <w:spacing w:line="240" w:lineRule="auto"/>
              <w:rPr>
                <w:color w:val="auto"/>
                <w:sz w:val="20"/>
                <w:szCs w:val="20"/>
              </w:rPr>
            </w:pPr>
            <w:r w:rsidRPr="00495EBB">
              <w:rPr>
                <w:color w:val="auto"/>
                <w:sz w:val="20"/>
                <w:szCs w:val="20"/>
              </w:rPr>
              <w:t>Institución:</w:t>
            </w:r>
          </w:p>
        </w:tc>
        <w:tc>
          <w:tcPr>
            <w:tcW w:w="8288" w:type="dxa"/>
          </w:tcPr>
          <w:p w14:paraId="24C6C715" w14:textId="77777777" w:rsidR="007F14D8" w:rsidRPr="00495EBB" w:rsidRDefault="007F14D8" w:rsidP="000F4E80">
            <w:pPr>
              <w:spacing w:line="240" w:lineRule="auto"/>
              <w:rPr>
                <w:color w:val="auto"/>
                <w:sz w:val="20"/>
                <w:szCs w:val="20"/>
              </w:rPr>
            </w:pPr>
          </w:p>
        </w:tc>
      </w:tr>
      <w:tr w:rsidR="00495EBB" w:rsidRPr="00495EBB" w14:paraId="681D3CFD" w14:textId="77777777" w:rsidTr="000F4E80">
        <w:tc>
          <w:tcPr>
            <w:tcW w:w="1351" w:type="dxa"/>
          </w:tcPr>
          <w:p w14:paraId="65EBBB9F" w14:textId="77777777" w:rsidR="007F14D8" w:rsidRPr="00495EBB" w:rsidRDefault="007F14D8" w:rsidP="000F4E80">
            <w:pPr>
              <w:spacing w:line="240" w:lineRule="auto"/>
              <w:rPr>
                <w:color w:val="auto"/>
                <w:sz w:val="20"/>
                <w:szCs w:val="20"/>
              </w:rPr>
            </w:pPr>
            <w:r w:rsidRPr="00495EBB">
              <w:rPr>
                <w:color w:val="auto"/>
                <w:sz w:val="20"/>
                <w:szCs w:val="20"/>
              </w:rPr>
              <w:t>Titulo/</w:t>
            </w:r>
          </w:p>
          <w:p w14:paraId="1F89BCAC" w14:textId="77777777" w:rsidR="007F14D8" w:rsidRPr="00495EBB" w:rsidRDefault="007F14D8" w:rsidP="000F4E80">
            <w:pPr>
              <w:spacing w:line="240" w:lineRule="auto"/>
              <w:rPr>
                <w:color w:val="auto"/>
                <w:sz w:val="20"/>
                <w:szCs w:val="20"/>
              </w:rPr>
            </w:pPr>
            <w:r w:rsidRPr="00495EBB">
              <w:rPr>
                <w:color w:val="auto"/>
                <w:sz w:val="20"/>
                <w:szCs w:val="20"/>
              </w:rPr>
              <w:t>Rango:</w:t>
            </w:r>
          </w:p>
        </w:tc>
        <w:tc>
          <w:tcPr>
            <w:tcW w:w="8288" w:type="dxa"/>
          </w:tcPr>
          <w:p w14:paraId="0217DA45" w14:textId="457851C0" w:rsidR="007F14D8" w:rsidRPr="00495EBB" w:rsidRDefault="007F14D8" w:rsidP="00476A80">
            <w:pPr>
              <w:spacing w:line="240" w:lineRule="auto"/>
              <w:ind w:left="-74" w:right="-88" w:firstLine="4"/>
              <w:rPr>
                <w:color w:val="auto"/>
                <w:sz w:val="20"/>
                <w:szCs w:val="20"/>
              </w:rPr>
            </w:pPr>
            <w:r w:rsidRPr="00495EBB">
              <w:rPr>
                <w:color w:val="auto"/>
                <w:sz w:val="20"/>
                <w:szCs w:val="20"/>
              </w:rPr>
              <w:t xml:space="preserve">Oficial (   )   Técnico  (   )   Suboficial </w:t>
            </w:r>
            <w:r w:rsidR="00EC75AC" w:rsidRPr="00495EBB">
              <w:rPr>
                <w:color w:val="auto"/>
                <w:sz w:val="20"/>
                <w:szCs w:val="20"/>
              </w:rPr>
              <w:t>u Oficial de mar</w:t>
            </w:r>
            <w:r w:rsidRPr="00495EBB">
              <w:rPr>
                <w:color w:val="auto"/>
                <w:sz w:val="20"/>
                <w:szCs w:val="20"/>
              </w:rPr>
              <w:t>(   )</w:t>
            </w:r>
          </w:p>
        </w:tc>
      </w:tr>
      <w:tr w:rsidR="00495EBB" w:rsidRPr="00495EBB" w14:paraId="37D95BD4" w14:textId="77777777" w:rsidTr="000F4E80">
        <w:tc>
          <w:tcPr>
            <w:tcW w:w="1351" w:type="dxa"/>
          </w:tcPr>
          <w:p w14:paraId="44B9B165" w14:textId="77777777" w:rsidR="007F14D8" w:rsidRPr="00495EBB" w:rsidRDefault="007F14D8" w:rsidP="000F4E80">
            <w:pPr>
              <w:spacing w:line="240" w:lineRule="auto"/>
              <w:rPr>
                <w:color w:val="auto"/>
                <w:sz w:val="20"/>
                <w:szCs w:val="20"/>
              </w:rPr>
            </w:pPr>
            <w:r w:rsidRPr="00495EBB">
              <w:rPr>
                <w:color w:val="auto"/>
                <w:sz w:val="20"/>
                <w:szCs w:val="20"/>
              </w:rPr>
              <w:t>Grado:</w:t>
            </w:r>
          </w:p>
        </w:tc>
        <w:tc>
          <w:tcPr>
            <w:tcW w:w="8288" w:type="dxa"/>
          </w:tcPr>
          <w:p w14:paraId="22D7475C" w14:textId="77777777" w:rsidR="007F14D8" w:rsidRPr="00495EBB" w:rsidRDefault="007F14D8" w:rsidP="000F4E80">
            <w:pPr>
              <w:spacing w:line="240" w:lineRule="auto"/>
              <w:rPr>
                <w:color w:val="auto"/>
                <w:sz w:val="20"/>
                <w:szCs w:val="20"/>
              </w:rPr>
            </w:pPr>
          </w:p>
        </w:tc>
      </w:tr>
      <w:tr w:rsidR="00495EBB" w:rsidRPr="00495EBB" w14:paraId="078553A1" w14:textId="77777777" w:rsidTr="000F4E80">
        <w:tc>
          <w:tcPr>
            <w:tcW w:w="1351" w:type="dxa"/>
          </w:tcPr>
          <w:p w14:paraId="28A4B1D4" w14:textId="77777777" w:rsidR="007F14D8" w:rsidRPr="00495EBB" w:rsidRDefault="007F14D8" w:rsidP="000F4E80">
            <w:pPr>
              <w:spacing w:line="240" w:lineRule="auto"/>
              <w:rPr>
                <w:color w:val="auto"/>
                <w:sz w:val="20"/>
                <w:szCs w:val="20"/>
              </w:rPr>
            </w:pPr>
            <w:r w:rsidRPr="00495EBB">
              <w:rPr>
                <w:color w:val="auto"/>
                <w:sz w:val="20"/>
                <w:szCs w:val="20"/>
              </w:rPr>
              <w:t>Arma/</w:t>
            </w:r>
          </w:p>
          <w:p w14:paraId="5146D560" w14:textId="77777777" w:rsidR="007F14D8" w:rsidRPr="00495EBB" w:rsidRDefault="007F14D8" w:rsidP="000F4E80">
            <w:pPr>
              <w:spacing w:line="240" w:lineRule="auto"/>
              <w:rPr>
                <w:color w:val="auto"/>
                <w:sz w:val="20"/>
                <w:szCs w:val="20"/>
              </w:rPr>
            </w:pPr>
            <w:r w:rsidRPr="00495EBB">
              <w:rPr>
                <w:color w:val="auto"/>
                <w:sz w:val="20"/>
                <w:szCs w:val="20"/>
              </w:rPr>
              <w:t>Especialidad</w:t>
            </w:r>
          </w:p>
        </w:tc>
        <w:tc>
          <w:tcPr>
            <w:tcW w:w="8288" w:type="dxa"/>
          </w:tcPr>
          <w:p w14:paraId="2574A908" w14:textId="77777777" w:rsidR="007F14D8" w:rsidRPr="00495EBB" w:rsidRDefault="007F14D8" w:rsidP="000F4E80">
            <w:pPr>
              <w:spacing w:line="240" w:lineRule="auto"/>
              <w:rPr>
                <w:color w:val="auto"/>
                <w:sz w:val="20"/>
                <w:szCs w:val="20"/>
              </w:rPr>
            </w:pPr>
          </w:p>
        </w:tc>
      </w:tr>
      <w:tr w:rsidR="00495EBB" w:rsidRPr="00495EBB" w14:paraId="433CBAD2" w14:textId="77777777" w:rsidTr="000F4E80">
        <w:tc>
          <w:tcPr>
            <w:tcW w:w="1351" w:type="dxa"/>
          </w:tcPr>
          <w:p w14:paraId="20E5F20D" w14:textId="77777777" w:rsidR="007F14D8" w:rsidRPr="00495EBB" w:rsidRDefault="007F14D8" w:rsidP="000F4E80">
            <w:pPr>
              <w:spacing w:line="240" w:lineRule="auto"/>
              <w:rPr>
                <w:color w:val="auto"/>
                <w:sz w:val="20"/>
                <w:szCs w:val="20"/>
              </w:rPr>
            </w:pPr>
            <w:r w:rsidRPr="00495EBB">
              <w:rPr>
                <w:color w:val="auto"/>
                <w:sz w:val="20"/>
                <w:szCs w:val="20"/>
              </w:rPr>
              <w:t>Sexo:</w:t>
            </w:r>
          </w:p>
        </w:tc>
        <w:tc>
          <w:tcPr>
            <w:tcW w:w="8288" w:type="dxa"/>
          </w:tcPr>
          <w:p w14:paraId="308396CB" w14:textId="77777777" w:rsidR="007F14D8" w:rsidRPr="00495EBB" w:rsidRDefault="007F14D8" w:rsidP="000F4E80">
            <w:pPr>
              <w:spacing w:line="240" w:lineRule="auto"/>
              <w:rPr>
                <w:color w:val="auto"/>
                <w:sz w:val="20"/>
                <w:szCs w:val="20"/>
              </w:rPr>
            </w:pPr>
            <w:r w:rsidRPr="00495EBB">
              <w:rPr>
                <w:color w:val="auto"/>
                <w:sz w:val="20"/>
                <w:szCs w:val="20"/>
              </w:rPr>
              <w:t xml:space="preserve">Masculino        (   )    Femenino        (   )   </w:t>
            </w:r>
          </w:p>
        </w:tc>
      </w:tr>
    </w:tbl>
    <w:p w14:paraId="0BD7D24C" w14:textId="77777777" w:rsidR="007F14D8" w:rsidRPr="00495EBB" w:rsidRDefault="007F14D8" w:rsidP="007F14D8">
      <w:pPr>
        <w:spacing w:line="240" w:lineRule="auto"/>
        <w:rPr>
          <w:color w:val="auto"/>
        </w:rPr>
      </w:pPr>
    </w:p>
    <w:p w14:paraId="71AB7670" w14:textId="77777777" w:rsidR="007F14D8" w:rsidRPr="00495EBB" w:rsidRDefault="007F14D8" w:rsidP="007F14D8">
      <w:pPr>
        <w:spacing w:line="240" w:lineRule="auto"/>
        <w:rPr>
          <w:color w:val="auto"/>
        </w:rPr>
      </w:pPr>
    </w:p>
    <w:tbl>
      <w:tblPr>
        <w:tblW w:w="9595"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14"/>
        <w:gridCol w:w="1190"/>
        <w:gridCol w:w="2106"/>
        <w:gridCol w:w="1983"/>
        <w:gridCol w:w="2502"/>
      </w:tblGrid>
      <w:tr w:rsidR="00495EBB" w:rsidRPr="00495EBB" w14:paraId="3DDEE810" w14:textId="77777777" w:rsidTr="000F4E80">
        <w:tc>
          <w:tcPr>
            <w:tcW w:w="9595" w:type="dxa"/>
            <w:gridSpan w:val="5"/>
          </w:tcPr>
          <w:p w14:paraId="59EB95CE" w14:textId="77777777" w:rsidR="007F14D8" w:rsidRPr="00495EBB" w:rsidRDefault="007F14D8" w:rsidP="000F4E80">
            <w:pPr>
              <w:spacing w:line="240" w:lineRule="auto"/>
              <w:jc w:val="center"/>
              <w:rPr>
                <w:color w:val="auto"/>
              </w:rPr>
            </w:pPr>
            <w:r w:rsidRPr="00495EBB">
              <w:rPr>
                <w:color w:val="auto"/>
              </w:rPr>
              <w:t>En función a cada enunciado, marque con “X” según su criterio de acuerdo a las siguientes alternativas:</w:t>
            </w:r>
          </w:p>
        </w:tc>
      </w:tr>
      <w:tr w:rsidR="00495EBB" w:rsidRPr="00495EBB" w14:paraId="09E3F7CD" w14:textId="77777777" w:rsidTr="00EC75AC">
        <w:tc>
          <w:tcPr>
            <w:tcW w:w="1814" w:type="dxa"/>
            <w:shd w:val="clear" w:color="auto" w:fill="F2F2F2"/>
          </w:tcPr>
          <w:p w14:paraId="2B797AB1" w14:textId="0EAA4EDF" w:rsidR="00EC75AC" w:rsidRPr="00495EBB" w:rsidRDefault="00EC75AC" w:rsidP="00EC75AC">
            <w:pPr>
              <w:spacing w:line="240" w:lineRule="auto"/>
              <w:ind w:left="0" w:firstLine="0"/>
              <w:jc w:val="center"/>
              <w:rPr>
                <w:b/>
                <w:color w:val="auto"/>
              </w:rPr>
            </w:pPr>
            <w:r w:rsidRPr="00495EBB">
              <w:rPr>
                <w:b/>
                <w:color w:val="auto"/>
              </w:rPr>
              <w:t>Nunca</w:t>
            </w:r>
          </w:p>
        </w:tc>
        <w:tc>
          <w:tcPr>
            <w:tcW w:w="1190" w:type="dxa"/>
            <w:shd w:val="clear" w:color="auto" w:fill="F2F2F2"/>
          </w:tcPr>
          <w:p w14:paraId="6E6499B6" w14:textId="47AF8DE8" w:rsidR="00EC75AC" w:rsidRPr="00495EBB" w:rsidRDefault="00EC75AC" w:rsidP="00EC75AC">
            <w:pPr>
              <w:spacing w:line="240" w:lineRule="auto"/>
              <w:ind w:left="0" w:firstLine="0"/>
              <w:jc w:val="center"/>
              <w:rPr>
                <w:b/>
                <w:color w:val="auto"/>
              </w:rPr>
            </w:pPr>
            <w:r w:rsidRPr="00495EBB">
              <w:rPr>
                <w:b/>
                <w:color w:val="auto"/>
              </w:rPr>
              <w:t>Casi nunca</w:t>
            </w:r>
          </w:p>
        </w:tc>
        <w:tc>
          <w:tcPr>
            <w:tcW w:w="2106" w:type="dxa"/>
            <w:shd w:val="clear" w:color="auto" w:fill="F2F2F2"/>
          </w:tcPr>
          <w:p w14:paraId="2469CAEA" w14:textId="226D6132" w:rsidR="00EC75AC" w:rsidRPr="00495EBB" w:rsidRDefault="00EC75AC" w:rsidP="00EC75AC">
            <w:pPr>
              <w:spacing w:line="240" w:lineRule="auto"/>
              <w:ind w:left="0" w:firstLine="0"/>
              <w:jc w:val="center"/>
              <w:rPr>
                <w:b/>
                <w:color w:val="auto"/>
              </w:rPr>
            </w:pPr>
            <w:r w:rsidRPr="00495EBB">
              <w:rPr>
                <w:b/>
                <w:color w:val="auto"/>
              </w:rPr>
              <w:t>A veces</w:t>
            </w:r>
          </w:p>
        </w:tc>
        <w:tc>
          <w:tcPr>
            <w:tcW w:w="1983" w:type="dxa"/>
            <w:shd w:val="clear" w:color="auto" w:fill="F2F2F2"/>
          </w:tcPr>
          <w:p w14:paraId="099A26C9" w14:textId="1C10AF48" w:rsidR="00EC75AC" w:rsidRPr="00495EBB" w:rsidRDefault="00EC75AC" w:rsidP="00EC75AC">
            <w:pPr>
              <w:spacing w:line="240" w:lineRule="auto"/>
              <w:ind w:left="0" w:firstLine="0"/>
              <w:jc w:val="center"/>
              <w:rPr>
                <w:b/>
                <w:color w:val="auto"/>
              </w:rPr>
            </w:pPr>
            <w:r w:rsidRPr="00495EBB">
              <w:rPr>
                <w:b/>
                <w:color w:val="auto"/>
              </w:rPr>
              <w:t>Casi siempre</w:t>
            </w:r>
          </w:p>
        </w:tc>
        <w:tc>
          <w:tcPr>
            <w:tcW w:w="2502" w:type="dxa"/>
            <w:shd w:val="clear" w:color="auto" w:fill="F2F2F2"/>
          </w:tcPr>
          <w:p w14:paraId="79CEB433" w14:textId="5D3409BE" w:rsidR="00EC75AC" w:rsidRPr="00495EBB" w:rsidRDefault="00EC75AC" w:rsidP="00EC75AC">
            <w:pPr>
              <w:spacing w:line="240" w:lineRule="auto"/>
              <w:ind w:left="0" w:firstLine="0"/>
              <w:jc w:val="center"/>
              <w:rPr>
                <w:b/>
                <w:color w:val="auto"/>
              </w:rPr>
            </w:pPr>
            <w:r w:rsidRPr="00495EBB">
              <w:rPr>
                <w:b/>
                <w:color w:val="auto"/>
              </w:rPr>
              <w:t>Siempre</w:t>
            </w:r>
          </w:p>
        </w:tc>
      </w:tr>
      <w:tr w:rsidR="00495EBB" w:rsidRPr="00495EBB" w14:paraId="176B7282" w14:textId="77777777" w:rsidTr="00EC75AC">
        <w:tc>
          <w:tcPr>
            <w:tcW w:w="1814" w:type="dxa"/>
          </w:tcPr>
          <w:p w14:paraId="09A61CE9" w14:textId="77777777" w:rsidR="007F14D8" w:rsidRPr="00495EBB" w:rsidRDefault="007F14D8" w:rsidP="000F4E80">
            <w:pPr>
              <w:spacing w:line="240" w:lineRule="auto"/>
              <w:jc w:val="center"/>
              <w:rPr>
                <w:b/>
                <w:color w:val="auto"/>
              </w:rPr>
            </w:pPr>
            <w:r w:rsidRPr="00495EBB">
              <w:rPr>
                <w:b/>
                <w:color w:val="auto"/>
              </w:rPr>
              <w:t>1</w:t>
            </w:r>
          </w:p>
        </w:tc>
        <w:tc>
          <w:tcPr>
            <w:tcW w:w="1190" w:type="dxa"/>
          </w:tcPr>
          <w:p w14:paraId="44AFDB47" w14:textId="77777777" w:rsidR="007F14D8" w:rsidRPr="00495EBB" w:rsidRDefault="007F14D8" w:rsidP="000F4E80">
            <w:pPr>
              <w:spacing w:line="240" w:lineRule="auto"/>
              <w:jc w:val="center"/>
              <w:rPr>
                <w:b/>
                <w:color w:val="auto"/>
              </w:rPr>
            </w:pPr>
            <w:r w:rsidRPr="00495EBB">
              <w:rPr>
                <w:b/>
                <w:color w:val="auto"/>
              </w:rPr>
              <w:t>2</w:t>
            </w:r>
          </w:p>
        </w:tc>
        <w:tc>
          <w:tcPr>
            <w:tcW w:w="2106" w:type="dxa"/>
          </w:tcPr>
          <w:p w14:paraId="297C1B52" w14:textId="77777777" w:rsidR="007F14D8" w:rsidRPr="00495EBB" w:rsidRDefault="007F14D8" w:rsidP="000F4E80">
            <w:pPr>
              <w:spacing w:line="240" w:lineRule="auto"/>
              <w:jc w:val="center"/>
              <w:rPr>
                <w:b/>
                <w:color w:val="auto"/>
              </w:rPr>
            </w:pPr>
            <w:r w:rsidRPr="00495EBB">
              <w:rPr>
                <w:b/>
                <w:color w:val="auto"/>
              </w:rPr>
              <w:t>3</w:t>
            </w:r>
          </w:p>
        </w:tc>
        <w:tc>
          <w:tcPr>
            <w:tcW w:w="1983" w:type="dxa"/>
          </w:tcPr>
          <w:p w14:paraId="1930DB2E" w14:textId="77777777" w:rsidR="007F14D8" w:rsidRPr="00495EBB" w:rsidRDefault="007F14D8" w:rsidP="000F4E80">
            <w:pPr>
              <w:spacing w:line="240" w:lineRule="auto"/>
              <w:jc w:val="center"/>
              <w:rPr>
                <w:b/>
                <w:color w:val="auto"/>
              </w:rPr>
            </w:pPr>
            <w:r w:rsidRPr="00495EBB">
              <w:rPr>
                <w:b/>
                <w:color w:val="auto"/>
              </w:rPr>
              <w:t>4</w:t>
            </w:r>
          </w:p>
        </w:tc>
        <w:tc>
          <w:tcPr>
            <w:tcW w:w="2502" w:type="dxa"/>
          </w:tcPr>
          <w:p w14:paraId="025524A5" w14:textId="77777777" w:rsidR="007F14D8" w:rsidRPr="00495EBB" w:rsidRDefault="007F14D8" w:rsidP="000F4E80">
            <w:pPr>
              <w:spacing w:line="240" w:lineRule="auto"/>
              <w:jc w:val="center"/>
              <w:rPr>
                <w:b/>
                <w:color w:val="auto"/>
              </w:rPr>
            </w:pPr>
            <w:r w:rsidRPr="00495EBB">
              <w:rPr>
                <w:b/>
                <w:color w:val="auto"/>
              </w:rPr>
              <w:t>5</w:t>
            </w:r>
          </w:p>
        </w:tc>
      </w:tr>
    </w:tbl>
    <w:p w14:paraId="31CE4C39" w14:textId="77777777" w:rsidR="00CA3F92" w:rsidRPr="00495EBB" w:rsidRDefault="007F14D8" w:rsidP="00CA3F92">
      <w:pPr>
        <w:jc w:val="center"/>
        <w:rPr>
          <w:b/>
          <w:color w:val="auto"/>
          <w:sz w:val="20"/>
          <w:szCs w:val="20"/>
        </w:rPr>
      </w:pPr>
      <w:r w:rsidRPr="00495EBB">
        <w:rPr>
          <w:b/>
          <w:color w:val="auto"/>
        </w:rPr>
        <w:br w:type="page"/>
      </w:r>
      <w:r w:rsidR="00CA3F92" w:rsidRPr="00495EBB">
        <w:rPr>
          <w:b/>
          <w:color w:val="auto"/>
          <w:sz w:val="20"/>
          <w:szCs w:val="20"/>
        </w:rPr>
        <w:lastRenderedPageBreak/>
        <w:t xml:space="preserve">CUESTIONARIO 1: OPERACIONES DE INFORMACIÓN </w:t>
      </w:r>
    </w:p>
    <w:tbl>
      <w:tblPr>
        <w:tblW w:w="9529"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6"/>
        <w:gridCol w:w="7226"/>
        <w:gridCol w:w="350"/>
        <w:gridCol w:w="350"/>
        <w:gridCol w:w="350"/>
        <w:gridCol w:w="350"/>
        <w:gridCol w:w="417"/>
      </w:tblGrid>
      <w:tr w:rsidR="00495EBB" w:rsidRPr="00495EBB" w14:paraId="43B5C6BD" w14:textId="77777777" w:rsidTr="006D1251">
        <w:tc>
          <w:tcPr>
            <w:tcW w:w="486" w:type="dxa"/>
          </w:tcPr>
          <w:p w14:paraId="524F00B2" w14:textId="77777777" w:rsidR="00CA3F92" w:rsidRPr="00495EBB" w:rsidRDefault="00CA3F92" w:rsidP="006D1251">
            <w:pPr>
              <w:spacing w:line="240" w:lineRule="auto"/>
              <w:jc w:val="center"/>
              <w:rPr>
                <w:b/>
                <w:color w:val="auto"/>
                <w:sz w:val="20"/>
                <w:szCs w:val="20"/>
              </w:rPr>
            </w:pPr>
            <w:r w:rsidRPr="00495EBB">
              <w:rPr>
                <w:b/>
                <w:color w:val="auto"/>
                <w:sz w:val="20"/>
                <w:szCs w:val="20"/>
              </w:rPr>
              <w:t>N°</w:t>
            </w:r>
          </w:p>
        </w:tc>
        <w:tc>
          <w:tcPr>
            <w:tcW w:w="7226" w:type="dxa"/>
          </w:tcPr>
          <w:p w14:paraId="3BDA8C46" w14:textId="77777777" w:rsidR="00CA3F92" w:rsidRPr="00495EBB" w:rsidRDefault="00CA3F92" w:rsidP="006D1251">
            <w:pPr>
              <w:spacing w:line="240" w:lineRule="auto"/>
              <w:jc w:val="center"/>
              <w:rPr>
                <w:b/>
                <w:color w:val="auto"/>
                <w:sz w:val="20"/>
                <w:szCs w:val="20"/>
              </w:rPr>
            </w:pPr>
            <w:r w:rsidRPr="00495EBB">
              <w:rPr>
                <w:b/>
                <w:color w:val="auto"/>
                <w:sz w:val="20"/>
                <w:szCs w:val="20"/>
              </w:rPr>
              <w:t>Preguntas</w:t>
            </w:r>
          </w:p>
        </w:tc>
        <w:tc>
          <w:tcPr>
            <w:tcW w:w="350" w:type="dxa"/>
          </w:tcPr>
          <w:p w14:paraId="4A442A94" w14:textId="77777777" w:rsidR="00CA3F92" w:rsidRPr="00495EBB" w:rsidRDefault="00CA3F92" w:rsidP="006D1251">
            <w:pPr>
              <w:jc w:val="center"/>
              <w:rPr>
                <w:b/>
                <w:color w:val="auto"/>
                <w:sz w:val="20"/>
                <w:szCs w:val="20"/>
              </w:rPr>
            </w:pPr>
            <w:r w:rsidRPr="00495EBB">
              <w:rPr>
                <w:b/>
                <w:color w:val="auto"/>
                <w:sz w:val="20"/>
                <w:szCs w:val="20"/>
              </w:rPr>
              <w:t>1</w:t>
            </w:r>
          </w:p>
        </w:tc>
        <w:tc>
          <w:tcPr>
            <w:tcW w:w="350" w:type="dxa"/>
          </w:tcPr>
          <w:p w14:paraId="34223EBE" w14:textId="77777777" w:rsidR="00CA3F92" w:rsidRPr="00495EBB" w:rsidRDefault="00CA3F92" w:rsidP="006D1251">
            <w:pPr>
              <w:jc w:val="center"/>
              <w:rPr>
                <w:b/>
                <w:color w:val="auto"/>
                <w:sz w:val="20"/>
                <w:szCs w:val="20"/>
              </w:rPr>
            </w:pPr>
            <w:r w:rsidRPr="00495EBB">
              <w:rPr>
                <w:b/>
                <w:color w:val="auto"/>
                <w:sz w:val="20"/>
                <w:szCs w:val="20"/>
              </w:rPr>
              <w:t>2</w:t>
            </w:r>
          </w:p>
        </w:tc>
        <w:tc>
          <w:tcPr>
            <w:tcW w:w="350" w:type="dxa"/>
          </w:tcPr>
          <w:p w14:paraId="20CDC3BC" w14:textId="77777777" w:rsidR="00CA3F92" w:rsidRPr="00495EBB" w:rsidRDefault="00CA3F92" w:rsidP="006D1251">
            <w:pPr>
              <w:jc w:val="center"/>
              <w:rPr>
                <w:b/>
                <w:color w:val="auto"/>
                <w:sz w:val="20"/>
                <w:szCs w:val="20"/>
              </w:rPr>
            </w:pPr>
            <w:r w:rsidRPr="00495EBB">
              <w:rPr>
                <w:b/>
                <w:color w:val="auto"/>
                <w:sz w:val="20"/>
                <w:szCs w:val="20"/>
              </w:rPr>
              <w:t>3</w:t>
            </w:r>
          </w:p>
        </w:tc>
        <w:tc>
          <w:tcPr>
            <w:tcW w:w="350" w:type="dxa"/>
          </w:tcPr>
          <w:p w14:paraId="10DACC6E" w14:textId="77777777" w:rsidR="00CA3F92" w:rsidRPr="00495EBB" w:rsidRDefault="00CA3F92" w:rsidP="006D1251">
            <w:pPr>
              <w:jc w:val="center"/>
              <w:rPr>
                <w:b/>
                <w:color w:val="auto"/>
                <w:sz w:val="20"/>
                <w:szCs w:val="20"/>
              </w:rPr>
            </w:pPr>
            <w:r w:rsidRPr="00495EBB">
              <w:rPr>
                <w:b/>
                <w:color w:val="auto"/>
                <w:sz w:val="20"/>
                <w:szCs w:val="20"/>
              </w:rPr>
              <w:t>4</w:t>
            </w:r>
          </w:p>
        </w:tc>
        <w:tc>
          <w:tcPr>
            <w:tcW w:w="417" w:type="dxa"/>
          </w:tcPr>
          <w:p w14:paraId="34E1563A" w14:textId="77777777" w:rsidR="00CA3F92" w:rsidRPr="00495EBB" w:rsidRDefault="00CA3F92" w:rsidP="006D1251">
            <w:pPr>
              <w:jc w:val="center"/>
              <w:rPr>
                <w:b/>
                <w:color w:val="auto"/>
                <w:sz w:val="20"/>
                <w:szCs w:val="20"/>
              </w:rPr>
            </w:pPr>
            <w:r w:rsidRPr="00495EBB">
              <w:rPr>
                <w:b/>
                <w:color w:val="auto"/>
                <w:sz w:val="20"/>
                <w:szCs w:val="20"/>
              </w:rPr>
              <w:t>5</w:t>
            </w:r>
          </w:p>
        </w:tc>
      </w:tr>
      <w:tr w:rsidR="00495EBB" w:rsidRPr="00495EBB" w14:paraId="325DAED3" w14:textId="77777777" w:rsidTr="006D1251">
        <w:tc>
          <w:tcPr>
            <w:tcW w:w="486" w:type="dxa"/>
          </w:tcPr>
          <w:p w14:paraId="2F960811" w14:textId="77777777" w:rsidR="00CA3F92" w:rsidRPr="00495EBB" w:rsidRDefault="00CA3F92" w:rsidP="006D1251">
            <w:pPr>
              <w:spacing w:line="240" w:lineRule="auto"/>
              <w:jc w:val="center"/>
              <w:rPr>
                <w:color w:val="auto"/>
                <w:sz w:val="20"/>
                <w:szCs w:val="20"/>
              </w:rPr>
            </w:pPr>
            <w:r w:rsidRPr="00495EBB">
              <w:rPr>
                <w:color w:val="auto"/>
                <w:sz w:val="20"/>
                <w:szCs w:val="20"/>
              </w:rPr>
              <w:t>1</w:t>
            </w:r>
          </w:p>
        </w:tc>
        <w:tc>
          <w:tcPr>
            <w:tcW w:w="7226" w:type="dxa"/>
          </w:tcPr>
          <w:p w14:paraId="29C051FD" w14:textId="48E4F29A" w:rsidR="00CA3F92" w:rsidRPr="00495EBB" w:rsidRDefault="00CA3F92" w:rsidP="005F1EE8">
            <w:pPr>
              <w:spacing w:line="240" w:lineRule="auto"/>
              <w:ind w:left="228" w:hanging="228"/>
              <w:rPr>
                <w:color w:val="auto"/>
                <w:szCs w:val="24"/>
              </w:rPr>
            </w:pPr>
            <w:r w:rsidRPr="00495EBB">
              <w:rPr>
                <w:color w:val="auto"/>
                <w:szCs w:val="24"/>
              </w:rPr>
              <w:t>¿</w:t>
            </w:r>
            <w:r w:rsidR="000E6D6E" w:rsidRPr="00495EBB">
              <w:rPr>
                <w:rFonts w:ascii="Segoe UI" w:hAnsi="Segoe UI" w:cs="Segoe UI"/>
                <w:color w:val="auto"/>
                <w:sz w:val="23"/>
                <w:szCs w:val="23"/>
                <w:shd w:val="clear" w:color="auto" w:fill="FFFFFF"/>
              </w:rPr>
              <w:t>Tiene la capacidad para identificar un blanco con guerra electrónica para restablecer la seguridad ciudadana</w:t>
            </w:r>
            <w:r w:rsidRPr="00495EBB">
              <w:rPr>
                <w:color w:val="auto"/>
                <w:szCs w:val="24"/>
              </w:rPr>
              <w:t>?</w:t>
            </w:r>
          </w:p>
        </w:tc>
        <w:tc>
          <w:tcPr>
            <w:tcW w:w="350" w:type="dxa"/>
          </w:tcPr>
          <w:p w14:paraId="52161A45" w14:textId="77777777" w:rsidR="00CA3F92" w:rsidRPr="00495EBB" w:rsidRDefault="00CA3F92" w:rsidP="006D1251">
            <w:pPr>
              <w:rPr>
                <w:color w:val="auto"/>
                <w:sz w:val="20"/>
                <w:szCs w:val="20"/>
              </w:rPr>
            </w:pPr>
          </w:p>
        </w:tc>
        <w:tc>
          <w:tcPr>
            <w:tcW w:w="350" w:type="dxa"/>
          </w:tcPr>
          <w:p w14:paraId="34FAAE38" w14:textId="77777777" w:rsidR="00CA3F92" w:rsidRPr="00495EBB" w:rsidRDefault="00CA3F92" w:rsidP="006D1251">
            <w:pPr>
              <w:rPr>
                <w:color w:val="auto"/>
                <w:sz w:val="20"/>
                <w:szCs w:val="20"/>
              </w:rPr>
            </w:pPr>
          </w:p>
        </w:tc>
        <w:tc>
          <w:tcPr>
            <w:tcW w:w="350" w:type="dxa"/>
          </w:tcPr>
          <w:p w14:paraId="0FFA7C6E" w14:textId="77777777" w:rsidR="00CA3F92" w:rsidRPr="00495EBB" w:rsidRDefault="00CA3F92" w:rsidP="006D1251">
            <w:pPr>
              <w:rPr>
                <w:color w:val="auto"/>
                <w:sz w:val="20"/>
                <w:szCs w:val="20"/>
              </w:rPr>
            </w:pPr>
          </w:p>
        </w:tc>
        <w:tc>
          <w:tcPr>
            <w:tcW w:w="350" w:type="dxa"/>
          </w:tcPr>
          <w:p w14:paraId="17843286" w14:textId="77777777" w:rsidR="00CA3F92" w:rsidRPr="00495EBB" w:rsidRDefault="00CA3F92" w:rsidP="006D1251">
            <w:pPr>
              <w:rPr>
                <w:color w:val="auto"/>
                <w:sz w:val="20"/>
                <w:szCs w:val="20"/>
              </w:rPr>
            </w:pPr>
          </w:p>
        </w:tc>
        <w:tc>
          <w:tcPr>
            <w:tcW w:w="417" w:type="dxa"/>
          </w:tcPr>
          <w:p w14:paraId="4592F8C0" w14:textId="77777777" w:rsidR="00CA3F92" w:rsidRPr="00495EBB" w:rsidRDefault="00CA3F92" w:rsidP="006D1251">
            <w:pPr>
              <w:rPr>
                <w:color w:val="auto"/>
                <w:sz w:val="20"/>
                <w:szCs w:val="20"/>
              </w:rPr>
            </w:pPr>
          </w:p>
        </w:tc>
      </w:tr>
      <w:tr w:rsidR="00495EBB" w:rsidRPr="00495EBB" w14:paraId="27EC9C0C" w14:textId="77777777" w:rsidTr="006D1251">
        <w:tc>
          <w:tcPr>
            <w:tcW w:w="486" w:type="dxa"/>
          </w:tcPr>
          <w:p w14:paraId="4F089CA8" w14:textId="77777777" w:rsidR="00CA3F92" w:rsidRPr="00495EBB" w:rsidRDefault="00CA3F92" w:rsidP="006D1251">
            <w:pPr>
              <w:spacing w:line="240" w:lineRule="auto"/>
              <w:jc w:val="center"/>
              <w:rPr>
                <w:color w:val="auto"/>
                <w:sz w:val="20"/>
                <w:szCs w:val="20"/>
              </w:rPr>
            </w:pPr>
            <w:r w:rsidRPr="00495EBB">
              <w:rPr>
                <w:color w:val="auto"/>
                <w:sz w:val="20"/>
                <w:szCs w:val="20"/>
              </w:rPr>
              <w:t>2</w:t>
            </w:r>
          </w:p>
        </w:tc>
        <w:tc>
          <w:tcPr>
            <w:tcW w:w="7226" w:type="dxa"/>
          </w:tcPr>
          <w:p w14:paraId="186EC83A" w14:textId="763ACD5A" w:rsidR="00CA3F92" w:rsidRPr="00495EBB" w:rsidRDefault="00CA3F92" w:rsidP="005F1EE8">
            <w:pPr>
              <w:spacing w:line="240" w:lineRule="auto"/>
              <w:ind w:left="228" w:hanging="228"/>
              <w:rPr>
                <w:color w:val="auto"/>
                <w:szCs w:val="24"/>
              </w:rPr>
            </w:pPr>
            <w:r w:rsidRPr="00495EBB">
              <w:rPr>
                <w:color w:val="auto"/>
                <w:szCs w:val="24"/>
              </w:rPr>
              <w:t>¿</w:t>
            </w:r>
            <w:r w:rsidR="000E6D6E" w:rsidRPr="00495EBB">
              <w:rPr>
                <w:rFonts w:ascii="Segoe UI" w:hAnsi="Segoe UI" w:cs="Segoe UI"/>
                <w:color w:val="auto"/>
                <w:sz w:val="23"/>
                <w:szCs w:val="23"/>
                <w:shd w:val="clear" w:color="auto" w:fill="FFFFFF"/>
              </w:rPr>
              <w:t>Tiene la capacidad para identificar un blanco con operaciones de seguridad para restablecer la seguridad ciudadana</w:t>
            </w:r>
            <w:r w:rsidRPr="00495EBB">
              <w:rPr>
                <w:color w:val="auto"/>
                <w:szCs w:val="24"/>
              </w:rPr>
              <w:t>?</w:t>
            </w:r>
          </w:p>
        </w:tc>
        <w:tc>
          <w:tcPr>
            <w:tcW w:w="350" w:type="dxa"/>
          </w:tcPr>
          <w:p w14:paraId="6D0421D3" w14:textId="77777777" w:rsidR="00CA3F92" w:rsidRPr="00495EBB" w:rsidRDefault="00CA3F92" w:rsidP="006D1251">
            <w:pPr>
              <w:rPr>
                <w:color w:val="auto"/>
                <w:sz w:val="20"/>
                <w:szCs w:val="20"/>
              </w:rPr>
            </w:pPr>
          </w:p>
        </w:tc>
        <w:tc>
          <w:tcPr>
            <w:tcW w:w="350" w:type="dxa"/>
          </w:tcPr>
          <w:p w14:paraId="529283CD" w14:textId="77777777" w:rsidR="00CA3F92" w:rsidRPr="00495EBB" w:rsidRDefault="00CA3F92" w:rsidP="006D1251">
            <w:pPr>
              <w:rPr>
                <w:color w:val="auto"/>
                <w:sz w:val="20"/>
                <w:szCs w:val="20"/>
              </w:rPr>
            </w:pPr>
          </w:p>
        </w:tc>
        <w:tc>
          <w:tcPr>
            <w:tcW w:w="350" w:type="dxa"/>
          </w:tcPr>
          <w:p w14:paraId="59D73BBE" w14:textId="77777777" w:rsidR="00CA3F92" w:rsidRPr="00495EBB" w:rsidRDefault="00CA3F92" w:rsidP="006D1251">
            <w:pPr>
              <w:rPr>
                <w:color w:val="auto"/>
                <w:sz w:val="20"/>
                <w:szCs w:val="20"/>
              </w:rPr>
            </w:pPr>
          </w:p>
        </w:tc>
        <w:tc>
          <w:tcPr>
            <w:tcW w:w="350" w:type="dxa"/>
          </w:tcPr>
          <w:p w14:paraId="311BD3EC" w14:textId="77777777" w:rsidR="00CA3F92" w:rsidRPr="00495EBB" w:rsidRDefault="00CA3F92" w:rsidP="006D1251">
            <w:pPr>
              <w:rPr>
                <w:color w:val="auto"/>
                <w:sz w:val="20"/>
                <w:szCs w:val="20"/>
              </w:rPr>
            </w:pPr>
          </w:p>
        </w:tc>
        <w:tc>
          <w:tcPr>
            <w:tcW w:w="417" w:type="dxa"/>
          </w:tcPr>
          <w:p w14:paraId="139DCDCB" w14:textId="77777777" w:rsidR="00CA3F92" w:rsidRPr="00495EBB" w:rsidRDefault="00CA3F92" w:rsidP="006D1251">
            <w:pPr>
              <w:rPr>
                <w:color w:val="auto"/>
                <w:sz w:val="20"/>
                <w:szCs w:val="20"/>
              </w:rPr>
            </w:pPr>
          </w:p>
        </w:tc>
      </w:tr>
      <w:tr w:rsidR="00495EBB" w:rsidRPr="00495EBB" w14:paraId="4C206E15" w14:textId="77777777" w:rsidTr="006D1251">
        <w:tc>
          <w:tcPr>
            <w:tcW w:w="486" w:type="dxa"/>
          </w:tcPr>
          <w:p w14:paraId="3B2B2DC9" w14:textId="77777777" w:rsidR="00CA3F92" w:rsidRPr="00495EBB" w:rsidRDefault="00CA3F92" w:rsidP="006D1251">
            <w:pPr>
              <w:spacing w:line="240" w:lineRule="auto"/>
              <w:jc w:val="center"/>
              <w:rPr>
                <w:color w:val="auto"/>
                <w:sz w:val="20"/>
                <w:szCs w:val="20"/>
              </w:rPr>
            </w:pPr>
            <w:r w:rsidRPr="00495EBB">
              <w:rPr>
                <w:color w:val="auto"/>
                <w:sz w:val="20"/>
                <w:szCs w:val="20"/>
              </w:rPr>
              <w:t>3</w:t>
            </w:r>
          </w:p>
        </w:tc>
        <w:tc>
          <w:tcPr>
            <w:tcW w:w="7226" w:type="dxa"/>
          </w:tcPr>
          <w:p w14:paraId="02883F0E" w14:textId="2EDD2E02" w:rsidR="00CA3F92" w:rsidRPr="00495EBB" w:rsidRDefault="00CA3F92" w:rsidP="005F1EE8">
            <w:pPr>
              <w:spacing w:line="240" w:lineRule="auto"/>
              <w:ind w:left="228" w:hanging="228"/>
              <w:rPr>
                <w:color w:val="auto"/>
                <w:szCs w:val="24"/>
              </w:rPr>
            </w:pPr>
            <w:r w:rsidRPr="00495EBB">
              <w:rPr>
                <w:color w:val="auto"/>
                <w:szCs w:val="24"/>
              </w:rPr>
              <w:t>¿</w:t>
            </w:r>
            <w:r w:rsidR="000E6D6E" w:rsidRPr="00495EBB">
              <w:rPr>
                <w:rFonts w:ascii="Segoe UI" w:hAnsi="Segoe UI" w:cs="Segoe UI"/>
                <w:color w:val="auto"/>
                <w:sz w:val="23"/>
                <w:szCs w:val="23"/>
                <w:shd w:val="clear" w:color="auto" w:fill="FFFFFF"/>
              </w:rPr>
              <w:t>Tiene la capacidad para identificar un blanco con operaciones en el ciberespacio para restablecer la seguridad ciudadana</w:t>
            </w:r>
            <w:r w:rsidRPr="00495EBB">
              <w:rPr>
                <w:color w:val="auto"/>
                <w:szCs w:val="24"/>
              </w:rPr>
              <w:t>?</w:t>
            </w:r>
          </w:p>
        </w:tc>
        <w:tc>
          <w:tcPr>
            <w:tcW w:w="350" w:type="dxa"/>
          </w:tcPr>
          <w:p w14:paraId="3FE7B70E" w14:textId="77777777" w:rsidR="00CA3F92" w:rsidRPr="00495EBB" w:rsidRDefault="00CA3F92" w:rsidP="006D1251">
            <w:pPr>
              <w:rPr>
                <w:color w:val="auto"/>
                <w:sz w:val="20"/>
                <w:szCs w:val="20"/>
              </w:rPr>
            </w:pPr>
          </w:p>
        </w:tc>
        <w:tc>
          <w:tcPr>
            <w:tcW w:w="350" w:type="dxa"/>
          </w:tcPr>
          <w:p w14:paraId="37666C0E" w14:textId="77777777" w:rsidR="00CA3F92" w:rsidRPr="00495EBB" w:rsidRDefault="00CA3F92" w:rsidP="006D1251">
            <w:pPr>
              <w:rPr>
                <w:color w:val="auto"/>
                <w:sz w:val="20"/>
                <w:szCs w:val="20"/>
              </w:rPr>
            </w:pPr>
          </w:p>
        </w:tc>
        <w:tc>
          <w:tcPr>
            <w:tcW w:w="350" w:type="dxa"/>
          </w:tcPr>
          <w:p w14:paraId="6F4C2901" w14:textId="77777777" w:rsidR="00CA3F92" w:rsidRPr="00495EBB" w:rsidRDefault="00CA3F92" w:rsidP="006D1251">
            <w:pPr>
              <w:rPr>
                <w:color w:val="auto"/>
                <w:sz w:val="20"/>
                <w:szCs w:val="20"/>
              </w:rPr>
            </w:pPr>
          </w:p>
        </w:tc>
        <w:tc>
          <w:tcPr>
            <w:tcW w:w="350" w:type="dxa"/>
          </w:tcPr>
          <w:p w14:paraId="57CDF5FC" w14:textId="77777777" w:rsidR="00CA3F92" w:rsidRPr="00495EBB" w:rsidRDefault="00CA3F92" w:rsidP="006D1251">
            <w:pPr>
              <w:rPr>
                <w:color w:val="auto"/>
                <w:sz w:val="20"/>
                <w:szCs w:val="20"/>
              </w:rPr>
            </w:pPr>
          </w:p>
        </w:tc>
        <w:tc>
          <w:tcPr>
            <w:tcW w:w="417" w:type="dxa"/>
          </w:tcPr>
          <w:p w14:paraId="1362B0AC" w14:textId="77777777" w:rsidR="00CA3F92" w:rsidRPr="00495EBB" w:rsidRDefault="00CA3F92" w:rsidP="006D1251">
            <w:pPr>
              <w:rPr>
                <w:color w:val="auto"/>
                <w:sz w:val="20"/>
                <w:szCs w:val="20"/>
              </w:rPr>
            </w:pPr>
          </w:p>
        </w:tc>
      </w:tr>
      <w:tr w:rsidR="00495EBB" w:rsidRPr="00495EBB" w14:paraId="04505718" w14:textId="77777777" w:rsidTr="006D1251">
        <w:tc>
          <w:tcPr>
            <w:tcW w:w="486" w:type="dxa"/>
          </w:tcPr>
          <w:p w14:paraId="132BECEE" w14:textId="77777777" w:rsidR="00CA3F92" w:rsidRPr="00495EBB" w:rsidRDefault="00CA3F92" w:rsidP="006D1251">
            <w:pPr>
              <w:spacing w:line="240" w:lineRule="auto"/>
              <w:jc w:val="center"/>
              <w:rPr>
                <w:color w:val="auto"/>
                <w:sz w:val="20"/>
                <w:szCs w:val="20"/>
              </w:rPr>
            </w:pPr>
            <w:r w:rsidRPr="00495EBB">
              <w:rPr>
                <w:color w:val="auto"/>
                <w:sz w:val="20"/>
                <w:szCs w:val="20"/>
              </w:rPr>
              <w:t>4</w:t>
            </w:r>
          </w:p>
        </w:tc>
        <w:tc>
          <w:tcPr>
            <w:tcW w:w="7226" w:type="dxa"/>
          </w:tcPr>
          <w:p w14:paraId="172D1D03" w14:textId="506E3467" w:rsidR="00CA3F92" w:rsidRPr="00495EBB" w:rsidRDefault="00CA3F92" w:rsidP="005F1EE8">
            <w:pPr>
              <w:spacing w:line="240" w:lineRule="auto"/>
              <w:ind w:left="228" w:hanging="228"/>
              <w:rPr>
                <w:color w:val="auto"/>
                <w:szCs w:val="24"/>
              </w:rPr>
            </w:pPr>
            <w:r w:rsidRPr="00495EBB">
              <w:rPr>
                <w:color w:val="auto"/>
                <w:szCs w:val="24"/>
              </w:rPr>
              <w:t>¿</w:t>
            </w:r>
            <w:r w:rsidR="000E6D6E" w:rsidRPr="00495EBB">
              <w:rPr>
                <w:rFonts w:ascii="Segoe UI" w:hAnsi="Segoe UI" w:cs="Segoe UI"/>
                <w:color w:val="auto"/>
                <w:sz w:val="23"/>
                <w:szCs w:val="23"/>
                <w:shd w:val="clear" w:color="auto" w:fill="FFFFFF"/>
              </w:rPr>
              <w:t>Tiene la capacidad para identificar un blanco con operaciones de engaño para restablecer la seguridad ciudadana</w:t>
            </w:r>
            <w:r w:rsidRPr="00495EBB">
              <w:rPr>
                <w:color w:val="auto"/>
                <w:szCs w:val="24"/>
              </w:rPr>
              <w:t>?</w:t>
            </w:r>
          </w:p>
        </w:tc>
        <w:tc>
          <w:tcPr>
            <w:tcW w:w="350" w:type="dxa"/>
          </w:tcPr>
          <w:p w14:paraId="38BEB88F" w14:textId="77777777" w:rsidR="00CA3F92" w:rsidRPr="00495EBB" w:rsidRDefault="00CA3F92" w:rsidP="006D1251">
            <w:pPr>
              <w:rPr>
                <w:color w:val="auto"/>
                <w:sz w:val="20"/>
                <w:szCs w:val="20"/>
              </w:rPr>
            </w:pPr>
          </w:p>
        </w:tc>
        <w:tc>
          <w:tcPr>
            <w:tcW w:w="350" w:type="dxa"/>
          </w:tcPr>
          <w:p w14:paraId="07BB0FD5" w14:textId="77777777" w:rsidR="00CA3F92" w:rsidRPr="00495EBB" w:rsidRDefault="00CA3F92" w:rsidP="006D1251">
            <w:pPr>
              <w:rPr>
                <w:color w:val="auto"/>
                <w:sz w:val="20"/>
                <w:szCs w:val="20"/>
              </w:rPr>
            </w:pPr>
          </w:p>
        </w:tc>
        <w:tc>
          <w:tcPr>
            <w:tcW w:w="350" w:type="dxa"/>
          </w:tcPr>
          <w:p w14:paraId="2E5B159A" w14:textId="77777777" w:rsidR="00CA3F92" w:rsidRPr="00495EBB" w:rsidRDefault="00CA3F92" w:rsidP="006D1251">
            <w:pPr>
              <w:rPr>
                <w:color w:val="auto"/>
                <w:sz w:val="20"/>
                <w:szCs w:val="20"/>
              </w:rPr>
            </w:pPr>
          </w:p>
        </w:tc>
        <w:tc>
          <w:tcPr>
            <w:tcW w:w="350" w:type="dxa"/>
          </w:tcPr>
          <w:p w14:paraId="775889C3" w14:textId="77777777" w:rsidR="00CA3F92" w:rsidRPr="00495EBB" w:rsidRDefault="00CA3F92" w:rsidP="006D1251">
            <w:pPr>
              <w:rPr>
                <w:color w:val="auto"/>
                <w:sz w:val="20"/>
                <w:szCs w:val="20"/>
              </w:rPr>
            </w:pPr>
          </w:p>
        </w:tc>
        <w:tc>
          <w:tcPr>
            <w:tcW w:w="417" w:type="dxa"/>
          </w:tcPr>
          <w:p w14:paraId="1AA9EF5C" w14:textId="77777777" w:rsidR="00CA3F92" w:rsidRPr="00495EBB" w:rsidRDefault="00CA3F92" w:rsidP="006D1251">
            <w:pPr>
              <w:rPr>
                <w:color w:val="auto"/>
                <w:sz w:val="20"/>
                <w:szCs w:val="20"/>
              </w:rPr>
            </w:pPr>
          </w:p>
        </w:tc>
      </w:tr>
      <w:tr w:rsidR="00495EBB" w:rsidRPr="00495EBB" w14:paraId="2BC340AA" w14:textId="77777777" w:rsidTr="006D1251">
        <w:tc>
          <w:tcPr>
            <w:tcW w:w="486" w:type="dxa"/>
          </w:tcPr>
          <w:p w14:paraId="1929EFD0" w14:textId="77777777" w:rsidR="00CA3F92" w:rsidRPr="00495EBB" w:rsidRDefault="00CA3F92" w:rsidP="006D1251">
            <w:pPr>
              <w:spacing w:line="240" w:lineRule="auto"/>
              <w:jc w:val="center"/>
              <w:rPr>
                <w:color w:val="auto"/>
                <w:sz w:val="20"/>
                <w:szCs w:val="20"/>
              </w:rPr>
            </w:pPr>
            <w:r w:rsidRPr="00495EBB">
              <w:rPr>
                <w:color w:val="auto"/>
                <w:sz w:val="20"/>
                <w:szCs w:val="20"/>
              </w:rPr>
              <w:t>5</w:t>
            </w:r>
          </w:p>
        </w:tc>
        <w:tc>
          <w:tcPr>
            <w:tcW w:w="7226" w:type="dxa"/>
          </w:tcPr>
          <w:p w14:paraId="78E1CBF6" w14:textId="0EE7A2BC" w:rsidR="00CA3F92" w:rsidRPr="00495EBB" w:rsidRDefault="00CA3F92" w:rsidP="00AE3493">
            <w:pPr>
              <w:spacing w:line="240" w:lineRule="auto"/>
              <w:ind w:left="228" w:hanging="228"/>
              <w:rPr>
                <w:color w:val="auto"/>
                <w:szCs w:val="24"/>
              </w:rPr>
            </w:pPr>
            <w:r w:rsidRPr="00495EBB">
              <w:rPr>
                <w:color w:val="auto"/>
                <w:szCs w:val="24"/>
              </w:rPr>
              <w:t xml:space="preserve">¿Tiene la capacidad para </w:t>
            </w:r>
            <w:r w:rsidR="00BC10E5" w:rsidRPr="00495EBB">
              <w:rPr>
                <w:color w:val="auto"/>
                <w:szCs w:val="24"/>
              </w:rPr>
              <w:t xml:space="preserve">identificar </w:t>
            </w:r>
            <w:r w:rsidRPr="00495EBB">
              <w:rPr>
                <w:color w:val="auto"/>
                <w:szCs w:val="24"/>
              </w:rPr>
              <w:t xml:space="preserve">un blanco con operaciones </w:t>
            </w:r>
            <w:r w:rsidR="00857490" w:rsidRPr="00495EBB">
              <w:rPr>
                <w:color w:val="auto"/>
                <w:szCs w:val="24"/>
              </w:rPr>
              <w:t>p</w:t>
            </w:r>
            <w:r w:rsidRPr="00495EBB">
              <w:rPr>
                <w:color w:val="auto"/>
                <w:szCs w:val="24"/>
              </w:rPr>
              <w:t>sicológicas para restablecer la seguridad ciudadana?</w:t>
            </w:r>
          </w:p>
        </w:tc>
        <w:tc>
          <w:tcPr>
            <w:tcW w:w="350" w:type="dxa"/>
          </w:tcPr>
          <w:p w14:paraId="095A8E90" w14:textId="77777777" w:rsidR="00CA3F92" w:rsidRPr="00495EBB" w:rsidRDefault="00CA3F92" w:rsidP="006D1251">
            <w:pPr>
              <w:rPr>
                <w:color w:val="auto"/>
                <w:sz w:val="20"/>
                <w:szCs w:val="20"/>
              </w:rPr>
            </w:pPr>
          </w:p>
        </w:tc>
        <w:tc>
          <w:tcPr>
            <w:tcW w:w="350" w:type="dxa"/>
          </w:tcPr>
          <w:p w14:paraId="721BD6E4" w14:textId="77777777" w:rsidR="00CA3F92" w:rsidRPr="00495EBB" w:rsidRDefault="00CA3F92" w:rsidP="006D1251">
            <w:pPr>
              <w:rPr>
                <w:color w:val="auto"/>
                <w:sz w:val="20"/>
                <w:szCs w:val="20"/>
              </w:rPr>
            </w:pPr>
          </w:p>
        </w:tc>
        <w:tc>
          <w:tcPr>
            <w:tcW w:w="350" w:type="dxa"/>
          </w:tcPr>
          <w:p w14:paraId="310FEBF4" w14:textId="77777777" w:rsidR="00CA3F92" w:rsidRPr="00495EBB" w:rsidRDefault="00CA3F92" w:rsidP="006D1251">
            <w:pPr>
              <w:rPr>
                <w:color w:val="auto"/>
                <w:sz w:val="20"/>
                <w:szCs w:val="20"/>
              </w:rPr>
            </w:pPr>
          </w:p>
        </w:tc>
        <w:tc>
          <w:tcPr>
            <w:tcW w:w="350" w:type="dxa"/>
          </w:tcPr>
          <w:p w14:paraId="4ADBC489" w14:textId="77777777" w:rsidR="00CA3F92" w:rsidRPr="00495EBB" w:rsidRDefault="00CA3F92" w:rsidP="006D1251">
            <w:pPr>
              <w:rPr>
                <w:color w:val="auto"/>
                <w:sz w:val="20"/>
                <w:szCs w:val="20"/>
              </w:rPr>
            </w:pPr>
          </w:p>
        </w:tc>
        <w:tc>
          <w:tcPr>
            <w:tcW w:w="417" w:type="dxa"/>
          </w:tcPr>
          <w:p w14:paraId="6C0F8DE3" w14:textId="77777777" w:rsidR="00CA3F92" w:rsidRPr="00495EBB" w:rsidRDefault="00CA3F92" w:rsidP="006D1251">
            <w:pPr>
              <w:rPr>
                <w:color w:val="auto"/>
                <w:sz w:val="20"/>
                <w:szCs w:val="20"/>
              </w:rPr>
            </w:pPr>
          </w:p>
        </w:tc>
      </w:tr>
      <w:tr w:rsidR="00495EBB" w:rsidRPr="00495EBB" w14:paraId="262B5C6C" w14:textId="77777777" w:rsidTr="006D1251">
        <w:tc>
          <w:tcPr>
            <w:tcW w:w="486" w:type="dxa"/>
          </w:tcPr>
          <w:p w14:paraId="7C9495B1" w14:textId="77777777" w:rsidR="00CA3F92" w:rsidRPr="00495EBB" w:rsidRDefault="00CA3F92" w:rsidP="006D1251">
            <w:pPr>
              <w:spacing w:line="240" w:lineRule="auto"/>
              <w:jc w:val="center"/>
              <w:rPr>
                <w:color w:val="auto"/>
                <w:sz w:val="20"/>
                <w:szCs w:val="20"/>
              </w:rPr>
            </w:pPr>
            <w:r w:rsidRPr="00495EBB">
              <w:rPr>
                <w:color w:val="auto"/>
                <w:sz w:val="20"/>
                <w:szCs w:val="20"/>
              </w:rPr>
              <w:t>6</w:t>
            </w:r>
          </w:p>
        </w:tc>
        <w:tc>
          <w:tcPr>
            <w:tcW w:w="7226" w:type="dxa"/>
          </w:tcPr>
          <w:p w14:paraId="6B3FA2A1" w14:textId="3ACAB8F2" w:rsidR="00CA3F92" w:rsidRPr="00495EBB" w:rsidRDefault="00CA3F92" w:rsidP="00AE3493">
            <w:pPr>
              <w:spacing w:line="240" w:lineRule="auto"/>
              <w:ind w:left="228" w:hanging="228"/>
              <w:rPr>
                <w:color w:val="auto"/>
                <w:szCs w:val="24"/>
              </w:rPr>
            </w:pPr>
            <w:r w:rsidRPr="00495EBB">
              <w:rPr>
                <w:color w:val="auto"/>
                <w:szCs w:val="24"/>
              </w:rPr>
              <w:t>¿</w:t>
            </w:r>
            <w:r w:rsidR="000E6D6E" w:rsidRPr="00495EBB">
              <w:rPr>
                <w:rFonts w:ascii="Segoe UI" w:hAnsi="Segoe UI" w:cs="Segoe UI"/>
                <w:color w:val="auto"/>
                <w:sz w:val="23"/>
                <w:szCs w:val="23"/>
                <w:shd w:val="clear" w:color="auto" w:fill="FFFFFF"/>
              </w:rPr>
              <w:t xml:space="preserve"> Tener acceso al blanco para realizar guerra electrónica permite restablecer la estabilidad de la organización política</w:t>
            </w:r>
            <w:r w:rsidRPr="00495EBB">
              <w:rPr>
                <w:color w:val="auto"/>
                <w:szCs w:val="24"/>
              </w:rPr>
              <w:t>?</w:t>
            </w:r>
          </w:p>
        </w:tc>
        <w:tc>
          <w:tcPr>
            <w:tcW w:w="350" w:type="dxa"/>
          </w:tcPr>
          <w:p w14:paraId="034EF9F2" w14:textId="77777777" w:rsidR="00CA3F92" w:rsidRPr="00495EBB" w:rsidRDefault="00CA3F92" w:rsidP="006D1251">
            <w:pPr>
              <w:rPr>
                <w:color w:val="auto"/>
                <w:sz w:val="20"/>
                <w:szCs w:val="20"/>
              </w:rPr>
            </w:pPr>
          </w:p>
        </w:tc>
        <w:tc>
          <w:tcPr>
            <w:tcW w:w="350" w:type="dxa"/>
          </w:tcPr>
          <w:p w14:paraId="07D76B58" w14:textId="77777777" w:rsidR="00CA3F92" w:rsidRPr="00495EBB" w:rsidRDefault="00CA3F92" w:rsidP="006D1251">
            <w:pPr>
              <w:rPr>
                <w:color w:val="auto"/>
                <w:sz w:val="20"/>
                <w:szCs w:val="20"/>
              </w:rPr>
            </w:pPr>
          </w:p>
        </w:tc>
        <w:tc>
          <w:tcPr>
            <w:tcW w:w="350" w:type="dxa"/>
          </w:tcPr>
          <w:p w14:paraId="6E3DCBCF" w14:textId="77777777" w:rsidR="00CA3F92" w:rsidRPr="00495EBB" w:rsidRDefault="00CA3F92" w:rsidP="006D1251">
            <w:pPr>
              <w:rPr>
                <w:color w:val="auto"/>
                <w:sz w:val="20"/>
                <w:szCs w:val="20"/>
              </w:rPr>
            </w:pPr>
          </w:p>
        </w:tc>
        <w:tc>
          <w:tcPr>
            <w:tcW w:w="350" w:type="dxa"/>
          </w:tcPr>
          <w:p w14:paraId="53C0C7EA" w14:textId="77777777" w:rsidR="00CA3F92" w:rsidRPr="00495EBB" w:rsidRDefault="00CA3F92" w:rsidP="006D1251">
            <w:pPr>
              <w:rPr>
                <w:color w:val="auto"/>
                <w:sz w:val="20"/>
                <w:szCs w:val="20"/>
              </w:rPr>
            </w:pPr>
          </w:p>
        </w:tc>
        <w:tc>
          <w:tcPr>
            <w:tcW w:w="417" w:type="dxa"/>
          </w:tcPr>
          <w:p w14:paraId="25C23300" w14:textId="77777777" w:rsidR="00CA3F92" w:rsidRPr="00495EBB" w:rsidRDefault="00CA3F92" w:rsidP="006D1251">
            <w:pPr>
              <w:rPr>
                <w:color w:val="auto"/>
                <w:sz w:val="20"/>
                <w:szCs w:val="20"/>
              </w:rPr>
            </w:pPr>
          </w:p>
        </w:tc>
      </w:tr>
      <w:tr w:rsidR="00495EBB" w:rsidRPr="00495EBB" w14:paraId="1F5E1D92" w14:textId="77777777" w:rsidTr="006D1251">
        <w:tc>
          <w:tcPr>
            <w:tcW w:w="486" w:type="dxa"/>
          </w:tcPr>
          <w:p w14:paraId="68855168" w14:textId="77777777" w:rsidR="00CA3F92" w:rsidRPr="00495EBB" w:rsidRDefault="00CA3F92" w:rsidP="006D1251">
            <w:pPr>
              <w:spacing w:line="240" w:lineRule="auto"/>
              <w:jc w:val="center"/>
              <w:rPr>
                <w:color w:val="auto"/>
                <w:sz w:val="20"/>
                <w:szCs w:val="20"/>
              </w:rPr>
            </w:pPr>
            <w:r w:rsidRPr="00495EBB">
              <w:rPr>
                <w:color w:val="auto"/>
                <w:sz w:val="20"/>
                <w:szCs w:val="20"/>
              </w:rPr>
              <w:t>7</w:t>
            </w:r>
          </w:p>
        </w:tc>
        <w:tc>
          <w:tcPr>
            <w:tcW w:w="7226" w:type="dxa"/>
          </w:tcPr>
          <w:p w14:paraId="5D90E922" w14:textId="3F16CE0F" w:rsidR="00CA3F92" w:rsidRPr="00495EBB" w:rsidRDefault="00AE3493" w:rsidP="006D1251">
            <w:pPr>
              <w:spacing w:line="240" w:lineRule="auto"/>
              <w:ind w:left="228" w:hanging="228"/>
              <w:rPr>
                <w:color w:val="auto"/>
                <w:szCs w:val="24"/>
              </w:rPr>
            </w:pPr>
            <w:r w:rsidRPr="00495EBB">
              <w:rPr>
                <w:color w:val="auto"/>
                <w:szCs w:val="24"/>
              </w:rPr>
              <w:t xml:space="preserve">¿Tener  acceso al blanco </w:t>
            </w:r>
            <w:r w:rsidR="00CA3F92" w:rsidRPr="00495EBB">
              <w:rPr>
                <w:color w:val="auto"/>
                <w:szCs w:val="24"/>
              </w:rPr>
              <w:t xml:space="preserve">para realizar operaciones de seguridad </w:t>
            </w:r>
            <w:r w:rsidR="000E6D6E" w:rsidRPr="00495EBB">
              <w:rPr>
                <w:rFonts w:ascii="Segoe UI" w:hAnsi="Segoe UI" w:cs="Segoe UI"/>
                <w:color w:val="auto"/>
                <w:sz w:val="23"/>
                <w:szCs w:val="23"/>
                <w:shd w:val="clear" w:color="auto" w:fill="FFFFFF"/>
              </w:rPr>
              <w:t xml:space="preserve">permite </w:t>
            </w:r>
            <w:r w:rsidR="00CA3F92" w:rsidRPr="00495EBB">
              <w:rPr>
                <w:color w:val="auto"/>
                <w:szCs w:val="24"/>
              </w:rPr>
              <w:t xml:space="preserve">restablecer la estabilidad de la organización política? </w:t>
            </w:r>
          </w:p>
        </w:tc>
        <w:tc>
          <w:tcPr>
            <w:tcW w:w="350" w:type="dxa"/>
          </w:tcPr>
          <w:p w14:paraId="1B4C9BD7" w14:textId="77777777" w:rsidR="00CA3F92" w:rsidRPr="00495EBB" w:rsidRDefault="00CA3F92" w:rsidP="006D1251">
            <w:pPr>
              <w:rPr>
                <w:color w:val="auto"/>
                <w:sz w:val="20"/>
                <w:szCs w:val="20"/>
              </w:rPr>
            </w:pPr>
          </w:p>
        </w:tc>
        <w:tc>
          <w:tcPr>
            <w:tcW w:w="350" w:type="dxa"/>
          </w:tcPr>
          <w:p w14:paraId="65033C74" w14:textId="77777777" w:rsidR="00CA3F92" w:rsidRPr="00495EBB" w:rsidRDefault="00CA3F92" w:rsidP="006D1251">
            <w:pPr>
              <w:rPr>
                <w:color w:val="auto"/>
                <w:sz w:val="20"/>
                <w:szCs w:val="20"/>
              </w:rPr>
            </w:pPr>
          </w:p>
        </w:tc>
        <w:tc>
          <w:tcPr>
            <w:tcW w:w="350" w:type="dxa"/>
          </w:tcPr>
          <w:p w14:paraId="48331491" w14:textId="77777777" w:rsidR="00CA3F92" w:rsidRPr="00495EBB" w:rsidRDefault="00CA3F92" w:rsidP="006D1251">
            <w:pPr>
              <w:rPr>
                <w:color w:val="auto"/>
                <w:sz w:val="20"/>
                <w:szCs w:val="20"/>
              </w:rPr>
            </w:pPr>
          </w:p>
        </w:tc>
        <w:tc>
          <w:tcPr>
            <w:tcW w:w="350" w:type="dxa"/>
          </w:tcPr>
          <w:p w14:paraId="6AA8E420" w14:textId="77777777" w:rsidR="00CA3F92" w:rsidRPr="00495EBB" w:rsidRDefault="00CA3F92" w:rsidP="006D1251">
            <w:pPr>
              <w:rPr>
                <w:color w:val="auto"/>
                <w:sz w:val="20"/>
                <w:szCs w:val="20"/>
              </w:rPr>
            </w:pPr>
          </w:p>
        </w:tc>
        <w:tc>
          <w:tcPr>
            <w:tcW w:w="417" w:type="dxa"/>
          </w:tcPr>
          <w:p w14:paraId="6C449D94" w14:textId="77777777" w:rsidR="00CA3F92" w:rsidRPr="00495EBB" w:rsidRDefault="00CA3F92" w:rsidP="006D1251">
            <w:pPr>
              <w:rPr>
                <w:color w:val="auto"/>
                <w:sz w:val="20"/>
                <w:szCs w:val="20"/>
              </w:rPr>
            </w:pPr>
          </w:p>
        </w:tc>
      </w:tr>
      <w:tr w:rsidR="00495EBB" w:rsidRPr="00495EBB" w14:paraId="7626B2D1" w14:textId="77777777" w:rsidTr="006D1251">
        <w:tc>
          <w:tcPr>
            <w:tcW w:w="486" w:type="dxa"/>
          </w:tcPr>
          <w:p w14:paraId="78A1259B" w14:textId="77777777" w:rsidR="00CA3F92" w:rsidRPr="00495EBB" w:rsidRDefault="00CA3F92" w:rsidP="006D1251">
            <w:pPr>
              <w:spacing w:line="240" w:lineRule="auto"/>
              <w:jc w:val="center"/>
              <w:rPr>
                <w:color w:val="auto"/>
                <w:sz w:val="20"/>
                <w:szCs w:val="20"/>
              </w:rPr>
            </w:pPr>
            <w:r w:rsidRPr="00495EBB">
              <w:rPr>
                <w:color w:val="auto"/>
                <w:sz w:val="20"/>
                <w:szCs w:val="20"/>
              </w:rPr>
              <w:t>8</w:t>
            </w:r>
          </w:p>
        </w:tc>
        <w:tc>
          <w:tcPr>
            <w:tcW w:w="7226" w:type="dxa"/>
          </w:tcPr>
          <w:p w14:paraId="592C94A8" w14:textId="23B6939B" w:rsidR="00CA3F92" w:rsidRPr="00495EBB" w:rsidRDefault="00AE3493" w:rsidP="006D1251">
            <w:pPr>
              <w:spacing w:line="240" w:lineRule="auto"/>
              <w:ind w:left="228" w:hanging="228"/>
              <w:rPr>
                <w:color w:val="auto"/>
                <w:szCs w:val="24"/>
              </w:rPr>
            </w:pPr>
            <w:r w:rsidRPr="00495EBB">
              <w:rPr>
                <w:color w:val="auto"/>
                <w:szCs w:val="24"/>
              </w:rPr>
              <w:t xml:space="preserve">¿Tener  acceso al blanco </w:t>
            </w:r>
            <w:r w:rsidR="00CA3F92" w:rsidRPr="00495EBB">
              <w:rPr>
                <w:color w:val="auto"/>
                <w:szCs w:val="24"/>
              </w:rPr>
              <w:t xml:space="preserve">para realizar operaciones en el ciberespacio  </w:t>
            </w:r>
            <w:r w:rsidR="000E6D6E" w:rsidRPr="00495EBB">
              <w:rPr>
                <w:rFonts w:ascii="Segoe UI" w:hAnsi="Segoe UI" w:cs="Segoe UI"/>
                <w:color w:val="auto"/>
                <w:sz w:val="23"/>
                <w:szCs w:val="23"/>
                <w:shd w:val="clear" w:color="auto" w:fill="FFFFFF"/>
              </w:rPr>
              <w:t xml:space="preserve">permite </w:t>
            </w:r>
            <w:r w:rsidR="00CA3F92" w:rsidRPr="00495EBB">
              <w:rPr>
                <w:color w:val="auto"/>
                <w:szCs w:val="24"/>
              </w:rPr>
              <w:t>restablecer la estabilidad de la organización política?</w:t>
            </w:r>
          </w:p>
        </w:tc>
        <w:tc>
          <w:tcPr>
            <w:tcW w:w="350" w:type="dxa"/>
          </w:tcPr>
          <w:p w14:paraId="1E4FD9B5" w14:textId="77777777" w:rsidR="00CA3F92" w:rsidRPr="00495EBB" w:rsidRDefault="00CA3F92" w:rsidP="006D1251">
            <w:pPr>
              <w:rPr>
                <w:color w:val="auto"/>
                <w:sz w:val="20"/>
                <w:szCs w:val="20"/>
              </w:rPr>
            </w:pPr>
          </w:p>
        </w:tc>
        <w:tc>
          <w:tcPr>
            <w:tcW w:w="350" w:type="dxa"/>
          </w:tcPr>
          <w:p w14:paraId="785FC513" w14:textId="77777777" w:rsidR="00CA3F92" w:rsidRPr="00495EBB" w:rsidRDefault="00CA3F92" w:rsidP="006D1251">
            <w:pPr>
              <w:rPr>
                <w:color w:val="auto"/>
                <w:sz w:val="20"/>
                <w:szCs w:val="20"/>
              </w:rPr>
            </w:pPr>
          </w:p>
        </w:tc>
        <w:tc>
          <w:tcPr>
            <w:tcW w:w="350" w:type="dxa"/>
          </w:tcPr>
          <w:p w14:paraId="0D185F52" w14:textId="77777777" w:rsidR="00CA3F92" w:rsidRPr="00495EBB" w:rsidRDefault="00CA3F92" w:rsidP="006D1251">
            <w:pPr>
              <w:rPr>
                <w:color w:val="auto"/>
                <w:sz w:val="20"/>
                <w:szCs w:val="20"/>
              </w:rPr>
            </w:pPr>
          </w:p>
        </w:tc>
        <w:tc>
          <w:tcPr>
            <w:tcW w:w="350" w:type="dxa"/>
          </w:tcPr>
          <w:p w14:paraId="7B0D722D" w14:textId="77777777" w:rsidR="00CA3F92" w:rsidRPr="00495EBB" w:rsidRDefault="00CA3F92" w:rsidP="006D1251">
            <w:pPr>
              <w:rPr>
                <w:color w:val="auto"/>
                <w:sz w:val="20"/>
                <w:szCs w:val="20"/>
              </w:rPr>
            </w:pPr>
          </w:p>
        </w:tc>
        <w:tc>
          <w:tcPr>
            <w:tcW w:w="417" w:type="dxa"/>
          </w:tcPr>
          <w:p w14:paraId="4DE21AB0" w14:textId="77777777" w:rsidR="00CA3F92" w:rsidRPr="00495EBB" w:rsidRDefault="00CA3F92" w:rsidP="006D1251">
            <w:pPr>
              <w:rPr>
                <w:color w:val="auto"/>
                <w:sz w:val="20"/>
                <w:szCs w:val="20"/>
              </w:rPr>
            </w:pPr>
          </w:p>
        </w:tc>
      </w:tr>
      <w:tr w:rsidR="00495EBB" w:rsidRPr="00495EBB" w14:paraId="23E47CC8" w14:textId="77777777" w:rsidTr="006D1251">
        <w:tc>
          <w:tcPr>
            <w:tcW w:w="486" w:type="dxa"/>
          </w:tcPr>
          <w:p w14:paraId="45A6F6CF" w14:textId="77777777" w:rsidR="00CA3F92" w:rsidRPr="00495EBB" w:rsidRDefault="00CA3F92" w:rsidP="006D1251">
            <w:pPr>
              <w:spacing w:line="240" w:lineRule="auto"/>
              <w:jc w:val="center"/>
              <w:rPr>
                <w:color w:val="auto"/>
                <w:sz w:val="20"/>
                <w:szCs w:val="20"/>
              </w:rPr>
            </w:pPr>
            <w:r w:rsidRPr="00495EBB">
              <w:rPr>
                <w:color w:val="auto"/>
                <w:sz w:val="20"/>
                <w:szCs w:val="20"/>
              </w:rPr>
              <w:t>9</w:t>
            </w:r>
          </w:p>
        </w:tc>
        <w:tc>
          <w:tcPr>
            <w:tcW w:w="7226" w:type="dxa"/>
          </w:tcPr>
          <w:p w14:paraId="315738D8" w14:textId="3EEB942F" w:rsidR="00CA3F92" w:rsidRPr="00495EBB" w:rsidRDefault="00AE3493" w:rsidP="006D1251">
            <w:pPr>
              <w:spacing w:line="240" w:lineRule="auto"/>
              <w:ind w:left="228" w:hanging="228"/>
              <w:rPr>
                <w:color w:val="auto"/>
                <w:szCs w:val="24"/>
              </w:rPr>
            </w:pPr>
            <w:r w:rsidRPr="00495EBB">
              <w:rPr>
                <w:color w:val="auto"/>
                <w:szCs w:val="24"/>
              </w:rPr>
              <w:t xml:space="preserve">¿Tener  acceso al blanco </w:t>
            </w:r>
            <w:r w:rsidR="00CA3F92" w:rsidRPr="00495EBB">
              <w:rPr>
                <w:color w:val="auto"/>
                <w:szCs w:val="24"/>
              </w:rPr>
              <w:t xml:space="preserve">para realizar operaciones de engaño  </w:t>
            </w:r>
            <w:r w:rsidR="000E6D6E" w:rsidRPr="00495EBB">
              <w:rPr>
                <w:rFonts w:ascii="Segoe UI" w:hAnsi="Segoe UI" w:cs="Segoe UI"/>
                <w:color w:val="auto"/>
                <w:sz w:val="23"/>
                <w:szCs w:val="23"/>
                <w:shd w:val="clear" w:color="auto" w:fill="FFFFFF"/>
              </w:rPr>
              <w:t xml:space="preserve">permite </w:t>
            </w:r>
            <w:r w:rsidR="00CA3F92" w:rsidRPr="00495EBB">
              <w:rPr>
                <w:color w:val="auto"/>
                <w:szCs w:val="24"/>
              </w:rPr>
              <w:t>restablecer la estabilidad de la organización política?</w:t>
            </w:r>
          </w:p>
        </w:tc>
        <w:tc>
          <w:tcPr>
            <w:tcW w:w="350" w:type="dxa"/>
          </w:tcPr>
          <w:p w14:paraId="7A2C818B" w14:textId="77777777" w:rsidR="00CA3F92" w:rsidRPr="00495EBB" w:rsidRDefault="00CA3F92" w:rsidP="006D1251">
            <w:pPr>
              <w:rPr>
                <w:color w:val="auto"/>
                <w:sz w:val="20"/>
                <w:szCs w:val="20"/>
              </w:rPr>
            </w:pPr>
          </w:p>
        </w:tc>
        <w:tc>
          <w:tcPr>
            <w:tcW w:w="350" w:type="dxa"/>
          </w:tcPr>
          <w:p w14:paraId="1872B1DA" w14:textId="77777777" w:rsidR="00CA3F92" w:rsidRPr="00495EBB" w:rsidRDefault="00CA3F92" w:rsidP="006D1251">
            <w:pPr>
              <w:rPr>
                <w:color w:val="auto"/>
                <w:sz w:val="20"/>
                <w:szCs w:val="20"/>
              </w:rPr>
            </w:pPr>
          </w:p>
        </w:tc>
        <w:tc>
          <w:tcPr>
            <w:tcW w:w="350" w:type="dxa"/>
          </w:tcPr>
          <w:p w14:paraId="031DB185" w14:textId="77777777" w:rsidR="00CA3F92" w:rsidRPr="00495EBB" w:rsidRDefault="00CA3F92" w:rsidP="006D1251">
            <w:pPr>
              <w:rPr>
                <w:color w:val="auto"/>
                <w:sz w:val="20"/>
                <w:szCs w:val="20"/>
              </w:rPr>
            </w:pPr>
          </w:p>
        </w:tc>
        <w:tc>
          <w:tcPr>
            <w:tcW w:w="350" w:type="dxa"/>
          </w:tcPr>
          <w:p w14:paraId="252FED12" w14:textId="77777777" w:rsidR="00CA3F92" w:rsidRPr="00495EBB" w:rsidRDefault="00CA3F92" w:rsidP="006D1251">
            <w:pPr>
              <w:rPr>
                <w:color w:val="auto"/>
                <w:sz w:val="20"/>
                <w:szCs w:val="20"/>
              </w:rPr>
            </w:pPr>
          </w:p>
        </w:tc>
        <w:tc>
          <w:tcPr>
            <w:tcW w:w="417" w:type="dxa"/>
          </w:tcPr>
          <w:p w14:paraId="3AA69665" w14:textId="77777777" w:rsidR="00CA3F92" w:rsidRPr="00495EBB" w:rsidRDefault="00CA3F92" w:rsidP="006D1251">
            <w:pPr>
              <w:rPr>
                <w:color w:val="auto"/>
                <w:sz w:val="20"/>
                <w:szCs w:val="20"/>
              </w:rPr>
            </w:pPr>
          </w:p>
        </w:tc>
      </w:tr>
      <w:tr w:rsidR="00495EBB" w:rsidRPr="00495EBB" w14:paraId="344981E4" w14:textId="77777777" w:rsidTr="006D1251">
        <w:tc>
          <w:tcPr>
            <w:tcW w:w="486" w:type="dxa"/>
          </w:tcPr>
          <w:p w14:paraId="0F93C134" w14:textId="77777777" w:rsidR="00CA3F92" w:rsidRPr="00495EBB" w:rsidRDefault="00CA3F92" w:rsidP="006D1251">
            <w:pPr>
              <w:spacing w:line="240" w:lineRule="auto"/>
              <w:jc w:val="center"/>
              <w:rPr>
                <w:color w:val="auto"/>
                <w:sz w:val="20"/>
                <w:szCs w:val="20"/>
              </w:rPr>
            </w:pPr>
            <w:r w:rsidRPr="00495EBB">
              <w:rPr>
                <w:color w:val="auto"/>
                <w:sz w:val="20"/>
                <w:szCs w:val="20"/>
              </w:rPr>
              <w:t>10</w:t>
            </w:r>
          </w:p>
        </w:tc>
        <w:tc>
          <w:tcPr>
            <w:tcW w:w="7226" w:type="dxa"/>
          </w:tcPr>
          <w:p w14:paraId="32679260" w14:textId="50969A0D" w:rsidR="00CA3F92" w:rsidRPr="00495EBB" w:rsidRDefault="00AE3493" w:rsidP="006D1251">
            <w:pPr>
              <w:spacing w:line="240" w:lineRule="auto"/>
              <w:ind w:left="228" w:hanging="228"/>
              <w:rPr>
                <w:color w:val="auto"/>
                <w:szCs w:val="24"/>
              </w:rPr>
            </w:pPr>
            <w:r w:rsidRPr="00495EBB">
              <w:rPr>
                <w:color w:val="auto"/>
                <w:szCs w:val="24"/>
              </w:rPr>
              <w:t xml:space="preserve">¿Tener  acceso al blanco </w:t>
            </w:r>
            <w:r w:rsidR="00CA3F92" w:rsidRPr="00495EBB">
              <w:rPr>
                <w:color w:val="auto"/>
                <w:szCs w:val="24"/>
              </w:rPr>
              <w:t>para realizar operaciones</w:t>
            </w:r>
            <w:r w:rsidR="00886A9F" w:rsidRPr="00495EBB">
              <w:rPr>
                <w:color w:val="auto"/>
                <w:szCs w:val="24"/>
              </w:rPr>
              <w:t xml:space="preserve"> </w:t>
            </w:r>
            <w:r w:rsidR="00857490" w:rsidRPr="00495EBB">
              <w:rPr>
                <w:color w:val="auto"/>
                <w:szCs w:val="24"/>
              </w:rPr>
              <w:t>psicológicas</w:t>
            </w:r>
            <w:r w:rsidR="00CA3F92" w:rsidRPr="00495EBB">
              <w:rPr>
                <w:color w:val="auto"/>
                <w:szCs w:val="24"/>
              </w:rPr>
              <w:t xml:space="preserve">  </w:t>
            </w:r>
            <w:r w:rsidR="000E6D6E" w:rsidRPr="00495EBB">
              <w:rPr>
                <w:rFonts w:ascii="Segoe UI" w:hAnsi="Segoe UI" w:cs="Segoe UI"/>
                <w:color w:val="auto"/>
                <w:sz w:val="23"/>
                <w:szCs w:val="23"/>
                <w:shd w:val="clear" w:color="auto" w:fill="FFFFFF"/>
              </w:rPr>
              <w:t xml:space="preserve">permite </w:t>
            </w:r>
            <w:r w:rsidR="00CA3F92" w:rsidRPr="00495EBB">
              <w:rPr>
                <w:color w:val="auto"/>
                <w:szCs w:val="24"/>
              </w:rPr>
              <w:t xml:space="preserve">restablecer la estabilidad de la organización política? </w:t>
            </w:r>
          </w:p>
        </w:tc>
        <w:tc>
          <w:tcPr>
            <w:tcW w:w="350" w:type="dxa"/>
          </w:tcPr>
          <w:p w14:paraId="4A674657" w14:textId="77777777" w:rsidR="00CA3F92" w:rsidRPr="00495EBB" w:rsidRDefault="00CA3F92" w:rsidP="006D1251">
            <w:pPr>
              <w:rPr>
                <w:color w:val="auto"/>
                <w:sz w:val="20"/>
                <w:szCs w:val="20"/>
              </w:rPr>
            </w:pPr>
          </w:p>
        </w:tc>
        <w:tc>
          <w:tcPr>
            <w:tcW w:w="350" w:type="dxa"/>
          </w:tcPr>
          <w:p w14:paraId="77024CCC" w14:textId="77777777" w:rsidR="00CA3F92" w:rsidRPr="00495EBB" w:rsidRDefault="00CA3F92" w:rsidP="006D1251">
            <w:pPr>
              <w:rPr>
                <w:color w:val="auto"/>
                <w:sz w:val="20"/>
                <w:szCs w:val="20"/>
              </w:rPr>
            </w:pPr>
          </w:p>
        </w:tc>
        <w:tc>
          <w:tcPr>
            <w:tcW w:w="350" w:type="dxa"/>
          </w:tcPr>
          <w:p w14:paraId="2E491C1B" w14:textId="77777777" w:rsidR="00CA3F92" w:rsidRPr="00495EBB" w:rsidRDefault="00CA3F92" w:rsidP="006D1251">
            <w:pPr>
              <w:rPr>
                <w:color w:val="auto"/>
                <w:sz w:val="20"/>
                <w:szCs w:val="20"/>
              </w:rPr>
            </w:pPr>
          </w:p>
        </w:tc>
        <w:tc>
          <w:tcPr>
            <w:tcW w:w="350" w:type="dxa"/>
          </w:tcPr>
          <w:p w14:paraId="45C80429" w14:textId="77777777" w:rsidR="00CA3F92" w:rsidRPr="00495EBB" w:rsidRDefault="00CA3F92" w:rsidP="006D1251">
            <w:pPr>
              <w:rPr>
                <w:color w:val="auto"/>
                <w:sz w:val="20"/>
                <w:szCs w:val="20"/>
              </w:rPr>
            </w:pPr>
          </w:p>
        </w:tc>
        <w:tc>
          <w:tcPr>
            <w:tcW w:w="417" w:type="dxa"/>
          </w:tcPr>
          <w:p w14:paraId="25547642" w14:textId="77777777" w:rsidR="00CA3F92" w:rsidRPr="00495EBB" w:rsidRDefault="00CA3F92" w:rsidP="006D1251">
            <w:pPr>
              <w:rPr>
                <w:color w:val="auto"/>
                <w:sz w:val="20"/>
                <w:szCs w:val="20"/>
              </w:rPr>
            </w:pPr>
          </w:p>
        </w:tc>
      </w:tr>
      <w:tr w:rsidR="00495EBB" w:rsidRPr="00495EBB" w14:paraId="710BB86F" w14:textId="77777777" w:rsidTr="006D1251">
        <w:tc>
          <w:tcPr>
            <w:tcW w:w="486" w:type="dxa"/>
            <w:tcBorders>
              <w:bottom w:val="single" w:sz="4" w:space="0" w:color="auto"/>
            </w:tcBorders>
          </w:tcPr>
          <w:p w14:paraId="0308DF59" w14:textId="77777777" w:rsidR="00CA3F92" w:rsidRPr="00495EBB" w:rsidRDefault="00CA3F92" w:rsidP="006D1251">
            <w:pPr>
              <w:spacing w:line="240" w:lineRule="auto"/>
              <w:jc w:val="center"/>
              <w:rPr>
                <w:color w:val="auto"/>
                <w:sz w:val="20"/>
                <w:szCs w:val="20"/>
              </w:rPr>
            </w:pPr>
            <w:r w:rsidRPr="00495EBB">
              <w:rPr>
                <w:color w:val="auto"/>
                <w:sz w:val="20"/>
                <w:szCs w:val="20"/>
              </w:rPr>
              <w:t>11</w:t>
            </w:r>
          </w:p>
        </w:tc>
        <w:tc>
          <w:tcPr>
            <w:tcW w:w="7226" w:type="dxa"/>
            <w:tcBorders>
              <w:bottom w:val="single" w:sz="4" w:space="0" w:color="auto"/>
            </w:tcBorders>
          </w:tcPr>
          <w:p w14:paraId="066D12CE" w14:textId="26FEDD4C" w:rsidR="00CA3F92" w:rsidRPr="00495EBB" w:rsidRDefault="00CA3F92" w:rsidP="006D1251">
            <w:pPr>
              <w:spacing w:line="240" w:lineRule="auto"/>
              <w:ind w:left="228" w:hanging="228"/>
              <w:rPr>
                <w:color w:val="auto"/>
                <w:szCs w:val="24"/>
              </w:rPr>
            </w:pPr>
            <w:r w:rsidRPr="00495EBB">
              <w:rPr>
                <w:color w:val="auto"/>
                <w:szCs w:val="24"/>
              </w:rPr>
              <w:t>¿</w:t>
            </w:r>
            <w:r w:rsidR="000E6D6E" w:rsidRPr="00495EBB">
              <w:rPr>
                <w:rFonts w:ascii="Segoe UI" w:hAnsi="Segoe UI" w:cs="Segoe UI"/>
                <w:color w:val="auto"/>
                <w:sz w:val="23"/>
                <w:szCs w:val="23"/>
                <w:shd w:val="clear" w:color="auto" w:fill="FFFFFF"/>
              </w:rPr>
              <w:t xml:space="preserve"> Tiene la autoridad para realizar guerra electrónica para restablecer el resguardo </w:t>
            </w:r>
            <w:r w:rsidR="000E6D6E" w:rsidRPr="00495EBB">
              <w:rPr>
                <w:color w:val="auto"/>
                <w:szCs w:val="24"/>
              </w:rPr>
              <w:t>de</w:t>
            </w:r>
            <w:r w:rsidR="000E6D6E" w:rsidRPr="00495EBB">
              <w:rPr>
                <w:rFonts w:ascii="Segoe UI" w:hAnsi="Segoe UI" w:cs="Segoe UI"/>
                <w:color w:val="auto"/>
                <w:sz w:val="23"/>
                <w:szCs w:val="23"/>
                <w:shd w:val="clear" w:color="auto" w:fill="FFFFFF"/>
              </w:rPr>
              <w:t xml:space="preserve"> instalaciones y servicios públicos</w:t>
            </w:r>
            <w:r w:rsidRPr="00495EBB">
              <w:rPr>
                <w:color w:val="auto"/>
                <w:szCs w:val="24"/>
              </w:rPr>
              <w:t>?</w:t>
            </w:r>
          </w:p>
        </w:tc>
        <w:tc>
          <w:tcPr>
            <w:tcW w:w="350" w:type="dxa"/>
            <w:tcBorders>
              <w:bottom w:val="single" w:sz="4" w:space="0" w:color="auto"/>
            </w:tcBorders>
          </w:tcPr>
          <w:p w14:paraId="21772888" w14:textId="77777777" w:rsidR="00CA3F92" w:rsidRPr="00495EBB" w:rsidRDefault="00CA3F92" w:rsidP="006D1251">
            <w:pPr>
              <w:rPr>
                <w:color w:val="auto"/>
                <w:sz w:val="20"/>
                <w:szCs w:val="20"/>
              </w:rPr>
            </w:pPr>
          </w:p>
        </w:tc>
        <w:tc>
          <w:tcPr>
            <w:tcW w:w="350" w:type="dxa"/>
            <w:tcBorders>
              <w:bottom w:val="single" w:sz="4" w:space="0" w:color="auto"/>
            </w:tcBorders>
          </w:tcPr>
          <w:p w14:paraId="735A9CA6" w14:textId="77777777" w:rsidR="00CA3F92" w:rsidRPr="00495EBB" w:rsidRDefault="00CA3F92" w:rsidP="006D1251">
            <w:pPr>
              <w:rPr>
                <w:color w:val="auto"/>
                <w:sz w:val="20"/>
                <w:szCs w:val="20"/>
              </w:rPr>
            </w:pPr>
          </w:p>
        </w:tc>
        <w:tc>
          <w:tcPr>
            <w:tcW w:w="350" w:type="dxa"/>
            <w:tcBorders>
              <w:bottom w:val="single" w:sz="4" w:space="0" w:color="auto"/>
            </w:tcBorders>
          </w:tcPr>
          <w:p w14:paraId="76388E27" w14:textId="77777777" w:rsidR="00CA3F92" w:rsidRPr="00495EBB" w:rsidRDefault="00CA3F92" w:rsidP="006D1251">
            <w:pPr>
              <w:rPr>
                <w:color w:val="auto"/>
                <w:sz w:val="20"/>
                <w:szCs w:val="20"/>
              </w:rPr>
            </w:pPr>
          </w:p>
        </w:tc>
        <w:tc>
          <w:tcPr>
            <w:tcW w:w="350" w:type="dxa"/>
            <w:tcBorders>
              <w:bottom w:val="single" w:sz="4" w:space="0" w:color="auto"/>
            </w:tcBorders>
          </w:tcPr>
          <w:p w14:paraId="72B26620" w14:textId="77777777" w:rsidR="00CA3F92" w:rsidRPr="00495EBB" w:rsidRDefault="00CA3F92" w:rsidP="006D1251">
            <w:pPr>
              <w:rPr>
                <w:color w:val="auto"/>
                <w:sz w:val="20"/>
                <w:szCs w:val="20"/>
              </w:rPr>
            </w:pPr>
          </w:p>
        </w:tc>
        <w:tc>
          <w:tcPr>
            <w:tcW w:w="417" w:type="dxa"/>
            <w:tcBorders>
              <w:bottom w:val="single" w:sz="4" w:space="0" w:color="auto"/>
            </w:tcBorders>
          </w:tcPr>
          <w:p w14:paraId="4104D27C" w14:textId="77777777" w:rsidR="00CA3F92" w:rsidRPr="00495EBB" w:rsidRDefault="00CA3F92" w:rsidP="006D1251">
            <w:pPr>
              <w:rPr>
                <w:color w:val="auto"/>
                <w:sz w:val="20"/>
                <w:szCs w:val="20"/>
              </w:rPr>
            </w:pPr>
          </w:p>
        </w:tc>
      </w:tr>
      <w:tr w:rsidR="00495EBB" w:rsidRPr="00495EBB" w14:paraId="1C273067" w14:textId="77777777" w:rsidTr="006D1251">
        <w:tc>
          <w:tcPr>
            <w:tcW w:w="486" w:type="dxa"/>
            <w:tcBorders>
              <w:bottom w:val="single" w:sz="4" w:space="0" w:color="auto"/>
            </w:tcBorders>
          </w:tcPr>
          <w:p w14:paraId="69AF6EE9" w14:textId="77777777" w:rsidR="00CA3F92" w:rsidRPr="00495EBB" w:rsidRDefault="00CA3F92" w:rsidP="006D1251">
            <w:pPr>
              <w:spacing w:line="240" w:lineRule="auto"/>
              <w:jc w:val="center"/>
              <w:rPr>
                <w:color w:val="auto"/>
                <w:sz w:val="20"/>
                <w:szCs w:val="20"/>
              </w:rPr>
            </w:pPr>
            <w:r w:rsidRPr="00495EBB">
              <w:rPr>
                <w:color w:val="auto"/>
                <w:sz w:val="20"/>
                <w:szCs w:val="20"/>
              </w:rPr>
              <w:t>12</w:t>
            </w:r>
          </w:p>
        </w:tc>
        <w:tc>
          <w:tcPr>
            <w:tcW w:w="7226" w:type="dxa"/>
            <w:tcBorders>
              <w:bottom w:val="single" w:sz="4" w:space="0" w:color="auto"/>
            </w:tcBorders>
          </w:tcPr>
          <w:p w14:paraId="0A3ED2C4" w14:textId="2992C862" w:rsidR="00CA3F92" w:rsidRPr="00495EBB" w:rsidRDefault="00CA3F92" w:rsidP="000E6D6E">
            <w:pPr>
              <w:spacing w:line="240" w:lineRule="auto"/>
              <w:ind w:left="228" w:hanging="228"/>
              <w:rPr>
                <w:color w:val="auto"/>
                <w:szCs w:val="24"/>
              </w:rPr>
            </w:pPr>
            <w:r w:rsidRPr="00495EBB">
              <w:rPr>
                <w:color w:val="auto"/>
                <w:szCs w:val="24"/>
              </w:rPr>
              <w:t xml:space="preserve">¿Tiene la autoridad para realizar operaciones de seguridad  para restablecer el resguardo </w:t>
            </w:r>
            <w:r w:rsidR="000E6D6E" w:rsidRPr="00495EBB">
              <w:rPr>
                <w:color w:val="auto"/>
                <w:szCs w:val="24"/>
              </w:rPr>
              <w:t>de</w:t>
            </w:r>
            <w:r w:rsidRPr="00495EBB">
              <w:rPr>
                <w:color w:val="auto"/>
                <w:szCs w:val="24"/>
              </w:rPr>
              <w:t xml:space="preserve"> instalaciones y servicios públicos?</w:t>
            </w:r>
          </w:p>
        </w:tc>
        <w:tc>
          <w:tcPr>
            <w:tcW w:w="350" w:type="dxa"/>
            <w:tcBorders>
              <w:bottom w:val="single" w:sz="4" w:space="0" w:color="auto"/>
            </w:tcBorders>
          </w:tcPr>
          <w:p w14:paraId="27284ED2" w14:textId="77777777" w:rsidR="00CA3F92" w:rsidRPr="00495EBB" w:rsidRDefault="00CA3F92" w:rsidP="006D1251">
            <w:pPr>
              <w:rPr>
                <w:color w:val="auto"/>
                <w:sz w:val="20"/>
                <w:szCs w:val="20"/>
              </w:rPr>
            </w:pPr>
          </w:p>
        </w:tc>
        <w:tc>
          <w:tcPr>
            <w:tcW w:w="350" w:type="dxa"/>
            <w:tcBorders>
              <w:bottom w:val="single" w:sz="4" w:space="0" w:color="auto"/>
            </w:tcBorders>
          </w:tcPr>
          <w:p w14:paraId="506488CF" w14:textId="77777777" w:rsidR="00CA3F92" w:rsidRPr="00495EBB" w:rsidRDefault="00CA3F92" w:rsidP="006D1251">
            <w:pPr>
              <w:rPr>
                <w:color w:val="auto"/>
                <w:sz w:val="20"/>
                <w:szCs w:val="20"/>
              </w:rPr>
            </w:pPr>
          </w:p>
        </w:tc>
        <w:tc>
          <w:tcPr>
            <w:tcW w:w="350" w:type="dxa"/>
            <w:tcBorders>
              <w:bottom w:val="single" w:sz="4" w:space="0" w:color="auto"/>
            </w:tcBorders>
          </w:tcPr>
          <w:p w14:paraId="3BE141B8" w14:textId="77777777" w:rsidR="00CA3F92" w:rsidRPr="00495EBB" w:rsidRDefault="00CA3F92" w:rsidP="006D1251">
            <w:pPr>
              <w:rPr>
                <w:color w:val="auto"/>
                <w:sz w:val="20"/>
                <w:szCs w:val="20"/>
              </w:rPr>
            </w:pPr>
          </w:p>
        </w:tc>
        <w:tc>
          <w:tcPr>
            <w:tcW w:w="350" w:type="dxa"/>
            <w:tcBorders>
              <w:bottom w:val="single" w:sz="4" w:space="0" w:color="auto"/>
            </w:tcBorders>
          </w:tcPr>
          <w:p w14:paraId="4BA3057D" w14:textId="77777777" w:rsidR="00CA3F92" w:rsidRPr="00495EBB" w:rsidRDefault="00CA3F92" w:rsidP="006D1251">
            <w:pPr>
              <w:rPr>
                <w:color w:val="auto"/>
                <w:sz w:val="20"/>
                <w:szCs w:val="20"/>
              </w:rPr>
            </w:pPr>
          </w:p>
        </w:tc>
        <w:tc>
          <w:tcPr>
            <w:tcW w:w="417" w:type="dxa"/>
            <w:tcBorders>
              <w:bottom w:val="single" w:sz="4" w:space="0" w:color="auto"/>
            </w:tcBorders>
          </w:tcPr>
          <w:p w14:paraId="4816577D" w14:textId="77777777" w:rsidR="00CA3F92" w:rsidRPr="00495EBB" w:rsidRDefault="00CA3F92" w:rsidP="006D1251">
            <w:pPr>
              <w:rPr>
                <w:color w:val="auto"/>
                <w:sz w:val="20"/>
                <w:szCs w:val="20"/>
              </w:rPr>
            </w:pPr>
          </w:p>
        </w:tc>
      </w:tr>
      <w:tr w:rsidR="00495EBB" w:rsidRPr="00495EBB" w14:paraId="6A5FE845" w14:textId="77777777" w:rsidTr="006D1251">
        <w:tc>
          <w:tcPr>
            <w:tcW w:w="486" w:type="dxa"/>
            <w:tcBorders>
              <w:bottom w:val="single" w:sz="4" w:space="0" w:color="auto"/>
            </w:tcBorders>
          </w:tcPr>
          <w:p w14:paraId="267898AA" w14:textId="77777777" w:rsidR="00CA3F92" w:rsidRPr="00495EBB" w:rsidRDefault="00CA3F92" w:rsidP="006D1251">
            <w:pPr>
              <w:spacing w:line="240" w:lineRule="auto"/>
              <w:jc w:val="center"/>
              <w:rPr>
                <w:color w:val="auto"/>
                <w:sz w:val="20"/>
                <w:szCs w:val="20"/>
              </w:rPr>
            </w:pPr>
            <w:r w:rsidRPr="00495EBB">
              <w:rPr>
                <w:color w:val="auto"/>
                <w:sz w:val="20"/>
                <w:szCs w:val="20"/>
              </w:rPr>
              <w:t>13</w:t>
            </w:r>
          </w:p>
        </w:tc>
        <w:tc>
          <w:tcPr>
            <w:tcW w:w="7226" w:type="dxa"/>
            <w:tcBorders>
              <w:bottom w:val="single" w:sz="4" w:space="0" w:color="auto"/>
            </w:tcBorders>
          </w:tcPr>
          <w:p w14:paraId="7B8582E7" w14:textId="43012179" w:rsidR="00CA3F92" w:rsidRPr="00495EBB" w:rsidRDefault="00CA3F92" w:rsidP="00886A9F">
            <w:pPr>
              <w:spacing w:line="240" w:lineRule="auto"/>
              <w:ind w:left="228" w:hanging="228"/>
              <w:rPr>
                <w:color w:val="auto"/>
                <w:szCs w:val="24"/>
              </w:rPr>
            </w:pPr>
            <w:r w:rsidRPr="00495EBB">
              <w:rPr>
                <w:color w:val="auto"/>
                <w:szCs w:val="24"/>
              </w:rPr>
              <w:t xml:space="preserve">¿Tiene la autoridad para realizar operaciones en el ciberespacio  para restablecer el resguardo </w:t>
            </w:r>
            <w:r w:rsidR="000E6D6E" w:rsidRPr="00495EBB">
              <w:rPr>
                <w:color w:val="auto"/>
                <w:szCs w:val="24"/>
              </w:rPr>
              <w:t xml:space="preserve">de </w:t>
            </w:r>
            <w:r w:rsidRPr="00495EBB">
              <w:rPr>
                <w:color w:val="auto"/>
                <w:szCs w:val="24"/>
              </w:rPr>
              <w:t>instalaciones y servicios públicos?</w:t>
            </w:r>
          </w:p>
        </w:tc>
        <w:tc>
          <w:tcPr>
            <w:tcW w:w="350" w:type="dxa"/>
            <w:tcBorders>
              <w:bottom w:val="single" w:sz="4" w:space="0" w:color="auto"/>
            </w:tcBorders>
          </w:tcPr>
          <w:p w14:paraId="4BFBCD41" w14:textId="77777777" w:rsidR="00CA3F92" w:rsidRPr="00495EBB" w:rsidRDefault="00CA3F92" w:rsidP="006D1251">
            <w:pPr>
              <w:rPr>
                <w:color w:val="auto"/>
                <w:sz w:val="20"/>
                <w:szCs w:val="20"/>
              </w:rPr>
            </w:pPr>
          </w:p>
        </w:tc>
        <w:tc>
          <w:tcPr>
            <w:tcW w:w="350" w:type="dxa"/>
            <w:tcBorders>
              <w:bottom w:val="single" w:sz="4" w:space="0" w:color="auto"/>
            </w:tcBorders>
          </w:tcPr>
          <w:p w14:paraId="15FE21B0" w14:textId="77777777" w:rsidR="00CA3F92" w:rsidRPr="00495EBB" w:rsidRDefault="00CA3F92" w:rsidP="006D1251">
            <w:pPr>
              <w:rPr>
                <w:color w:val="auto"/>
                <w:sz w:val="20"/>
                <w:szCs w:val="20"/>
              </w:rPr>
            </w:pPr>
          </w:p>
        </w:tc>
        <w:tc>
          <w:tcPr>
            <w:tcW w:w="350" w:type="dxa"/>
            <w:tcBorders>
              <w:bottom w:val="single" w:sz="4" w:space="0" w:color="auto"/>
            </w:tcBorders>
          </w:tcPr>
          <w:p w14:paraId="515F2611" w14:textId="77777777" w:rsidR="00CA3F92" w:rsidRPr="00495EBB" w:rsidRDefault="00CA3F92" w:rsidP="006D1251">
            <w:pPr>
              <w:rPr>
                <w:color w:val="auto"/>
                <w:sz w:val="20"/>
                <w:szCs w:val="20"/>
              </w:rPr>
            </w:pPr>
          </w:p>
        </w:tc>
        <w:tc>
          <w:tcPr>
            <w:tcW w:w="350" w:type="dxa"/>
            <w:tcBorders>
              <w:bottom w:val="single" w:sz="4" w:space="0" w:color="auto"/>
            </w:tcBorders>
          </w:tcPr>
          <w:p w14:paraId="4A443ECE" w14:textId="77777777" w:rsidR="00CA3F92" w:rsidRPr="00495EBB" w:rsidRDefault="00CA3F92" w:rsidP="006D1251">
            <w:pPr>
              <w:rPr>
                <w:color w:val="auto"/>
                <w:sz w:val="20"/>
                <w:szCs w:val="20"/>
              </w:rPr>
            </w:pPr>
          </w:p>
        </w:tc>
        <w:tc>
          <w:tcPr>
            <w:tcW w:w="417" w:type="dxa"/>
            <w:tcBorders>
              <w:bottom w:val="single" w:sz="4" w:space="0" w:color="auto"/>
            </w:tcBorders>
          </w:tcPr>
          <w:p w14:paraId="372A3C81" w14:textId="77777777" w:rsidR="00CA3F92" w:rsidRPr="00495EBB" w:rsidRDefault="00CA3F92" w:rsidP="006D1251">
            <w:pPr>
              <w:rPr>
                <w:color w:val="auto"/>
                <w:sz w:val="20"/>
                <w:szCs w:val="20"/>
              </w:rPr>
            </w:pPr>
          </w:p>
        </w:tc>
      </w:tr>
      <w:tr w:rsidR="00495EBB" w:rsidRPr="00495EBB" w14:paraId="23A4C058" w14:textId="77777777" w:rsidTr="006D1251">
        <w:tc>
          <w:tcPr>
            <w:tcW w:w="486" w:type="dxa"/>
            <w:tcBorders>
              <w:bottom w:val="single" w:sz="4" w:space="0" w:color="auto"/>
            </w:tcBorders>
          </w:tcPr>
          <w:p w14:paraId="7C5E7CE0" w14:textId="77777777" w:rsidR="00CA3F92" w:rsidRPr="00495EBB" w:rsidRDefault="00CA3F92" w:rsidP="006D1251">
            <w:pPr>
              <w:spacing w:line="240" w:lineRule="auto"/>
              <w:jc w:val="center"/>
              <w:rPr>
                <w:color w:val="auto"/>
                <w:sz w:val="20"/>
                <w:szCs w:val="20"/>
              </w:rPr>
            </w:pPr>
            <w:r w:rsidRPr="00495EBB">
              <w:rPr>
                <w:color w:val="auto"/>
                <w:sz w:val="20"/>
                <w:szCs w:val="20"/>
              </w:rPr>
              <w:t>14</w:t>
            </w:r>
          </w:p>
        </w:tc>
        <w:tc>
          <w:tcPr>
            <w:tcW w:w="7226" w:type="dxa"/>
            <w:tcBorders>
              <w:bottom w:val="single" w:sz="4" w:space="0" w:color="auto"/>
            </w:tcBorders>
          </w:tcPr>
          <w:p w14:paraId="4FE98719" w14:textId="1506C5BF" w:rsidR="00CA3F92" w:rsidRPr="00495EBB" w:rsidRDefault="00CA3F92" w:rsidP="00886A9F">
            <w:pPr>
              <w:spacing w:line="240" w:lineRule="auto"/>
              <w:ind w:left="228" w:hanging="228"/>
              <w:rPr>
                <w:color w:val="auto"/>
                <w:szCs w:val="24"/>
              </w:rPr>
            </w:pPr>
            <w:r w:rsidRPr="00495EBB">
              <w:rPr>
                <w:color w:val="auto"/>
                <w:szCs w:val="24"/>
              </w:rPr>
              <w:t xml:space="preserve">¿Tiene la autoridad para realizar operaciones de engaño  para restablecer el resguardo </w:t>
            </w:r>
            <w:r w:rsidR="000E6D6E" w:rsidRPr="00495EBB">
              <w:rPr>
                <w:color w:val="auto"/>
                <w:szCs w:val="24"/>
              </w:rPr>
              <w:t xml:space="preserve">de </w:t>
            </w:r>
            <w:r w:rsidRPr="00495EBB">
              <w:rPr>
                <w:color w:val="auto"/>
                <w:szCs w:val="24"/>
              </w:rPr>
              <w:t>instalaciones y servicios públicos?</w:t>
            </w:r>
          </w:p>
        </w:tc>
        <w:tc>
          <w:tcPr>
            <w:tcW w:w="350" w:type="dxa"/>
            <w:tcBorders>
              <w:bottom w:val="single" w:sz="4" w:space="0" w:color="auto"/>
            </w:tcBorders>
          </w:tcPr>
          <w:p w14:paraId="4CF0AF4F" w14:textId="77777777" w:rsidR="00CA3F92" w:rsidRPr="00495EBB" w:rsidRDefault="00CA3F92" w:rsidP="006D1251">
            <w:pPr>
              <w:rPr>
                <w:color w:val="auto"/>
                <w:sz w:val="20"/>
                <w:szCs w:val="20"/>
              </w:rPr>
            </w:pPr>
          </w:p>
        </w:tc>
        <w:tc>
          <w:tcPr>
            <w:tcW w:w="350" w:type="dxa"/>
            <w:tcBorders>
              <w:bottom w:val="single" w:sz="4" w:space="0" w:color="auto"/>
            </w:tcBorders>
          </w:tcPr>
          <w:p w14:paraId="488252C0" w14:textId="77777777" w:rsidR="00CA3F92" w:rsidRPr="00495EBB" w:rsidRDefault="00CA3F92" w:rsidP="006D1251">
            <w:pPr>
              <w:rPr>
                <w:color w:val="auto"/>
                <w:sz w:val="20"/>
                <w:szCs w:val="20"/>
              </w:rPr>
            </w:pPr>
          </w:p>
        </w:tc>
        <w:tc>
          <w:tcPr>
            <w:tcW w:w="350" w:type="dxa"/>
            <w:tcBorders>
              <w:bottom w:val="single" w:sz="4" w:space="0" w:color="auto"/>
            </w:tcBorders>
          </w:tcPr>
          <w:p w14:paraId="4AAD5C8D" w14:textId="77777777" w:rsidR="00CA3F92" w:rsidRPr="00495EBB" w:rsidRDefault="00CA3F92" w:rsidP="006D1251">
            <w:pPr>
              <w:rPr>
                <w:color w:val="auto"/>
                <w:sz w:val="20"/>
                <w:szCs w:val="20"/>
              </w:rPr>
            </w:pPr>
          </w:p>
        </w:tc>
        <w:tc>
          <w:tcPr>
            <w:tcW w:w="350" w:type="dxa"/>
            <w:tcBorders>
              <w:bottom w:val="single" w:sz="4" w:space="0" w:color="auto"/>
            </w:tcBorders>
          </w:tcPr>
          <w:p w14:paraId="77C46E07" w14:textId="77777777" w:rsidR="00CA3F92" w:rsidRPr="00495EBB" w:rsidRDefault="00CA3F92" w:rsidP="006D1251">
            <w:pPr>
              <w:rPr>
                <w:color w:val="auto"/>
                <w:sz w:val="20"/>
                <w:szCs w:val="20"/>
              </w:rPr>
            </w:pPr>
          </w:p>
        </w:tc>
        <w:tc>
          <w:tcPr>
            <w:tcW w:w="417" w:type="dxa"/>
            <w:tcBorders>
              <w:bottom w:val="single" w:sz="4" w:space="0" w:color="auto"/>
            </w:tcBorders>
          </w:tcPr>
          <w:p w14:paraId="45BDF675" w14:textId="77777777" w:rsidR="00CA3F92" w:rsidRPr="00495EBB" w:rsidRDefault="00CA3F92" w:rsidP="006D1251">
            <w:pPr>
              <w:rPr>
                <w:color w:val="auto"/>
                <w:sz w:val="20"/>
                <w:szCs w:val="20"/>
              </w:rPr>
            </w:pPr>
          </w:p>
        </w:tc>
      </w:tr>
      <w:tr w:rsidR="00495EBB" w:rsidRPr="00495EBB" w14:paraId="42B58BD0" w14:textId="77777777" w:rsidTr="006D1251">
        <w:tc>
          <w:tcPr>
            <w:tcW w:w="486" w:type="dxa"/>
            <w:tcBorders>
              <w:bottom w:val="single" w:sz="4" w:space="0" w:color="auto"/>
            </w:tcBorders>
          </w:tcPr>
          <w:p w14:paraId="0273C1A5" w14:textId="77777777" w:rsidR="00CA3F92" w:rsidRPr="00495EBB" w:rsidRDefault="00CA3F92" w:rsidP="006D1251">
            <w:pPr>
              <w:spacing w:line="240" w:lineRule="auto"/>
              <w:jc w:val="center"/>
              <w:rPr>
                <w:color w:val="auto"/>
                <w:sz w:val="20"/>
                <w:szCs w:val="20"/>
              </w:rPr>
            </w:pPr>
            <w:r w:rsidRPr="00495EBB">
              <w:rPr>
                <w:color w:val="auto"/>
                <w:sz w:val="20"/>
                <w:szCs w:val="20"/>
              </w:rPr>
              <w:t>15</w:t>
            </w:r>
          </w:p>
        </w:tc>
        <w:tc>
          <w:tcPr>
            <w:tcW w:w="7226" w:type="dxa"/>
            <w:tcBorders>
              <w:bottom w:val="single" w:sz="4" w:space="0" w:color="auto"/>
            </w:tcBorders>
          </w:tcPr>
          <w:p w14:paraId="2DD889F8" w14:textId="693A68DC" w:rsidR="00CA3F92" w:rsidRPr="00495EBB" w:rsidRDefault="00CA3F92" w:rsidP="006D1251">
            <w:pPr>
              <w:spacing w:line="240" w:lineRule="auto"/>
              <w:ind w:left="228" w:hanging="228"/>
              <w:rPr>
                <w:color w:val="auto"/>
                <w:szCs w:val="24"/>
              </w:rPr>
            </w:pPr>
            <w:r w:rsidRPr="00495EBB">
              <w:rPr>
                <w:color w:val="auto"/>
                <w:szCs w:val="24"/>
              </w:rPr>
              <w:t>¿Tiene la autoridad para realizar operaciones</w:t>
            </w:r>
            <w:r w:rsidR="00886A9F" w:rsidRPr="00495EBB">
              <w:rPr>
                <w:color w:val="auto"/>
                <w:szCs w:val="24"/>
              </w:rPr>
              <w:t xml:space="preserve"> </w:t>
            </w:r>
            <w:r w:rsidR="00857490" w:rsidRPr="00495EBB">
              <w:rPr>
                <w:color w:val="auto"/>
                <w:szCs w:val="24"/>
              </w:rPr>
              <w:t>psicológicas</w:t>
            </w:r>
            <w:r w:rsidRPr="00495EBB">
              <w:rPr>
                <w:color w:val="auto"/>
                <w:szCs w:val="24"/>
              </w:rPr>
              <w:t xml:space="preserve">  para restablecer el resguardo </w:t>
            </w:r>
            <w:r w:rsidR="000E6D6E" w:rsidRPr="00495EBB">
              <w:rPr>
                <w:color w:val="auto"/>
                <w:szCs w:val="24"/>
              </w:rPr>
              <w:t xml:space="preserve">de </w:t>
            </w:r>
            <w:r w:rsidRPr="00495EBB">
              <w:rPr>
                <w:color w:val="auto"/>
                <w:szCs w:val="24"/>
              </w:rPr>
              <w:t>instalaciones y servicios públicos?</w:t>
            </w:r>
          </w:p>
        </w:tc>
        <w:tc>
          <w:tcPr>
            <w:tcW w:w="350" w:type="dxa"/>
            <w:tcBorders>
              <w:bottom w:val="single" w:sz="4" w:space="0" w:color="auto"/>
            </w:tcBorders>
          </w:tcPr>
          <w:p w14:paraId="6731BD52" w14:textId="77777777" w:rsidR="00CA3F92" w:rsidRPr="00495EBB" w:rsidRDefault="00CA3F92" w:rsidP="006D1251">
            <w:pPr>
              <w:rPr>
                <w:color w:val="auto"/>
                <w:sz w:val="20"/>
                <w:szCs w:val="20"/>
              </w:rPr>
            </w:pPr>
          </w:p>
        </w:tc>
        <w:tc>
          <w:tcPr>
            <w:tcW w:w="350" w:type="dxa"/>
            <w:tcBorders>
              <w:bottom w:val="single" w:sz="4" w:space="0" w:color="auto"/>
            </w:tcBorders>
          </w:tcPr>
          <w:p w14:paraId="7A38D58B" w14:textId="77777777" w:rsidR="00CA3F92" w:rsidRPr="00495EBB" w:rsidRDefault="00CA3F92" w:rsidP="006D1251">
            <w:pPr>
              <w:rPr>
                <w:color w:val="auto"/>
                <w:sz w:val="20"/>
                <w:szCs w:val="20"/>
              </w:rPr>
            </w:pPr>
          </w:p>
        </w:tc>
        <w:tc>
          <w:tcPr>
            <w:tcW w:w="350" w:type="dxa"/>
            <w:tcBorders>
              <w:bottom w:val="single" w:sz="4" w:space="0" w:color="auto"/>
            </w:tcBorders>
          </w:tcPr>
          <w:p w14:paraId="71651EC5" w14:textId="77777777" w:rsidR="00CA3F92" w:rsidRPr="00495EBB" w:rsidRDefault="00CA3F92" w:rsidP="006D1251">
            <w:pPr>
              <w:rPr>
                <w:color w:val="auto"/>
                <w:sz w:val="20"/>
                <w:szCs w:val="20"/>
              </w:rPr>
            </w:pPr>
          </w:p>
        </w:tc>
        <w:tc>
          <w:tcPr>
            <w:tcW w:w="350" w:type="dxa"/>
            <w:tcBorders>
              <w:bottom w:val="single" w:sz="4" w:space="0" w:color="auto"/>
            </w:tcBorders>
          </w:tcPr>
          <w:p w14:paraId="4F5A4D59" w14:textId="77777777" w:rsidR="00CA3F92" w:rsidRPr="00495EBB" w:rsidRDefault="00CA3F92" w:rsidP="006D1251">
            <w:pPr>
              <w:rPr>
                <w:color w:val="auto"/>
                <w:sz w:val="20"/>
                <w:szCs w:val="20"/>
              </w:rPr>
            </w:pPr>
          </w:p>
        </w:tc>
        <w:tc>
          <w:tcPr>
            <w:tcW w:w="417" w:type="dxa"/>
            <w:tcBorders>
              <w:bottom w:val="single" w:sz="4" w:space="0" w:color="auto"/>
            </w:tcBorders>
          </w:tcPr>
          <w:p w14:paraId="56562AD2" w14:textId="77777777" w:rsidR="00CA3F92" w:rsidRPr="00495EBB" w:rsidRDefault="00CA3F92" w:rsidP="006D1251">
            <w:pPr>
              <w:rPr>
                <w:color w:val="auto"/>
                <w:sz w:val="20"/>
                <w:szCs w:val="20"/>
              </w:rPr>
            </w:pPr>
          </w:p>
        </w:tc>
      </w:tr>
      <w:tr w:rsidR="00495EBB" w:rsidRPr="00495EBB" w14:paraId="1DD94DEC" w14:textId="77777777" w:rsidTr="006D1251">
        <w:tc>
          <w:tcPr>
            <w:tcW w:w="9529" w:type="dxa"/>
            <w:gridSpan w:val="7"/>
          </w:tcPr>
          <w:p w14:paraId="49C17604" w14:textId="77777777" w:rsidR="00CA3F92" w:rsidRPr="00495EBB" w:rsidRDefault="00CA3F92" w:rsidP="006D1251">
            <w:pPr>
              <w:spacing w:line="240" w:lineRule="auto"/>
              <w:ind w:left="228" w:hanging="228"/>
              <w:jc w:val="center"/>
              <w:rPr>
                <w:b/>
                <w:color w:val="auto"/>
                <w:sz w:val="20"/>
                <w:szCs w:val="20"/>
              </w:rPr>
            </w:pPr>
            <w:r w:rsidRPr="00495EBB">
              <w:rPr>
                <w:b/>
                <w:color w:val="auto"/>
                <w:sz w:val="20"/>
                <w:szCs w:val="20"/>
              </w:rPr>
              <w:t>CUESTIONARIO 2: REESTABLECIMIENTO DEL ORDEN INTERNO</w:t>
            </w:r>
          </w:p>
        </w:tc>
      </w:tr>
      <w:tr w:rsidR="00495EBB" w:rsidRPr="00495EBB" w14:paraId="26AD9F10" w14:textId="77777777" w:rsidTr="006D1251">
        <w:tc>
          <w:tcPr>
            <w:tcW w:w="486" w:type="dxa"/>
          </w:tcPr>
          <w:p w14:paraId="348F21BD" w14:textId="77777777" w:rsidR="00CA3F92" w:rsidRPr="00495EBB" w:rsidRDefault="00CA3F92" w:rsidP="006D1251">
            <w:pPr>
              <w:spacing w:line="240" w:lineRule="auto"/>
              <w:jc w:val="center"/>
              <w:rPr>
                <w:b/>
                <w:color w:val="auto"/>
                <w:sz w:val="20"/>
                <w:szCs w:val="20"/>
              </w:rPr>
            </w:pPr>
            <w:r w:rsidRPr="00495EBB">
              <w:rPr>
                <w:b/>
                <w:color w:val="auto"/>
                <w:sz w:val="20"/>
                <w:szCs w:val="20"/>
              </w:rPr>
              <w:t>N°</w:t>
            </w:r>
          </w:p>
        </w:tc>
        <w:tc>
          <w:tcPr>
            <w:tcW w:w="7226" w:type="dxa"/>
          </w:tcPr>
          <w:p w14:paraId="720E22AE" w14:textId="77777777" w:rsidR="00CA3F92" w:rsidRPr="00495EBB" w:rsidRDefault="00CA3F92" w:rsidP="006D1251">
            <w:pPr>
              <w:spacing w:line="240" w:lineRule="auto"/>
              <w:ind w:left="228" w:hanging="228"/>
              <w:jc w:val="center"/>
              <w:rPr>
                <w:b/>
                <w:color w:val="auto"/>
                <w:sz w:val="20"/>
                <w:szCs w:val="20"/>
              </w:rPr>
            </w:pPr>
            <w:r w:rsidRPr="00495EBB">
              <w:rPr>
                <w:b/>
                <w:color w:val="auto"/>
                <w:sz w:val="20"/>
                <w:szCs w:val="20"/>
              </w:rPr>
              <w:t>Preguntas</w:t>
            </w:r>
          </w:p>
        </w:tc>
        <w:tc>
          <w:tcPr>
            <w:tcW w:w="350" w:type="dxa"/>
          </w:tcPr>
          <w:p w14:paraId="235550F1" w14:textId="77777777" w:rsidR="00CA3F92" w:rsidRPr="00495EBB" w:rsidRDefault="00CA3F92" w:rsidP="006D1251">
            <w:pPr>
              <w:jc w:val="center"/>
              <w:rPr>
                <w:b/>
                <w:color w:val="auto"/>
                <w:sz w:val="20"/>
                <w:szCs w:val="20"/>
              </w:rPr>
            </w:pPr>
            <w:r w:rsidRPr="00495EBB">
              <w:rPr>
                <w:b/>
                <w:color w:val="auto"/>
                <w:sz w:val="20"/>
                <w:szCs w:val="20"/>
              </w:rPr>
              <w:t>1</w:t>
            </w:r>
          </w:p>
        </w:tc>
        <w:tc>
          <w:tcPr>
            <w:tcW w:w="350" w:type="dxa"/>
          </w:tcPr>
          <w:p w14:paraId="1B0EFE67" w14:textId="77777777" w:rsidR="00CA3F92" w:rsidRPr="00495EBB" w:rsidRDefault="00CA3F92" w:rsidP="006D1251">
            <w:pPr>
              <w:jc w:val="center"/>
              <w:rPr>
                <w:b/>
                <w:color w:val="auto"/>
                <w:sz w:val="20"/>
                <w:szCs w:val="20"/>
              </w:rPr>
            </w:pPr>
            <w:r w:rsidRPr="00495EBB">
              <w:rPr>
                <w:b/>
                <w:color w:val="auto"/>
                <w:sz w:val="20"/>
                <w:szCs w:val="20"/>
              </w:rPr>
              <w:t>2</w:t>
            </w:r>
          </w:p>
        </w:tc>
        <w:tc>
          <w:tcPr>
            <w:tcW w:w="350" w:type="dxa"/>
          </w:tcPr>
          <w:p w14:paraId="29426885" w14:textId="77777777" w:rsidR="00CA3F92" w:rsidRPr="00495EBB" w:rsidRDefault="00CA3F92" w:rsidP="006D1251">
            <w:pPr>
              <w:jc w:val="center"/>
              <w:rPr>
                <w:b/>
                <w:color w:val="auto"/>
                <w:sz w:val="20"/>
                <w:szCs w:val="20"/>
              </w:rPr>
            </w:pPr>
            <w:r w:rsidRPr="00495EBB">
              <w:rPr>
                <w:b/>
                <w:color w:val="auto"/>
                <w:sz w:val="20"/>
                <w:szCs w:val="20"/>
              </w:rPr>
              <w:t>3</w:t>
            </w:r>
          </w:p>
        </w:tc>
        <w:tc>
          <w:tcPr>
            <w:tcW w:w="350" w:type="dxa"/>
          </w:tcPr>
          <w:p w14:paraId="73B08B82" w14:textId="77777777" w:rsidR="00CA3F92" w:rsidRPr="00495EBB" w:rsidRDefault="00CA3F92" w:rsidP="006D1251">
            <w:pPr>
              <w:jc w:val="center"/>
              <w:rPr>
                <w:b/>
                <w:color w:val="auto"/>
                <w:sz w:val="20"/>
                <w:szCs w:val="20"/>
              </w:rPr>
            </w:pPr>
            <w:r w:rsidRPr="00495EBB">
              <w:rPr>
                <w:b/>
                <w:color w:val="auto"/>
                <w:sz w:val="20"/>
                <w:szCs w:val="20"/>
              </w:rPr>
              <w:t>4</w:t>
            </w:r>
          </w:p>
        </w:tc>
        <w:tc>
          <w:tcPr>
            <w:tcW w:w="417" w:type="dxa"/>
          </w:tcPr>
          <w:p w14:paraId="56E4E838" w14:textId="77777777" w:rsidR="00CA3F92" w:rsidRPr="00495EBB" w:rsidRDefault="00CA3F92" w:rsidP="006D1251">
            <w:pPr>
              <w:jc w:val="center"/>
              <w:rPr>
                <w:b/>
                <w:color w:val="auto"/>
                <w:sz w:val="20"/>
                <w:szCs w:val="20"/>
              </w:rPr>
            </w:pPr>
            <w:r w:rsidRPr="00495EBB">
              <w:rPr>
                <w:b/>
                <w:color w:val="auto"/>
                <w:sz w:val="20"/>
                <w:szCs w:val="20"/>
              </w:rPr>
              <w:t>5</w:t>
            </w:r>
          </w:p>
        </w:tc>
      </w:tr>
      <w:tr w:rsidR="00495EBB" w:rsidRPr="00495EBB" w14:paraId="629B17C4" w14:textId="77777777" w:rsidTr="006D1251">
        <w:tc>
          <w:tcPr>
            <w:tcW w:w="486" w:type="dxa"/>
          </w:tcPr>
          <w:p w14:paraId="6DBBDFCF" w14:textId="77777777" w:rsidR="00CA3F92" w:rsidRPr="00495EBB" w:rsidRDefault="00CA3F92" w:rsidP="006D1251">
            <w:pPr>
              <w:spacing w:line="240" w:lineRule="auto"/>
              <w:jc w:val="center"/>
              <w:rPr>
                <w:color w:val="auto"/>
                <w:sz w:val="20"/>
                <w:szCs w:val="20"/>
              </w:rPr>
            </w:pPr>
            <w:r w:rsidRPr="00495EBB">
              <w:rPr>
                <w:color w:val="auto"/>
                <w:sz w:val="20"/>
                <w:szCs w:val="20"/>
              </w:rPr>
              <w:t>1</w:t>
            </w:r>
          </w:p>
        </w:tc>
        <w:tc>
          <w:tcPr>
            <w:tcW w:w="7226" w:type="dxa"/>
          </w:tcPr>
          <w:p w14:paraId="5B85EE7A" w14:textId="78041A34" w:rsidR="00CA3F92" w:rsidRPr="00495EBB" w:rsidRDefault="00CA3F92" w:rsidP="005F1EE8">
            <w:pPr>
              <w:spacing w:line="240" w:lineRule="auto"/>
              <w:ind w:left="228" w:hanging="228"/>
              <w:rPr>
                <w:color w:val="auto"/>
                <w:szCs w:val="24"/>
                <w:highlight w:val="red"/>
              </w:rPr>
            </w:pPr>
            <w:r w:rsidRPr="00495EBB">
              <w:rPr>
                <w:color w:val="auto"/>
                <w:szCs w:val="24"/>
              </w:rPr>
              <w:t>¿</w:t>
            </w:r>
            <w:r w:rsidR="00782CCF" w:rsidRPr="00495EBB">
              <w:rPr>
                <w:rFonts w:ascii="Segoe UI" w:hAnsi="Segoe UI" w:cs="Segoe UI"/>
                <w:color w:val="auto"/>
                <w:sz w:val="23"/>
                <w:szCs w:val="23"/>
                <w:shd w:val="clear" w:color="auto" w:fill="FFFFFF"/>
              </w:rPr>
              <w:t>La seguridad ciudadana se ve afectada positivamente por los efectos de la guerra electrónica</w:t>
            </w:r>
            <w:r w:rsidRPr="00495EBB">
              <w:rPr>
                <w:color w:val="auto"/>
                <w:szCs w:val="24"/>
              </w:rPr>
              <w:t>?</w:t>
            </w:r>
          </w:p>
        </w:tc>
        <w:tc>
          <w:tcPr>
            <w:tcW w:w="350" w:type="dxa"/>
          </w:tcPr>
          <w:p w14:paraId="3C1A95E9" w14:textId="77777777" w:rsidR="00CA3F92" w:rsidRPr="00495EBB" w:rsidRDefault="00CA3F92" w:rsidP="006D1251">
            <w:pPr>
              <w:rPr>
                <w:color w:val="auto"/>
                <w:sz w:val="20"/>
                <w:szCs w:val="20"/>
              </w:rPr>
            </w:pPr>
          </w:p>
        </w:tc>
        <w:tc>
          <w:tcPr>
            <w:tcW w:w="350" w:type="dxa"/>
          </w:tcPr>
          <w:p w14:paraId="62F5F272" w14:textId="77777777" w:rsidR="00CA3F92" w:rsidRPr="00495EBB" w:rsidRDefault="00CA3F92" w:rsidP="006D1251">
            <w:pPr>
              <w:rPr>
                <w:color w:val="auto"/>
                <w:sz w:val="20"/>
                <w:szCs w:val="20"/>
              </w:rPr>
            </w:pPr>
          </w:p>
        </w:tc>
        <w:tc>
          <w:tcPr>
            <w:tcW w:w="350" w:type="dxa"/>
          </w:tcPr>
          <w:p w14:paraId="1062E159" w14:textId="77777777" w:rsidR="00CA3F92" w:rsidRPr="00495EBB" w:rsidRDefault="00CA3F92" w:rsidP="006D1251">
            <w:pPr>
              <w:rPr>
                <w:color w:val="auto"/>
                <w:sz w:val="20"/>
                <w:szCs w:val="20"/>
              </w:rPr>
            </w:pPr>
          </w:p>
        </w:tc>
        <w:tc>
          <w:tcPr>
            <w:tcW w:w="350" w:type="dxa"/>
          </w:tcPr>
          <w:p w14:paraId="3C6BD652" w14:textId="77777777" w:rsidR="00CA3F92" w:rsidRPr="00495EBB" w:rsidRDefault="00CA3F92" w:rsidP="006D1251">
            <w:pPr>
              <w:rPr>
                <w:color w:val="auto"/>
                <w:sz w:val="20"/>
                <w:szCs w:val="20"/>
              </w:rPr>
            </w:pPr>
          </w:p>
        </w:tc>
        <w:tc>
          <w:tcPr>
            <w:tcW w:w="417" w:type="dxa"/>
          </w:tcPr>
          <w:p w14:paraId="1009CA1B" w14:textId="77777777" w:rsidR="00CA3F92" w:rsidRPr="00495EBB" w:rsidRDefault="00CA3F92" w:rsidP="006D1251">
            <w:pPr>
              <w:rPr>
                <w:color w:val="auto"/>
                <w:sz w:val="20"/>
                <w:szCs w:val="20"/>
              </w:rPr>
            </w:pPr>
          </w:p>
        </w:tc>
      </w:tr>
      <w:tr w:rsidR="00495EBB" w:rsidRPr="00495EBB" w14:paraId="28FB4B03" w14:textId="77777777" w:rsidTr="006D1251">
        <w:tc>
          <w:tcPr>
            <w:tcW w:w="486" w:type="dxa"/>
          </w:tcPr>
          <w:p w14:paraId="72EBAF9D" w14:textId="77777777" w:rsidR="00CA3F92" w:rsidRPr="00495EBB" w:rsidRDefault="00CA3F92" w:rsidP="006D1251">
            <w:pPr>
              <w:spacing w:line="240" w:lineRule="auto"/>
              <w:jc w:val="center"/>
              <w:rPr>
                <w:color w:val="auto"/>
                <w:sz w:val="20"/>
                <w:szCs w:val="20"/>
              </w:rPr>
            </w:pPr>
            <w:r w:rsidRPr="00495EBB">
              <w:rPr>
                <w:color w:val="auto"/>
                <w:sz w:val="20"/>
                <w:szCs w:val="20"/>
              </w:rPr>
              <w:t>2</w:t>
            </w:r>
          </w:p>
        </w:tc>
        <w:tc>
          <w:tcPr>
            <w:tcW w:w="7226" w:type="dxa"/>
          </w:tcPr>
          <w:p w14:paraId="56BD0C13" w14:textId="01AA296E" w:rsidR="00CA3F92" w:rsidRPr="00495EBB" w:rsidRDefault="00CA3F92" w:rsidP="005F1EE8">
            <w:pPr>
              <w:spacing w:line="240" w:lineRule="auto"/>
              <w:ind w:left="228" w:hanging="228"/>
              <w:rPr>
                <w:color w:val="auto"/>
                <w:szCs w:val="24"/>
              </w:rPr>
            </w:pPr>
            <w:r w:rsidRPr="00495EBB">
              <w:rPr>
                <w:color w:val="auto"/>
                <w:szCs w:val="24"/>
              </w:rPr>
              <w:t>¿</w:t>
            </w:r>
            <w:r w:rsidR="00782CCF" w:rsidRPr="00495EBB">
              <w:rPr>
                <w:rFonts w:ascii="Segoe UI" w:hAnsi="Segoe UI" w:cs="Segoe UI"/>
                <w:color w:val="auto"/>
                <w:sz w:val="23"/>
                <w:szCs w:val="23"/>
                <w:shd w:val="clear" w:color="auto" w:fill="FFFFFF"/>
              </w:rPr>
              <w:t>La seguridad ciudadana se ve afectada positivamente por los efectos de las operaciones de seguridad</w:t>
            </w:r>
            <w:r w:rsidRPr="00495EBB">
              <w:rPr>
                <w:color w:val="auto"/>
                <w:szCs w:val="24"/>
              </w:rPr>
              <w:t>?</w:t>
            </w:r>
          </w:p>
        </w:tc>
        <w:tc>
          <w:tcPr>
            <w:tcW w:w="350" w:type="dxa"/>
          </w:tcPr>
          <w:p w14:paraId="2D852047" w14:textId="77777777" w:rsidR="00CA3F92" w:rsidRPr="00495EBB" w:rsidRDefault="00CA3F92" w:rsidP="006D1251">
            <w:pPr>
              <w:rPr>
                <w:color w:val="auto"/>
                <w:sz w:val="20"/>
                <w:szCs w:val="20"/>
              </w:rPr>
            </w:pPr>
          </w:p>
        </w:tc>
        <w:tc>
          <w:tcPr>
            <w:tcW w:w="350" w:type="dxa"/>
          </w:tcPr>
          <w:p w14:paraId="6734026E" w14:textId="77777777" w:rsidR="00CA3F92" w:rsidRPr="00495EBB" w:rsidRDefault="00CA3F92" w:rsidP="006D1251">
            <w:pPr>
              <w:rPr>
                <w:color w:val="auto"/>
                <w:sz w:val="20"/>
                <w:szCs w:val="20"/>
              </w:rPr>
            </w:pPr>
          </w:p>
        </w:tc>
        <w:tc>
          <w:tcPr>
            <w:tcW w:w="350" w:type="dxa"/>
          </w:tcPr>
          <w:p w14:paraId="514E3078" w14:textId="77777777" w:rsidR="00CA3F92" w:rsidRPr="00495EBB" w:rsidRDefault="00CA3F92" w:rsidP="006D1251">
            <w:pPr>
              <w:rPr>
                <w:color w:val="auto"/>
                <w:sz w:val="20"/>
                <w:szCs w:val="20"/>
              </w:rPr>
            </w:pPr>
          </w:p>
        </w:tc>
        <w:tc>
          <w:tcPr>
            <w:tcW w:w="350" w:type="dxa"/>
          </w:tcPr>
          <w:p w14:paraId="3FA644C2" w14:textId="77777777" w:rsidR="00CA3F92" w:rsidRPr="00495EBB" w:rsidRDefault="00CA3F92" w:rsidP="006D1251">
            <w:pPr>
              <w:rPr>
                <w:color w:val="auto"/>
                <w:sz w:val="20"/>
                <w:szCs w:val="20"/>
              </w:rPr>
            </w:pPr>
          </w:p>
        </w:tc>
        <w:tc>
          <w:tcPr>
            <w:tcW w:w="417" w:type="dxa"/>
          </w:tcPr>
          <w:p w14:paraId="68A8A628" w14:textId="77777777" w:rsidR="00CA3F92" w:rsidRPr="00495EBB" w:rsidRDefault="00CA3F92" w:rsidP="006D1251">
            <w:pPr>
              <w:rPr>
                <w:color w:val="auto"/>
                <w:sz w:val="20"/>
                <w:szCs w:val="20"/>
              </w:rPr>
            </w:pPr>
          </w:p>
        </w:tc>
      </w:tr>
      <w:tr w:rsidR="00495EBB" w:rsidRPr="00495EBB" w14:paraId="7DD80161" w14:textId="77777777" w:rsidTr="006D1251">
        <w:tc>
          <w:tcPr>
            <w:tcW w:w="486" w:type="dxa"/>
          </w:tcPr>
          <w:p w14:paraId="4B797CF1" w14:textId="77777777" w:rsidR="00CA3F92" w:rsidRPr="00495EBB" w:rsidRDefault="00CA3F92" w:rsidP="006D1251">
            <w:pPr>
              <w:spacing w:line="240" w:lineRule="auto"/>
              <w:jc w:val="center"/>
              <w:rPr>
                <w:color w:val="auto"/>
                <w:sz w:val="20"/>
                <w:szCs w:val="20"/>
              </w:rPr>
            </w:pPr>
            <w:r w:rsidRPr="00495EBB">
              <w:rPr>
                <w:color w:val="auto"/>
                <w:sz w:val="20"/>
                <w:szCs w:val="20"/>
              </w:rPr>
              <w:t>3</w:t>
            </w:r>
          </w:p>
        </w:tc>
        <w:tc>
          <w:tcPr>
            <w:tcW w:w="7226" w:type="dxa"/>
          </w:tcPr>
          <w:p w14:paraId="0EBB1500" w14:textId="2390B631" w:rsidR="00CA3F92" w:rsidRPr="00495EBB" w:rsidRDefault="00CA3F92" w:rsidP="005F1EE8">
            <w:pPr>
              <w:spacing w:line="240" w:lineRule="auto"/>
              <w:ind w:left="228" w:hanging="228"/>
              <w:rPr>
                <w:color w:val="auto"/>
                <w:szCs w:val="24"/>
              </w:rPr>
            </w:pPr>
            <w:r w:rsidRPr="00495EBB">
              <w:rPr>
                <w:color w:val="auto"/>
                <w:szCs w:val="24"/>
              </w:rPr>
              <w:t>¿</w:t>
            </w:r>
            <w:r w:rsidR="00782CCF" w:rsidRPr="00495EBB">
              <w:rPr>
                <w:rFonts w:ascii="Segoe UI" w:hAnsi="Segoe UI" w:cs="Segoe UI"/>
                <w:color w:val="auto"/>
                <w:sz w:val="23"/>
                <w:szCs w:val="23"/>
                <w:shd w:val="clear" w:color="auto" w:fill="FFFFFF"/>
              </w:rPr>
              <w:t>La seguridad ciudadana se ve afectada positivamente por los efectos de las operaciones en el ciberespacio</w:t>
            </w:r>
            <w:r w:rsidRPr="00495EBB">
              <w:rPr>
                <w:color w:val="auto"/>
                <w:szCs w:val="24"/>
              </w:rPr>
              <w:t>?</w:t>
            </w:r>
          </w:p>
        </w:tc>
        <w:tc>
          <w:tcPr>
            <w:tcW w:w="350" w:type="dxa"/>
          </w:tcPr>
          <w:p w14:paraId="3A21669C" w14:textId="77777777" w:rsidR="00CA3F92" w:rsidRPr="00495EBB" w:rsidRDefault="00CA3F92" w:rsidP="006D1251">
            <w:pPr>
              <w:rPr>
                <w:color w:val="auto"/>
                <w:sz w:val="20"/>
                <w:szCs w:val="20"/>
              </w:rPr>
            </w:pPr>
          </w:p>
        </w:tc>
        <w:tc>
          <w:tcPr>
            <w:tcW w:w="350" w:type="dxa"/>
          </w:tcPr>
          <w:p w14:paraId="2E6A3EB2" w14:textId="77777777" w:rsidR="00CA3F92" w:rsidRPr="00495EBB" w:rsidRDefault="00CA3F92" w:rsidP="006D1251">
            <w:pPr>
              <w:rPr>
                <w:color w:val="auto"/>
                <w:sz w:val="20"/>
                <w:szCs w:val="20"/>
              </w:rPr>
            </w:pPr>
          </w:p>
        </w:tc>
        <w:tc>
          <w:tcPr>
            <w:tcW w:w="350" w:type="dxa"/>
          </w:tcPr>
          <w:p w14:paraId="3CF40C34" w14:textId="77777777" w:rsidR="00CA3F92" w:rsidRPr="00495EBB" w:rsidRDefault="00CA3F92" w:rsidP="006D1251">
            <w:pPr>
              <w:rPr>
                <w:color w:val="auto"/>
                <w:sz w:val="20"/>
                <w:szCs w:val="20"/>
              </w:rPr>
            </w:pPr>
          </w:p>
        </w:tc>
        <w:tc>
          <w:tcPr>
            <w:tcW w:w="350" w:type="dxa"/>
          </w:tcPr>
          <w:p w14:paraId="7985030D" w14:textId="77777777" w:rsidR="00CA3F92" w:rsidRPr="00495EBB" w:rsidRDefault="00CA3F92" w:rsidP="006D1251">
            <w:pPr>
              <w:rPr>
                <w:color w:val="auto"/>
                <w:sz w:val="20"/>
                <w:szCs w:val="20"/>
              </w:rPr>
            </w:pPr>
          </w:p>
        </w:tc>
        <w:tc>
          <w:tcPr>
            <w:tcW w:w="417" w:type="dxa"/>
          </w:tcPr>
          <w:p w14:paraId="7ED2F398" w14:textId="77777777" w:rsidR="00CA3F92" w:rsidRPr="00495EBB" w:rsidRDefault="00CA3F92" w:rsidP="006D1251">
            <w:pPr>
              <w:rPr>
                <w:color w:val="auto"/>
                <w:sz w:val="20"/>
                <w:szCs w:val="20"/>
              </w:rPr>
            </w:pPr>
          </w:p>
        </w:tc>
      </w:tr>
      <w:tr w:rsidR="00495EBB" w:rsidRPr="00495EBB" w14:paraId="2DA3329A" w14:textId="77777777" w:rsidTr="006D1251">
        <w:tc>
          <w:tcPr>
            <w:tcW w:w="486" w:type="dxa"/>
          </w:tcPr>
          <w:p w14:paraId="62B9ED7B" w14:textId="77777777" w:rsidR="00CA3F92" w:rsidRPr="00495EBB" w:rsidRDefault="00CA3F92" w:rsidP="006D1251">
            <w:pPr>
              <w:spacing w:line="240" w:lineRule="auto"/>
              <w:jc w:val="center"/>
              <w:rPr>
                <w:color w:val="auto"/>
                <w:sz w:val="20"/>
                <w:szCs w:val="20"/>
              </w:rPr>
            </w:pPr>
            <w:r w:rsidRPr="00495EBB">
              <w:rPr>
                <w:color w:val="auto"/>
                <w:sz w:val="20"/>
                <w:szCs w:val="20"/>
              </w:rPr>
              <w:t>4</w:t>
            </w:r>
          </w:p>
        </w:tc>
        <w:tc>
          <w:tcPr>
            <w:tcW w:w="7226" w:type="dxa"/>
          </w:tcPr>
          <w:p w14:paraId="11D882A5" w14:textId="3FD32DCC" w:rsidR="00CA3F92" w:rsidRPr="00495EBB" w:rsidRDefault="00CA3F92" w:rsidP="005F1EE8">
            <w:pPr>
              <w:spacing w:line="240" w:lineRule="auto"/>
              <w:ind w:left="228" w:hanging="228"/>
              <w:rPr>
                <w:color w:val="auto"/>
                <w:szCs w:val="24"/>
                <w:highlight w:val="red"/>
              </w:rPr>
            </w:pPr>
            <w:r w:rsidRPr="00495EBB">
              <w:rPr>
                <w:color w:val="auto"/>
                <w:szCs w:val="24"/>
              </w:rPr>
              <w:t>¿</w:t>
            </w:r>
            <w:r w:rsidR="00782CCF" w:rsidRPr="00495EBB">
              <w:rPr>
                <w:rFonts w:ascii="Segoe UI" w:hAnsi="Segoe UI" w:cs="Segoe UI"/>
                <w:color w:val="auto"/>
                <w:sz w:val="23"/>
                <w:szCs w:val="23"/>
                <w:shd w:val="clear" w:color="auto" w:fill="FFFFFF"/>
              </w:rPr>
              <w:t>La seguridad ciudadana se ve afectada positivamente por los efectos de las operaciones de engaño</w:t>
            </w:r>
            <w:r w:rsidRPr="00495EBB">
              <w:rPr>
                <w:color w:val="auto"/>
                <w:szCs w:val="24"/>
              </w:rPr>
              <w:t>?</w:t>
            </w:r>
            <w:r w:rsidRPr="00495EBB">
              <w:rPr>
                <w:color w:val="auto"/>
                <w:szCs w:val="24"/>
                <w:highlight w:val="red"/>
              </w:rPr>
              <w:t xml:space="preserve"> </w:t>
            </w:r>
          </w:p>
        </w:tc>
        <w:tc>
          <w:tcPr>
            <w:tcW w:w="350" w:type="dxa"/>
          </w:tcPr>
          <w:p w14:paraId="3A18AA31" w14:textId="77777777" w:rsidR="00CA3F92" w:rsidRPr="00495EBB" w:rsidRDefault="00CA3F92" w:rsidP="006D1251">
            <w:pPr>
              <w:rPr>
                <w:color w:val="auto"/>
                <w:sz w:val="20"/>
                <w:szCs w:val="20"/>
              </w:rPr>
            </w:pPr>
          </w:p>
        </w:tc>
        <w:tc>
          <w:tcPr>
            <w:tcW w:w="350" w:type="dxa"/>
          </w:tcPr>
          <w:p w14:paraId="5F45E0C2" w14:textId="77777777" w:rsidR="00CA3F92" w:rsidRPr="00495EBB" w:rsidRDefault="00CA3F92" w:rsidP="006D1251">
            <w:pPr>
              <w:rPr>
                <w:color w:val="auto"/>
                <w:sz w:val="20"/>
                <w:szCs w:val="20"/>
              </w:rPr>
            </w:pPr>
          </w:p>
        </w:tc>
        <w:tc>
          <w:tcPr>
            <w:tcW w:w="350" w:type="dxa"/>
          </w:tcPr>
          <w:p w14:paraId="16CC4CD8" w14:textId="77777777" w:rsidR="00CA3F92" w:rsidRPr="00495EBB" w:rsidRDefault="00CA3F92" w:rsidP="006D1251">
            <w:pPr>
              <w:rPr>
                <w:color w:val="auto"/>
                <w:sz w:val="20"/>
                <w:szCs w:val="20"/>
              </w:rPr>
            </w:pPr>
          </w:p>
        </w:tc>
        <w:tc>
          <w:tcPr>
            <w:tcW w:w="350" w:type="dxa"/>
          </w:tcPr>
          <w:p w14:paraId="36ACB031" w14:textId="77777777" w:rsidR="00CA3F92" w:rsidRPr="00495EBB" w:rsidRDefault="00CA3F92" w:rsidP="006D1251">
            <w:pPr>
              <w:rPr>
                <w:color w:val="auto"/>
                <w:sz w:val="20"/>
                <w:szCs w:val="20"/>
              </w:rPr>
            </w:pPr>
          </w:p>
        </w:tc>
        <w:tc>
          <w:tcPr>
            <w:tcW w:w="417" w:type="dxa"/>
          </w:tcPr>
          <w:p w14:paraId="19F02AB5" w14:textId="77777777" w:rsidR="00CA3F92" w:rsidRPr="00495EBB" w:rsidRDefault="00CA3F92" w:rsidP="006D1251">
            <w:pPr>
              <w:rPr>
                <w:color w:val="auto"/>
                <w:sz w:val="20"/>
                <w:szCs w:val="20"/>
              </w:rPr>
            </w:pPr>
          </w:p>
        </w:tc>
      </w:tr>
      <w:tr w:rsidR="00495EBB" w:rsidRPr="00495EBB" w14:paraId="01DA8160" w14:textId="77777777" w:rsidTr="006D1251">
        <w:tc>
          <w:tcPr>
            <w:tcW w:w="486" w:type="dxa"/>
          </w:tcPr>
          <w:p w14:paraId="68D91768" w14:textId="77777777" w:rsidR="00CA3F92" w:rsidRPr="00495EBB" w:rsidRDefault="00CA3F92" w:rsidP="006D1251">
            <w:pPr>
              <w:spacing w:line="240" w:lineRule="auto"/>
              <w:jc w:val="center"/>
              <w:rPr>
                <w:color w:val="auto"/>
                <w:sz w:val="20"/>
                <w:szCs w:val="20"/>
              </w:rPr>
            </w:pPr>
            <w:r w:rsidRPr="00495EBB">
              <w:rPr>
                <w:color w:val="auto"/>
                <w:sz w:val="20"/>
                <w:szCs w:val="20"/>
              </w:rPr>
              <w:t>5</w:t>
            </w:r>
          </w:p>
        </w:tc>
        <w:tc>
          <w:tcPr>
            <w:tcW w:w="7226" w:type="dxa"/>
          </w:tcPr>
          <w:p w14:paraId="6B63EC56" w14:textId="0B330854" w:rsidR="00CA3F92" w:rsidRPr="00495EBB" w:rsidRDefault="00CA3F92" w:rsidP="005F1EE8">
            <w:pPr>
              <w:spacing w:line="240" w:lineRule="auto"/>
              <w:ind w:left="228" w:hanging="228"/>
              <w:rPr>
                <w:color w:val="auto"/>
                <w:szCs w:val="24"/>
                <w:highlight w:val="red"/>
              </w:rPr>
            </w:pPr>
            <w:r w:rsidRPr="00495EBB">
              <w:rPr>
                <w:color w:val="auto"/>
                <w:szCs w:val="24"/>
              </w:rPr>
              <w:t>¿</w:t>
            </w:r>
            <w:r w:rsidR="005F1EE8" w:rsidRPr="00495EBB">
              <w:rPr>
                <w:rFonts w:ascii="Segoe UI" w:hAnsi="Segoe UI" w:cs="Segoe UI"/>
                <w:color w:val="auto"/>
                <w:sz w:val="23"/>
                <w:szCs w:val="23"/>
                <w:shd w:val="clear" w:color="auto" w:fill="FFFFFF"/>
              </w:rPr>
              <w:t>La seguridad ciudadana se ve afectada positivamente por los efectos de las operaciones psicológicas</w:t>
            </w:r>
            <w:r w:rsidRPr="00495EBB">
              <w:rPr>
                <w:color w:val="auto"/>
                <w:szCs w:val="24"/>
              </w:rPr>
              <w:t>?</w:t>
            </w:r>
          </w:p>
        </w:tc>
        <w:tc>
          <w:tcPr>
            <w:tcW w:w="350" w:type="dxa"/>
          </w:tcPr>
          <w:p w14:paraId="736E8D3C" w14:textId="77777777" w:rsidR="00CA3F92" w:rsidRPr="00495EBB" w:rsidRDefault="00CA3F92" w:rsidP="006D1251">
            <w:pPr>
              <w:rPr>
                <w:color w:val="auto"/>
                <w:sz w:val="20"/>
                <w:szCs w:val="20"/>
              </w:rPr>
            </w:pPr>
          </w:p>
        </w:tc>
        <w:tc>
          <w:tcPr>
            <w:tcW w:w="350" w:type="dxa"/>
          </w:tcPr>
          <w:p w14:paraId="732D2982" w14:textId="77777777" w:rsidR="00CA3F92" w:rsidRPr="00495EBB" w:rsidRDefault="00CA3F92" w:rsidP="006D1251">
            <w:pPr>
              <w:rPr>
                <w:color w:val="auto"/>
                <w:sz w:val="20"/>
                <w:szCs w:val="20"/>
              </w:rPr>
            </w:pPr>
          </w:p>
        </w:tc>
        <w:tc>
          <w:tcPr>
            <w:tcW w:w="350" w:type="dxa"/>
          </w:tcPr>
          <w:p w14:paraId="269E6407" w14:textId="77777777" w:rsidR="00CA3F92" w:rsidRPr="00495EBB" w:rsidRDefault="00CA3F92" w:rsidP="006D1251">
            <w:pPr>
              <w:rPr>
                <w:color w:val="auto"/>
                <w:sz w:val="20"/>
                <w:szCs w:val="20"/>
              </w:rPr>
            </w:pPr>
          </w:p>
        </w:tc>
        <w:tc>
          <w:tcPr>
            <w:tcW w:w="350" w:type="dxa"/>
          </w:tcPr>
          <w:p w14:paraId="25702781" w14:textId="77777777" w:rsidR="00CA3F92" w:rsidRPr="00495EBB" w:rsidRDefault="00CA3F92" w:rsidP="006D1251">
            <w:pPr>
              <w:rPr>
                <w:color w:val="auto"/>
                <w:sz w:val="20"/>
                <w:szCs w:val="20"/>
              </w:rPr>
            </w:pPr>
          </w:p>
        </w:tc>
        <w:tc>
          <w:tcPr>
            <w:tcW w:w="417" w:type="dxa"/>
          </w:tcPr>
          <w:p w14:paraId="5AA833DD" w14:textId="77777777" w:rsidR="00CA3F92" w:rsidRPr="00495EBB" w:rsidRDefault="00CA3F92" w:rsidP="006D1251">
            <w:pPr>
              <w:rPr>
                <w:color w:val="auto"/>
                <w:sz w:val="20"/>
                <w:szCs w:val="20"/>
              </w:rPr>
            </w:pPr>
          </w:p>
        </w:tc>
      </w:tr>
      <w:tr w:rsidR="00495EBB" w:rsidRPr="00495EBB" w14:paraId="39FDB922" w14:textId="77777777" w:rsidTr="006D1251">
        <w:tc>
          <w:tcPr>
            <w:tcW w:w="486" w:type="dxa"/>
          </w:tcPr>
          <w:p w14:paraId="36A1FC6B" w14:textId="77777777" w:rsidR="00CA3F92" w:rsidRPr="00495EBB" w:rsidRDefault="00CA3F92" w:rsidP="006D1251">
            <w:pPr>
              <w:spacing w:line="240" w:lineRule="auto"/>
              <w:jc w:val="center"/>
              <w:rPr>
                <w:color w:val="auto"/>
                <w:sz w:val="20"/>
                <w:szCs w:val="20"/>
              </w:rPr>
            </w:pPr>
            <w:r w:rsidRPr="00495EBB">
              <w:rPr>
                <w:color w:val="auto"/>
                <w:sz w:val="20"/>
                <w:szCs w:val="20"/>
              </w:rPr>
              <w:t>6</w:t>
            </w:r>
          </w:p>
        </w:tc>
        <w:tc>
          <w:tcPr>
            <w:tcW w:w="7226" w:type="dxa"/>
          </w:tcPr>
          <w:p w14:paraId="7F5D65B8" w14:textId="21566A26" w:rsidR="00CA3F92" w:rsidRPr="00495EBB" w:rsidRDefault="00CA3F92" w:rsidP="005F1EE8">
            <w:pPr>
              <w:spacing w:line="240" w:lineRule="auto"/>
              <w:ind w:left="228" w:hanging="228"/>
              <w:rPr>
                <w:color w:val="auto"/>
                <w:szCs w:val="24"/>
              </w:rPr>
            </w:pPr>
            <w:r w:rsidRPr="00495EBB">
              <w:rPr>
                <w:color w:val="auto"/>
                <w:szCs w:val="24"/>
              </w:rPr>
              <w:t>¿</w:t>
            </w:r>
            <w:r w:rsidR="005F1EE8" w:rsidRPr="00495EBB">
              <w:rPr>
                <w:rFonts w:ascii="Segoe UI" w:hAnsi="Segoe UI" w:cs="Segoe UI"/>
                <w:color w:val="auto"/>
                <w:sz w:val="23"/>
                <w:szCs w:val="23"/>
                <w:shd w:val="clear" w:color="auto" w:fill="FFFFFF"/>
              </w:rPr>
              <w:t xml:space="preserve">La estabilidad de la organización política se ve afectada </w:t>
            </w:r>
            <w:r w:rsidR="005F1EE8" w:rsidRPr="00495EBB">
              <w:rPr>
                <w:rFonts w:ascii="Segoe UI" w:hAnsi="Segoe UI" w:cs="Segoe UI"/>
                <w:color w:val="auto"/>
                <w:sz w:val="23"/>
                <w:szCs w:val="23"/>
                <w:shd w:val="clear" w:color="auto" w:fill="FFFFFF"/>
              </w:rPr>
              <w:lastRenderedPageBreak/>
              <w:t>positivamente por los efectos de la guerra electrónica</w:t>
            </w:r>
            <w:r w:rsidRPr="00495EBB">
              <w:rPr>
                <w:color w:val="auto"/>
                <w:szCs w:val="24"/>
              </w:rPr>
              <w:t>?</w:t>
            </w:r>
          </w:p>
        </w:tc>
        <w:tc>
          <w:tcPr>
            <w:tcW w:w="350" w:type="dxa"/>
          </w:tcPr>
          <w:p w14:paraId="3D143450" w14:textId="77777777" w:rsidR="00CA3F92" w:rsidRPr="00495EBB" w:rsidRDefault="00CA3F92" w:rsidP="006D1251">
            <w:pPr>
              <w:rPr>
                <w:color w:val="auto"/>
                <w:sz w:val="20"/>
                <w:szCs w:val="20"/>
              </w:rPr>
            </w:pPr>
          </w:p>
        </w:tc>
        <w:tc>
          <w:tcPr>
            <w:tcW w:w="350" w:type="dxa"/>
          </w:tcPr>
          <w:p w14:paraId="4B27AD44" w14:textId="77777777" w:rsidR="00CA3F92" w:rsidRPr="00495EBB" w:rsidRDefault="00CA3F92" w:rsidP="006D1251">
            <w:pPr>
              <w:rPr>
                <w:color w:val="auto"/>
                <w:sz w:val="20"/>
                <w:szCs w:val="20"/>
              </w:rPr>
            </w:pPr>
          </w:p>
        </w:tc>
        <w:tc>
          <w:tcPr>
            <w:tcW w:w="350" w:type="dxa"/>
          </w:tcPr>
          <w:p w14:paraId="4C2ED920" w14:textId="77777777" w:rsidR="00CA3F92" w:rsidRPr="00495EBB" w:rsidRDefault="00CA3F92" w:rsidP="006D1251">
            <w:pPr>
              <w:rPr>
                <w:color w:val="auto"/>
                <w:sz w:val="20"/>
                <w:szCs w:val="20"/>
              </w:rPr>
            </w:pPr>
          </w:p>
        </w:tc>
        <w:tc>
          <w:tcPr>
            <w:tcW w:w="350" w:type="dxa"/>
          </w:tcPr>
          <w:p w14:paraId="3C4C8F25" w14:textId="77777777" w:rsidR="00CA3F92" w:rsidRPr="00495EBB" w:rsidRDefault="00CA3F92" w:rsidP="006D1251">
            <w:pPr>
              <w:rPr>
                <w:color w:val="auto"/>
                <w:sz w:val="20"/>
                <w:szCs w:val="20"/>
              </w:rPr>
            </w:pPr>
          </w:p>
        </w:tc>
        <w:tc>
          <w:tcPr>
            <w:tcW w:w="417" w:type="dxa"/>
          </w:tcPr>
          <w:p w14:paraId="601C5535" w14:textId="77777777" w:rsidR="00CA3F92" w:rsidRPr="00495EBB" w:rsidRDefault="00CA3F92" w:rsidP="006D1251">
            <w:pPr>
              <w:rPr>
                <w:color w:val="auto"/>
                <w:sz w:val="20"/>
                <w:szCs w:val="20"/>
              </w:rPr>
            </w:pPr>
          </w:p>
        </w:tc>
      </w:tr>
      <w:tr w:rsidR="00495EBB" w:rsidRPr="00495EBB" w14:paraId="3B447057" w14:textId="77777777" w:rsidTr="006D1251">
        <w:tc>
          <w:tcPr>
            <w:tcW w:w="486" w:type="dxa"/>
          </w:tcPr>
          <w:p w14:paraId="55B40FE3" w14:textId="77777777" w:rsidR="00CA3F92" w:rsidRPr="00495EBB" w:rsidRDefault="00CA3F92" w:rsidP="006D1251">
            <w:pPr>
              <w:spacing w:line="240" w:lineRule="auto"/>
              <w:jc w:val="center"/>
              <w:rPr>
                <w:color w:val="auto"/>
                <w:sz w:val="20"/>
                <w:szCs w:val="20"/>
              </w:rPr>
            </w:pPr>
            <w:r w:rsidRPr="00495EBB">
              <w:rPr>
                <w:color w:val="auto"/>
                <w:sz w:val="20"/>
                <w:szCs w:val="20"/>
              </w:rPr>
              <w:t>7</w:t>
            </w:r>
          </w:p>
        </w:tc>
        <w:tc>
          <w:tcPr>
            <w:tcW w:w="7226" w:type="dxa"/>
          </w:tcPr>
          <w:p w14:paraId="77D25CB1" w14:textId="30A41215" w:rsidR="00CA3F92" w:rsidRPr="00495EBB" w:rsidRDefault="00CA3F92" w:rsidP="005F1EE8">
            <w:pPr>
              <w:spacing w:line="240" w:lineRule="auto"/>
              <w:ind w:left="228" w:hanging="228"/>
              <w:rPr>
                <w:color w:val="auto"/>
                <w:szCs w:val="24"/>
              </w:rPr>
            </w:pPr>
            <w:r w:rsidRPr="00495EBB">
              <w:rPr>
                <w:color w:val="auto"/>
                <w:szCs w:val="24"/>
              </w:rPr>
              <w:t>¿</w:t>
            </w:r>
            <w:r w:rsidR="005F1EE8" w:rsidRPr="00495EBB">
              <w:rPr>
                <w:rFonts w:ascii="Segoe UI" w:hAnsi="Segoe UI" w:cs="Segoe UI"/>
                <w:color w:val="auto"/>
                <w:sz w:val="23"/>
                <w:szCs w:val="23"/>
                <w:shd w:val="clear" w:color="auto" w:fill="FFFFFF"/>
              </w:rPr>
              <w:t>La estabilidad de la organización política se ve afectada positivamente por los efectos de las operaciones de seguridad</w:t>
            </w:r>
            <w:r w:rsidRPr="00495EBB">
              <w:rPr>
                <w:color w:val="auto"/>
                <w:szCs w:val="24"/>
              </w:rPr>
              <w:t>?</w:t>
            </w:r>
          </w:p>
        </w:tc>
        <w:tc>
          <w:tcPr>
            <w:tcW w:w="350" w:type="dxa"/>
          </w:tcPr>
          <w:p w14:paraId="5C3ADB59" w14:textId="77777777" w:rsidR="00CA3F92" w:rsidRPr="00495EBB" w:rsidRDefault="00CA3F92" w:rsidP="006D1251">
            <w:pPr>
              <w:rPr>
                <w:color w:val="auto"/>
                <w:sz w:val="20"/>
                <w:szCs w:val="20"/>
              </w:rPr>
            </w:pPr>
          </w:p>
        </w:tc>
        <w:tc>
          <w:tcPr>
            <w:tcW w:w="350" w:type="dxa"/>
          </w:tcPr>
          <w:p w14:paraId="58FDD87F" w14:textId="77777777" w:rsidR="00CA3F92" w:rsidRPr="00495EBB" w:rsidRDefault="00CA3F92" w:rsidP="006D1251">
            <w:pPr>
              <w:rPr>
                <w:color w:val="auto"/>
                <w:sz w:val="20"/>
                <w:szCs w:val="20"/>
              </w:rPr>
            </w:pPr>
          </w:p>
        </w:tc>
        <w:tc>
          <w:tcPr>
            <w:tcW w:w="350" w:type="dxa"/>
          </w:tcPr>
          <w:p w14:paraId="1D6760F2" w14:textId="77777777" w:rsidR="00CA3F92" w:rsidRPr="00495EBB" w:rsidRDefault="00CA3F92" w:rsidP="006D1251">
            <w:pPr>
              <w:rPr>
                <w:color w:val="auto"/>
                <w:sz w:val="20"/>
                <w:szCs w:val="20"/>
              </w:rPr>
            </w:pPr>
          </w:p>
        </w:tc>
        <w:tc>
          <w:tcPr>
            <w:tcW w:w="350" w:type="dxa"/>
          </w:tcPr>
          <w:p w14:paraId="21FEF178" w14:textId="77777777" w:rsidR="00CA3F92" w:rsidRPr="00495EBB" w:rsidRDefault="00CA3F92" w:rsidP="006D1251">
            <w:pPr>
              <w:rPr>
                <w:color w:val="auto"/>
                <w:sz w:val="20"/>
                <w:szCs w:val="20"/>
              </w:rPr>
            </w:pPr>
          </w:p>
        </w:tc>
        <w:tc>
          <w:tcPr>
            <w:tcW w:w="417" w:type="dxa"/>
          </w:tcPr>
          <w:p w14:paraId="4C823BFE" w14:textId="77777777" w:rsidR="00CA3F92" w:rsidRPr="00495EBB" w:rsidRDefault="00CA3F92" w:rsidP="006D1251">
            <w:pPr>
              <w:rPr>
                <w:color w:val="auto"/>
                <w:sz w:val="20"/>
                <w:szCs w:val="20"/>
              </w:rPr>
            </w:pPr>
          </w:p>
        </w:tc>
      </w:tr>
      <w:tr w:rsidR="00495EBB" w:rsidRPr="00495EBB" w14:paraId="5DCA8CFD" w14:textId="77777777" w:rsidTr="006D1251">
        <w:tc>
          <w:tcPr>
            <w:tcW w:w="486" w:type="dxa"/>
          </w:tcPr>
          <w:p w14:paraId="4B96971E" w14:textId="77777777" w:rsidR="00CA3F92" w:rsidRPr="00495EBB" w:rsidRDefault="00CA3F92" w:rsidP="006D1251">
            <w:pPr>
              <w:spacing w:line="240" w:lineRule="auto"/>
              <w:jc w:val="center"/>
              <w:rPr>
                <w:color w:val="auto"/>
                <w:sz w:val="20"/>
                <w:szCs w:val="20"/>
              </w:rPr>
            </w:pPr>
            <w:r w:rsidRPr="00495EBB">
              <w:rPr>
                <w:color w:val="auto"/>
                <w:sz w:val="20"/>
                <w:szCs w:val="20"/>
              </w:rPr>
              <w:t>8</w:t>
            </w:r>
          </w:p>
        </w:tc>
        <w:tc>
          <w:tcPr>
            <w:tcW w:w="7226" w:type="dxa"/>
          </w:tcPr>
          <w:p w14:paraId="6B3027BF" w14:textId="4C2488E2" w:rsidR="00CA3F92" w:rsidRPr="00495EBB" w:rsidRDefault="00CA3F92" w:rsidP="005F1EE8">
            <w:pPr>
              <w:spacing w:line="240" w:lineRule="auto"/>
              <w:ind w:left="228" w:hanging="228"/>
              <w:rPr>
                <w:color w:val="auto"/>
                <w:szCs w:val="24"/>
              </w:rPr>
            </w:pPr>
            <w:r w:rsidRPr="00495EBB">
              <w:rPr>
                <w:color w:val="auto"/>
                <w:szCs w:val="24"/>
              </w:rPr>
              <w:t>¿</w:t>
            </w:r>
            <w:r w:rsidR="005F1EE8" w:rsidRPr="00495EBB">
              <w:rPr>
                <w:rFonts w:ascii="Segoe UI" w:hAnsi="Segoe UI" w:cs="Segoe UI"/>
                <w:color w:val="auto"/>
                <w:sz w:val="23"/>
                <w:szCs w:val="23"/>
                <w:shd w:val="clear" w:color="auto" w:fill="FFFFFF"/>
              </w:rPr>
              <w:t>La estabilidad de la organización política se ve afectada positivamente por los efectos de las operaciones en el ciberespacio</w:t>
            </w:r>
            <w:r w:rsidRPr="00495EBB">
              <w:rPr>
                <w:color w:val="auto"/>
                <w:szCs w:val="24"/>
              </w:rPr>
              <w:t>?</w:t>
            </w:r>
          </w:p>
        </w:tc>
        <w:tc>
          <w:tcPr>
            <w:tcW w:w="350" w:type="dxa"/>
          </w:tcPr>
          <w:p w14:paraId="3171C006" w14:textId="77777777" w:rsidR="00CA3F92" w:rsidRPr="00495EBB" w:rsidRDefault="00CA3F92" w:rsidP="006D1251">
            <w:pPr>
              <w:rPr>
                <w:color w:val="auto"/>
                <w:sz w:val="20"/>
                <w:szCs w:val="20"/>
              </w:rPr>
            </w:pPr>
          </w:p>
        </w:tc>
        <w:tc>
          <w:tcPr>
            <w:tcW w:w="350" w:type="dxa"/>
          </w:tcPr>
          <w:p w14:paraId="73E086C2" w14:textId="77777777" w:rsidR="00CA3F92" w:rsidRPr="00495EBB" w:rsidRDefault="00CA3F92" w:rsidP="006D1251">
            <w:pPr>
              <w:rPr>
                <w:color w:val="auto"/>
                <w:sz w:val="20"/>
                <w:szCs w:val="20"/>
              </w:rPr>
            </w:pPr>
          </w:p>
        </w:tc>
        <w:tc>
          <w:tcPr>
            <w:tcW w:w="350" w:type="dxa"/>
          </w:tcPr>
          <w:p w14:paraId="079EC5DA" w14:textId="77777777" w:rsidR="00CA3F92" w:rsidRPr="00495EBB" w:rsidRDefault="00CA3F92" w:rsidP="006D1251">
            <w:pPr>
              <w:rPr>
                <w:color w:val="auto"/>
                <w:sz w:val="20"/>
                <w:szCs w:val="20"/>
              </w:rPr>
            </w:pPr>
          </w:p>
        </w:tc>
        <w:tc>
          <w:tcPr>
            <w:tcW w:w="350" w:type="dxa"/>
          </w:tcPr>
          <w:p w14:paraId="7118FBF5" w14:textId="77777777" w:rsidR="00CA3F92" w:rsidRPr="00495EBB" w:rsidRDefault="00CA3F92" w:rsidP="006D1251">
            <w:pPr>
              <w:rPr>
                <w:color w:val="auto"/>
                <w:sz w:val="20"/>
                <w:szCs w:val="20"/>
              </w:rPr>
            </w:pPr>
          </w:p>
        </w:tc>
        <w:tc>
          <w:tcPr>
            <w:tcW w:w="417" w:type="dxa"/>
          </w:tcPr>
          <w:p w14:paraId="6686D5F2" w14:textId="77777777" w:rsidR="00CA3F92" w:rsidRPr="00495EBB" w:rsidRDefault="00CA3F92" w:rsidP="006D1251">
            <w:pPr>
              <w:rPr>
                <w:color w:val="auto"/>
                <w:sz w:val="20"/>
                <w:szCs w:val="20"/>
              </w:rPr>
            </w:pPr>
          </w:p>
        </w:tc>
      </w:tr>
      <w:tr w:rsidR="00495EBB" w:rsidRPr="00495EBB" w14:paraId="4A62E164" w14:textId="77777777" w:rsidTr="006D1251">
        <w:tc>
          <w:tcPr>
            <w:tcW w:w="486" w:type="dxa"/>
          </w:tcPr>
          <w:p w14:paraId="3E8FAB37" w14:textId="77777777" w:rsidR="00CA3F92" w:rsidRPr="00495EBB" w:rsidRDefault="00CA3F92" w:rsidP="006D1251">
            <w:pPr>
              <w:spacing w:line="240" w:lineRule="auto"/>
              <w:jc w:val="center"/>
              <w:rPr>
                <w:color w:val="auto"/>
                <w:sz w:val="20"/>
                <w:szCs w:val="20"/>
              </w:rPr>
            </w:pPr>
            <w:r w:rsidRPr="00495EBB">
              <w:rPr>
                <w:color w:val="auto"/>
                <w:sz w:val="20"/>
                <w:szCs w:val="20"/>
              </w:rPr>
              <w:t>9</w:t>
            </w:r>
          </w:p>
        </w:tc>
        <w:tc>
          <w:tcPr>
            <w:tcW w:w="7226" w:type="dxa"/>
          </w:tcPr>
          <w:p w14:paraId="28A826A3" w14:textId="66FE7D94" w:rsidR="00CA3F92" w:rsidRPr="00495EBB" w:rsidRDefault="00CA3F92" w:rsidP="005F1EE8">
            <w:pPr>
              <w:spacing w:line="240" w:lineRule="auto"/>
              <w:ind w:left="228" w:hanging="228"/>
              <w:rPr>
                <w:color w:val="auto"/>
                <w:szCs w:val="24"/>
              </w:rPr>
            </w:pPr>
            <w:r w:rsidRPr="00495EBB">
              <w:rPr>
                <w:color w:val="auto"/>
                <w:szCs w:val="24"/>
              </w:rPr>
              <w:t>¿</w:t>
            </w:r>
            <w:r w:rsidR="005F1EE8" w:rsidRPr="00495EBB">
              <w:rPr>
                <w:rFonts w:ascii="Segoe UI" w:hAnsi="Segoe UI" w:cs="Segoe UI"/>
                <w:color w:val="auto"/>
                <w:sz w:val="23"/>
                <w:szCs w:val="23"/>
                <w:shd w:val="clear" w:color="auto" w:fill="FFFFFF"/>
              </w:rPr>
              <w:t>La estabilidad de la organización política se ve afectada positivamente por los efectos de las operaciones de engaño</w:t>
            </w:r>
            <w:r w:rsidRPr="00495EBB">
              <w:rPr>
                <w:color w:val="auto"/>
                <w:szCs w:val="24"/>
              </w:rPr>
              <w:t>?</w:t>
            </w:r>
          </w:p>
        </w:tc>
        <w:tc>
          <w:tcPr>
            <w:tcW w:w="350" w:type="dxa"/>
          </w:tcPr>
          <w:p w14:paraId="55DF03E5" w14:textId="77777777" w:rsidR="00CA3F92" w:rsidRPr="00495EBB" w:rsidRDefault="00CA3F92" w:rsidP="006D1251">
            <w:pPr>
              <w:rPr>
                <w:color w:val="auto"/>
                <w:sz w:val="20"/>
                <w:szCs w:val="20"/>
              </w:rPr>
            </w:pPr>
          </w:p>
        </w:tc>
        <w:tc>
          <w:tcPr>
            <w:tcW w:w="350" w:type="dxa"/>
          </w:tcPr>
          <w:p w14:paraId="67A5495F" w14:textId="77777777" w:rsidR="00CA3F92" w:rsidRPr="00495EBB" w:rsidRDefault="00CA3F92" w:rsidP="006D1251">
            <w:pPr>
              <w:rPr>
                <w:color w:val="auto"/>
                <w:sz w:val="20"/>
                <w:szCs w:val="20"/>
              </w:rPr>
            </w:pPr>
          </w:p>
        </w:tc>
        <w:tc>
          <w:tcPr>
            <w:tcW w:w="350" w:type="dxa"/>
          </w:tcPr>
          <w:p w14:paraId="4AFCB1E7" w14:textId="77777777" w:rsidR="00CA3F92" w:rsidRPr="00495EBB" w:rsidRDefault="00CA3F92" w:rsidP="006D1251">
            <w:pPr>
              <w:rPr>
                <w:color w:val="auto"/>
                <w:sz w:val="20"/>
                <w:szCs w:val="20"/>
              </w:rPr>
            </w:pPr>
          </w:p>
        </w:tc>
        <w:tc>
          <w:tcPr>
            <w:tcW w:w="350" w:type="dxa"/>
          </w:tcPr>
          <w:p w14:paraId="5B41D670" w14:textId="77777777" w:rsidR="00CA3F92" w:rsidRPr="00495EBB" w:rsidRDefault="00CA3F92" w:rsidP="006D1251">
            <w:pPr>
              <w:rPr>
                <w:color w:val="auto"/>
                <w:sz w:val="20"/>
                <w:szCs w:val="20"/>
              </w:rPr>
            </w:pPr>
          </w:p>
        </w:tc>
        <w:tc>
          <w:tcPr>
            <w:tcW w:w="417" w:type="dxa"/>
          </w:tcPr>
          <w:p w14:paraId="07CC79A2" w14:textId="77777777" w:rsidR="00CA3F92" w:rsidRPr="00495EBB" w:rsidRDefault="00CA3F92" w:rsidP="006D1251">
            <w:pPr>
              <w:rPr>
                <w:color w:val="auto"/>
                <w:sz w:val="20"/>
                <w:szCs w:val="20"/>
              </w:rPr>
            </w:pPr>
          </w:p>
        </w:tc>
      </w:tr>
      <w:tr w:rsidR="00495EBB" w:rsidRPr="00495EBB" w14:paraId="5CE731DB" w14:textId="77777777" w:rsidTr="006D1251">
        <w:tc>
          <w:tcPr>
            <w:tcW w:w="486" w:type="dxa"/>
          </w:tcPr>
          <w:p w14:paraId="4E6D933E" w14:textId="77777777" w:rsidR="00CA3F92" w:rsidRPr="00495EBB" w:rsidRDefault="00CA3F92" w:rsidP="006D1251">
            <w:pPr>
              <w:spacing w:line="240" w:lineRule="auto"/>
              <w:jc w:val="center"/>
              <w:rPr>
                <w:color w:val="auto"/>
                <w:sz w:val="20"/>
                <w:szCs w:val="20"/>
              </w:rPr>
            </w:pPr>
            <w:r w:rsidRPr="00495EBB">
              <w:rPr>
                <w:color w:val="auto"/>
                <w:sz w:val="20"/>
                <w:szCs w:val="20"/>
              </w:rPr>
              <w:t>10</w:t>
            </w:r>
          </w:p>
        </w:tc>
        <w:tc>
          <w:tcPr>
            <w:tcW w:w="7226" w:type="dxa"/>
          </w:tcPr>
          <w:p w14:paraId="5CB68A2A" w14:textId="72A96116" w:rsidR="00CA3F92" w:rsidRPr="00495EBB" w:rsidRDefault="00CA3F92" w:rsidP="005F1EE8">
            <w:pPr>
              <w:spacing w:line="240" w:lineRule="auto"/>
              <w:ind w:left="228" w:hanging="228"/>
              <w:rPr>
                <w:color w:val="auto"/>
                <w:szCs w:val="24"/>
              </w:rPr>
            </w:pPr>
            <w:r w:rsidRPr="00495EBB">
              <w:rPr>
                <w:color w:val="auto"/>
                <w:szCs w:val="24"/>
              </w:rPr>
              <w:t>¿</w:t>
            </w:r>
            <w:r w:rsidR="005F1EE8" w:rsidRPr="00495EBB">
              <w:rPr>
                <w:rFonts w:ascii="Segoe UI" w:hAnsi="Segoe UI" w:cs="Segoe UI"/>
                <w:color w:val="auto"/>
                <w:sz w:val="23"/>
                <w:szCs w:val="23"/>
                <w:shd w:val="clear" w:color="auto" w:fill="FFFFFF"/>
              </w:rPr>
              <w:t>La estabilidad de la organización política se ve afectada positivamente por los efectos de las operaciones psicológicas</w:t>
            </w:r>
            <w:r w:rsidRPr="00495EBB">
              <w:rPr>
                <w:color w:val="auto"/>
                <w:szCs w:val="24"/>
              </w:rPr>
              <w:t>?</w:t>
            </w:r>
          </w:p>
        </w:tc>
        <w:tc>
          <w:tcPr>
            <w:tcW w:w="350" w:type="dxa"/>
          </w:tcPr>
          <w:p w14:paraId="61DF4286" w14:textId="77777777" w:rsidR="00CA3F92" w:rsidRPr="00495EBB" w:rsidRDefault="00CA3F92" w:rsidP="006D1251">
            <w:pPr>
              <w:rPr>
                <w:color w:val="auto"/>
                <w:sz w:val="20"/>
                <w:szCs w:val="20"/>
              </w:rPr>
            </w:pPr>
          </w:p>
        </w:tc>
        <w:tc>
          <w:tcPr>
            <w:tcW w:w="350" w:type="dxa"/>
          </w:tcPr>
          <w:p w14:paraId="4D0803A4" w14:textId="77777777" w:rsidR="00CA3F92" w:rsidRPr="00495EBB" w:rsidRDefault="00CA3F92" w:rsidP="006D1251">
            <w:pPr>
              <w:rPr>
                <w:color w:val="auto"/>
                <w:sz w:val="20"/>
                <w:szCs w:val="20"/>
              </w:rPr>
            </w:pPr>
          </w:p>
        </w:tc>
        <w:tc>
          <w:tcPr>
            <w:tcW w:w="350" w:type="dxa"/>
          </w:tcPr>
          <w:p w14:paraId="4780992C" w14:textId="77777777" w:rsidR="00CA3F92" w:rsidRPr="00495EBB" w:rsidRDefault="00CA3F92" w:rsidP="006D1251">
            <w:pPr>
              <w:rPr>
                <w:color w:val="auto"/>
                <w:sz w:val="20"/>
                <w:szCs w:val="20"/>
              </w:rPr>
            </w:pPr>
          </w:p>
        </w:tc>
        <w:tc>
          <w:tcPr>
            <w:tcW w:w="350" w:type="dxa"/>
          </w:tcPr>
          <w:p w14:paraId="2B810AB9" w14:textId="77777777" w:rsidR="00CA3F92" w:rsidRPr="00495EBB" w:rsidRDefault="00CA3F92" w:rsidP="006D1251">
            <w:pPr>
              <w:rPr>
                <w:color w:val="auto"/>
                <w:sz w:val="20"/>
                <w:szCs w:val="20"/>
              </w:rPr>
            </w:pPr>
          </w:p>
        </w:tc>
        <w:tc>
          <w:tcPr>
            <w:tcW w:w="417" w:type="dxa"/>
          </w:tcPr>
          <w:p w14:paraId="1085179A" w14:textId="77777777" w:rsidR="00CA3F92" w:rsidRPr="00495EBB" w:rsidRDefault="00CA3F92" w:rsidP="006D1251">
            <w:pPr>
              <w:rPr>
                <w:color w:val="auto"/>
                <w:sz w:val="20"/>
                <w:szCs w:val="20"/>
              </w:rPr>
            </w:pPr>
          </w:p>
        </w:tc>
      </w:tr>
      <w:tr w:rsidR="00495EBB" w:rsidRPr="00495EBB" w14:paraId="06BF74B4" w14:textId="77777777" w:rsidTr="006D1251">
        <w:tc>
          <w:tcPr>
            <w:tcW w:w="486" w:type="dxa"/>
          </w:tcPr>
          <w:p w14:paraId="2C708044" w14:textId="77777777" w:rsidR="00CA3F92" w:rsidRPr="00495EBB" w:rsidRDefault="00CA3F92" w:rsidP="006D1251">
            <w:pPr>
              <w:spacing w:line="240" w:lineRule="auto"/>
              <w:jc w:val="center"/>
              <w:rPr>
                <w:color w:val="auto"/>
                <w:sz w:val="20"/>
                <w:szCs w:val="20"/>
              </w:rPr>
            </w:pPr>
            <w:r w:rsidRPr="00495EBB">
              <w:rPr>
                <w:color w:val="auto"/>
                <w:sz w:val="20"/>
                <w:szCs w:val="20"/>
              </w:rPr>
              <w:t>11</w:t>
            </w:r>
          </w:p>
        </w:tc>
        <w:tc>
          <w:tcPr>
            <w:tcW w:w="7226" w:type="dxa"/>
          </w:tcPr>
          <w:p w14:paraId="72F58525" w14:textId="4746654F" w:rsidR="00CA3F92" w:rsidRPr="00495EBB" w:rsidRDefault="00CA3F92" w:rsidP="005F1EE8">
            <w:pPr>
              <w:spacing w:line="240" w:lineRule="auto"/>
              <w:ind w:left="228" w:hanging="228"/>
              <w:rPr>
                <w:color w:val="auto"/>
                <w:sz w:val="18"/>
                <w:szCs w:val="18"/>
                <w:highlight w:val="red"/>
              </w:rPr>
            </w:pPr>
            <w:r w:rsidRPr="00495EBB">
              <w:rPr>
                <w:color w:val="auto"/>
                <w:szCs w:val="24"/>
              </w:rPr>
              <w:t>¿</w:t>
            </w:r>
            <w:r w:rsidR="005F1EE8" w:rsidRPr="00495EBB">
              <w:rPr>
                <w:rFonts w:ascii="Segoe UI" w:hAnsi="Segoe UI" w:cs="Segoe UI"/>
                <w:color w:val="auto"/>
                <w:sz w:val="23"/>
                <w:szCs w:val="23"/>
                <w:shd w:val="clear" w:color="auto" w:fill="FFFFFF"/>
              </w:rPr>
              <w:t>El resguardo de instalaciones y servicios públicos se ve afectado positivamente por los efectos de la guerra electrónica</w:t>
            </w:r>
            <w:r w:rsidRPr="00495EBB">
              <w:rPr>
                <w:color w:val="auto"/>
                <w:szCs w:val="24"/>
              </w:rPr>
              <w:t>?</w:t>
            </w:r>
          </w:p>
        </w:tc>
        <w:tc>
          <w:tcPr>
            <w:tcW w:w="350" w:type="dxa"/>
          </w:tcPr>
          <w:p w14:paraId="5001D17B" w14:textId="77777777" w:rsidR="00CA3F92" w:rsidRPr="00495EBB" w:rsidRDefault="00CA3F92" w:rsidP="006D1251">
            <w:pPr>
              <w:rPr>
                <w:color w:val="auto"/>
                <w:sz w:val="20"/>
                <w:szCs w:val="20"/>
              </w:rPr>
            </w:pPr>
          </w:p>
        </w:tc>
        <w:tc>
          <w:tcPr>
            <w:tcW w:w="350" w:type="dxa"/>
          </w:tcPr>
          <w:p w14:paraId="70CE2AE1" w14:textId="77777777" w:rsidR="00CA3F92" w:rsidRPr="00495EBB" w:rsidRDefault="00CA3F92" w:rsidP="006D1251">
            <w:pPr>
              <w:rPr>
                <w:color w:val="auto"/>
                <w:sz w:val="20"/>
                <w:szCs w:val="20"/>
              </w:rPr>
            </w:pPr>
          </w:p>
        </w:tc>
        <w:tc>
          <w:tcPr>
            <w:tcW w:w="350" w:type="dxa"/>
          </w:tcPr>
          <w:p w14:paraId="304FF9B8" w14:textId="77777777" w:rsidR="00CA3F92" w:rsidRPr="00495EBB" w:rsidRDefault="00CA3F92" w:rsidP="006D1251">
            <w:pPr>
              <w:rPr>
                <w:color w:val="auto"/>
                <w:sz w:val="20"/>
                <w:szCs w:val="20"/>
              </w:rPr>
            </w:pPr>
          </w:p>
        </w:tc>
        <w:tc>
          <w:tcPr>
            <w:tcW w:w="350" w:type="dxa"/>
          </w:tcPr>
          <w:p w14:paraId="072BC49D" w14:textId="77777777" w:rsidR="00CA3F92" w:rsidRPr="00495EBB" w:rsidRDefault="00CA3F92" w:rsidP="006D1251">
            <w:pPr>
              <w:rPr>
                <w:color w:val="auto"/>
                <w:sz w:val="20"/>
                <w:szCs w:val="20"/>
              </w:rPr>
            </w:pPr>
          </w:p>
        </w:tc>
        <w:tc>
          <w:tcPr>
            <w:tcW w:w="417" w:type="dxa"/>
          </w:tcPr>
          <w:p w14:paraId="35227A6D" w14:textId="77777777" w:rsidR="00CA3F92" w:rsidRPr="00495EBB" w:rsidRDefault="00CA3F92" w:rsidP="006D1251">
            <w:pPr>
              <w:rPr>
                <w:color w:val="auto"/>
                <w:sz w:val="20"/>
                <w:szCs w:val="20"/>
              </w:rPr>
            </w:pPr>
          </w:p>
        </w:tc>
      </w:tr>
      <w:tr w:rsidR="00495EBB" w:rsidRPr="00495EBB" w14:paraId="6C575523" w14:textId="77777777" w:rsidTr="006D1251">
        <w:tc>
          <w:tcPr>
            <w:tcW w:w="486" w:type="dxa"/>
          </w:tcPr>
          <w:p w14:paraId="79ECCD57" w14:textId="77777777" w:rsidR="00CA3F92" w:rsidRPr="00495EBB" w:rsidRDefault="00CA3F92" w:rsidP="006D1251">
            <w:pPr>
              <w:spacing w:line="240" w:lineRule="auto"/>
              <w:jc w:val="center"/>
              <w:rPr>
                <w:color w:val="auto"/>
                <w:sz w:val="20"/>
                <w:szCs w:val="20"/>
              </w:rPr>
            </w:pPr>
            <w:r w:rsidRPr="00495EBB">
              <w:rPr>
                <w:color w:val="auto"/>
                <w:sz w:val="20"/>
                <w:szCs w:val="20"/>
              </w:rPr>
              <w:t>12</w:t>
            </w:r>
          </w:p>
        </w:tc>
        <w:tc>
          <w:tcPr>
            <w:tcW w:w="7226" w:type="dxa"/>
          </w:tcPr>
          <w:p w14:paraId="0C8E8C67" w14:textId="22D101FF" w:rsidR="00CA3F92" w:rsidRPr="00495EBB" w:rsidRDefault="00CA3F92" w:rsidP="005F1EE8">
            <w:pPr>
              <w:spacing w:line="240" w:lineRule="auto"/>
              <w:ind w:left="228" w:hanging="228"/>
              <w:rPr>
                <w:color w:val="auto"/>
                <w:sz w:val="18"/>
                <w:szCs w:val="18"/>
                <w:highlight w:val="red"/>
              </w:rPr>
            </w:pPr>
            <w:r w:rsidRPr="00495EBB">
              <w:rPr>
                <w:color w:val="auto"/>
                <w:szCs w:val="24"/>
              </w:rPr>
              <w:t>¿</w:t>
            </w:r>
            <w:r w:rsidR="005F1EE8" w:rsidRPr="00495EBB">
              <w:rPr>
                <w:rFonts w:ascii="Segoe UI" w:hAnsi="Segoe UI" w:cs="Segoe UI"/>
                <w:color w:val="auto"/>
                <w:sz w:val="23"/>
                <w:szCs w:val="23"/>
                <w:shd w:val="clear" w:color="auto" w:fill="FFFFFF"/>
              </w:rPr>
              <w:t>El resguardo de instalaciones y servicios públicos se ve afectado positivamente por los efectos de las operaciones de seguridad</w:t>
            </w:r>
            <w:r w:rsidRPr="00495EBB">
              <w:rPr>
                <w:color w:val="auto"/>
                <w:szCs w:val="24"/>
              </w:rPr>
              <w:t>?</w:t>
            </w:r>
          </w:p>
        </w:tc>
        <w:tc>
          <w:tcPr>
            <w:tcW w:w="350" w:type="dxa"/>
          </w:tcPr>
          <w:p w14:paraId="53AD0064" w14:textId="77777777" w:rsidR="00CA3F92" w:rsidRPr="00495EBB" w:rsidRDefault="00CA3F92" w:rsidP="006D1251">
            <w:pPr>
              <w:rPr>
                <w:color w:val="auto"/>
                <w:sz w:val="20"/>
                <w:szCs w:val="20"/>
              </w:rPr>
            </w:pPr>
          </w:p>
        </w:tc>
        <w:tc>
          <w:tcPr>
            <w:tcW w:w="350" w:type="dxa"/>
          </w:tcPr>
          <w:p w14:paraId="2EF4E647" w14:textId="77777777" w:rsidR="00CA3F92" w:rsidRPr="00495EBB" w:rsidRDefault="00CA3F92" w:rsidP="006D1251">
            <w:pPr>
              <w:rPr>
                <w:color w:val="auto"/>
                <w:sz w:val="20"/>
                <w:szCs w:val="20"/>
              </w:rPr>
            </w:pPr>
          </w:p>
        </w:tc>
        <w:tc>
          <w:tcPr>
            <w:tcW w:w="350" w:type="dxa"/>
          </w:tcPr>
          <w:p w14:paraId="0433057E" w14:textId="77777777" w:rsidR="00CA3F92" w:rsidRPr="00495EBB" w:rsidRDefault="00CA3F92" w:rsidP="006D1251">
            <w:pPr>
              <w:rPr>
                <w:color w:val="auto"/>
                <w:sz w:val="20"/>
                <w:szCs w:val="20"/>
              </w:rPr>
            </w:pPr>
          </w:p>
        </w:tc>
        <w:tc>
          <w:tcPr>
            <w:tcW w:w="350" w:type="dxa"/>
          </w:tcPr>
          <w:p w14:paraId="34666221" w14:textId="77777777" w:rsidR="00CA3F92" w:rsidRPr="00495EBB" w:rsidRDefault="00CA3F92" w:rsidP="006D1251">
            <w:pPr>
              <w:rPr>
                <w:color w:val="auto"/>
                <w:sz w:val="20"/>
                <w:szCs w:val="20"/>
              </w:rPr>
            </w:pPr>
          </w:p>
        </w:tc>
        <w:tc>
          <w:tcPr>
            <w:tcW w:w="417" w:type="dxa"/>
          </w:tcPr>
          <w:p w14:paraId="56CF5E09" w14:textId="77777777" w:rsidR="00CA3F92" w:rsidRPr="00495EBB" w:rsidRDefault="00CA3F92" w:rsidP="006D1251">
            <w:pPr>
              <w:rPr>
                <w:color w:val="auto"/>
                <w:sz w:val="20"/>
                <w:szCs w:val="20"/>
              </w:rPr>
            </w:pPr>
          </w:p>
        </w:tc>
      </w:tr>
      <w:tr w:rsidR="00495EBB" w:rsidRPr="00495EBB" w14:paraId="5B24DECF" w14:textId="77777777" w:rsidTr="006D1251">
        <w:tc>
          <w:tcPr>
            <w:tcW w:w="486" w:type="dxa"/>
          </w:tcPr>
          <w:p w14:paraId="6D69FFB2" w14:textId="77777777" w:rsidR="00CA3F92" w:rsidRPr="00495EBB" w:rsidRDefault="00CA3F92" w:rsidP="006D1251">
            <w:pPr>
              <w:spacing w:line="240" w:lineRule="auto"/>
              <w:jc w:val="center"/>
              <w:rPr>
                <w:color w:val="auto"/>
                <w:sz w:val="20"/>
                <w:szCs w:val="20"/>
              </w:rPr>
            </w:pPr>
            <w:r w:rsidRPr="00495EBB">
              <w:rPr>
                <w:color w:val="auto"/>
                <w:sz w:val="20"/>
                <w:szCs w:val="20"/>
              </w:rPr>
              <w:t>13</w:t>
            </w:r>
          </w:p>
        </w:tc>
        <w:tc>
          <w:tcPr>
            <w:tcW w:w="7226" w:type="dxa"/>
          </w:tcPr>
          <w:p w14:paraId="168343BB" w14:textId="088CF649" w:rsidR="00CA3F92" w:rsidRPr="00495EBB" w:rsidRDefault="00CA3F92" w:rsidP="005F1EE8">
            <w:pPr>
              <w:spacing w:line="240" w:lineRule="auto"/>
              <w:ind w:left="228" w:hanging="228"/>
              <w:rPr>
                <w:color w:val="auto"/>
                <w:szCs w:val="24"/>
                <w:highlight w:val="red"/>
              </w:rPr>
            </w:pPr>
            <w:r w:rsidRPr="00495EBB">
              <w:rPr>
                <w:color w:val="auto"/>
                <w:szCs w:val="24"/>
              </w:rPr>
              <w:t>¿</w:t>
            </w:r>
            <w:r w:rsidR="005F1EE8" w:rsidRPr="00495EBB">
              <w:rPr>
                <w:rFonts w:ascii="Segoe UI" w:hAnsi="Segoe UI" w:cs="Segoe UI"/>
                <w:color w:val="auto"/>
                <w:sz w:val="23"/>
                <w:szCs w:val="23"/>
                <w:shd w:val="clear" w:color="auto" w:fill="FFFFFF"/>
              </w:rPr>
              <w:t>El resguardo de instalaciones y servicios públicos se ve afectado positivamente por los efectos de las operaciones en el ciberespacio</w:t>
            </w:r>
            <w:r w:rsidRPr="00495EBB">
              <w:rPr>
                <w:color w:val="auto"/>
                <w:szCs w:val="24"/>
              </w:rPr>
              <w:t>?</w:t>
            </w:r>
          </w:p>
        </w:tc>
        <w:tc>
          <w:tcPr>
            <w:tcW w:w="350" w:type="dxa"/>
          </w:tcPr>
          <w:p w14:paraId="44CA1E59" w14:textId="77777777" w:rsidR="00CA3F92" w:rsidRPr="00495EBB" w:rsidRDefault="00CA3F92" w:rsidP="006D1251">
            <w:pPr>
              <w:rPr>
                <w:color w:val="auto"/>
                <w:sz w:val="20"/>
                <w:szCs w:val="20"/>
              </w:rPr>
            </w:pPr>
          </w:p>
        </w:tc>
        <w:tc>
          <w:tcPr>
            <w:tcW w:w="350" w:type="dxa"/>
          </w:tcPr>
          <w:p w14:paraId="18FB05C4" w14:textId="77777777" w:rsidR="00CA3F92" w:rsidRPr="00495EBB" w:rsidRDefault="00CA3F92" w:rsidP="006D1251">
            <w:pPr>
              <w:rPr>
                <w:color w:val="auto"/>
                <w:sz w:val="20"/>
                <w:szCs w:val="20"/>
              </w:rPr>
            </w:pPr>
          </w:p>
        </w:tc>
        <w:tc>
          <w:tcPr>
            <w:tcW w:w="350" w:type="dxa"/>
          </w:tcPr>
          <w:p w14:paraId="7118E3FA" w14:textId="77777777" w:rsidR="00CA3F92" w:rsidRPr="00495EBB" w:rsidRDefault="00CA3F92" w:rsidP="006D1251">
            <w:pPr>
              <w:rPr>
                <w:color w:val="auto"/>
                <w:sz w:val="20"/>
                <w:szCs w:val="20"/>
              </w:rPr>
            </w:pPr>
          </w:p>
        </w:tc>
        <w:tc>
          <w:tcPr>
            <w:tcW w:w="350" w:type="dxa"/>
          </w:tcPr>
          <w:p w14:paraId="62EEDB5D" w14:textId="77777777" w:rsidR="00CA3F92" w:rsidRPr="00495EBB" w:rsidRDefault="00CA3F92" w:rsidP="006D1251">
            <w:pPr>
              <w:rPr>
                <w:color w:val="auto"/>
                <w:sz w:val="20"/>
                <w:szCs w:val="20"/>
              </w:rPr>
            </w:pPr>
          </w:p>
        </w:tc>
        <w:tc>
          <w:tcPr>
            <w:tcW w:w="417" w:type="dxa"/>
          </w:tcPr>
          <w:p w14:paraId="00626E0F" w14:textId="77777777" w:rsidR="00CA3F92" w:rsidRPr="00495EBB" w:rsidRDefault="00CA3F92" w:rsidP="006D1251">
            <w:pPr>
              <w:rPr>
                <w:color w:val="auto"/>
                <w:sz w:val="20"/>
                <w:szCs w:val="20"/>
              </w:rPr>
            </w:pPr>
          </w:p>
        </w:tc>
      </w:tr>
      <w:tr w:rsidR="00495EBB" w:rsidRPr="00495EBB" w14:paraId="08C12881" w14:textId="77777777" w:rsidTr="006D1251">
        <w:tc>
          <w:tcPr>
            <w:tcW w:w="486" w:type="dxa"/>
          </w:tcPr>
          <w:p w14:paraId="30848F3B" w14:textId="77777777" w:rsidR="00CA3F92" w:rsidRPr="00495EBB" w:rsidRDefault="00CA3F92" w:rsidP="006D1251">
            <w:pPr>
              <w:spacing w:line="240" w:lineRule="auto"/>
              <w:jc w:val="center"/>
              <w:rPr>
                <w:color w:val="auto"/>
                <w:sz w:val="20"/>
                <w:szCs w:val="20"/>
              </w:rPr>
            </w:pPr>
            <w:r w:rsidRPr="00495EBB">
              <w:rPr>
                <w:color w:val="auto"/>
                <w:sz w:val="20"/>
                <w:szCs w:val="20"/>
              </w:rPr>
              <w:t>14</w:t>
            </w:r>
          </w:p>
        </w:tc>
        <w:tc>
          <w:tcPr>
            <w:tcW w:w="7226" w:type="dxa"/>
          </w:tcPr>
          <w:p w14:paraId="68779F1A" w14:textId="7F555AE5" w:rsidR="00CA3F92" w:rsidRPr="00495EBB" w:rsidRDefault="00CA3F92" w:rsidP="005F1EE8">
            <w:pPr>
              <w:spacing w:line="240" w:lineRule="auto"/>
              <w:ind w:left="228" w:hanging="228"/>
              <w:rPr>
                <w:color w:val="auto"/>
                <w:szCs w:val="24"/>
                <w:highlight w:val="red"/>
              </w:rPr>
            </w:pPr>
            <w:r w:rsidRPr="00495EBB">
              <w:rPr>
                <w:color w:val="auto"/>
                <w:szCs w:val="24"/>
              </w:rPr>
              <w:t>¿</w:t>
            </w:r>
            <w:r w:rsidR="005F1EE8" w:rsidRPr="00495EBB">
              <w:rPr>
                <w:rFonts w:ascii="Segoe UI" w:hAnsi="Segoe UI" w:cs="Segoe UI"/>
                <w:color w:val="auto"/>
                <w:sz w:val="23"/>
                <w:szCs w:val="23"/>
                <w:shd w:val="clear" w:color="auto" w:fill="FFFFFF"/>
              </w:rPr>
              <w:t>El resguardo de instalaciones y servicios públicos se ve afectado positivamente por los efectos de las operaciones de engaño</w:t>
            </w:r>
            <w:r w:rsidRPr="00495EBB">
              <w:rPr>
                <w:color w:val="auto"/>
                <w:szCs w:val="24"/>
              </w:rPr>
              <w:t>?</w:t>
            </w:r>
          </w:p>
        </w:tc>
        <w:tc>
          <w:tcPr>
            <w:tcW w:w="350" w:type="dxa"/>
          </w:tcPr>
          <w:p w14:paraId="501F8C06" w14:textId="77777777" w:rsidR="00CA3F92" w:rsidRPr="00495EBB" w:rsidRDefault="00CA3F92" w:rsidP="006D1251">
            <w:pPr>
              <w:rPr>
                <w:color w:val="auto"/>
                <w:sz w:val="20"/>
                <w:szCs w:val="20"/>
              </w:rPr>
            </w:pPr>
          </w:p>
        </w:tc>
        <w:tc>
          <w:tcPr>
            <w:tcW w:w="350" w:type="dxa"/>
          </w:tcPr>
          <w:p w14:paraId="654BAB61" w14:textId="77777777" w:rsidR="00CA3F92" w:rsidRPr="00495EBB" w:rsidRDefault="00CA3F92" w:rsidP="006D1251">
            <w:pPr>
              <w:rPr>
                <w:color w:val="auto"/>
                <w:sz w:val="20"/>
                <w:szCs w:val="20"/>
              </w:rPr>
            </w:pPr>
          </w:p>
        </w:tc>
        <w:tc>
          <w:tcPr>
            <w:tcW w:w="350" w:type="dxa"/>
          </w:tcPr>
          <w:p w14:paraId="22FA82FB" w14:textId="77777777" w:rsidR="00CA3F92" w:rsidRPr="00495EBB" w:rsidRDefault="00CA3F92" w:rsidP="006D1251">
            <w:pPr>
              <w:rPr>
                <w:color w:val="auto"/>
                <w:sz w:val="20"/>
                <w:szCs w:val="20"/>
              </w:rPr>
            </w:pPr>
          </w:p>
        </w:tc>
        <w:tc>
          <w:tcPr>
            <w:tcW w:w="350" w:type="dxa"/>
          </w:tcPr>
          <w:p w14:paraId="7F7F8962" w14:textId="77777777" w:rsidR="00CA3F92" w:rsidRPr="00495EBB" w:rsidRDefault="00CA3F92" w:rsidP="006D1251">
            <w:pPr>
              <w:rPr>
                <w:color w:val="auto"/>
                <w:sz w:val="20"/>
                <w:szCs w:val="20"/>
              </w:rPr>
            </w:pPr>
          </w:p>
        </w:tc>
        <w:tc>
          <w:tcPr>
            <w:tcW w:w="417" w:type="dxa"/>
          </w:tcPr>
          <w:p w14:paraId="5AC66943" w14:textId="77777777" w:rsidR="00CA3F92" w:rsidRPr="00495EBB" w:rsidRDefault="00CA3F92" w:rsidP="006D1251">
            <w:pPr>
              <w:rPr>
                <w:color w:val="auto"/>
                <w:sz w:val="20"/>
                <w:szCs w:val="20"/>
              </w:rPr>
            </w:pPr>
          </w:p>
        </w:tc>
      </w:tr>
      <w:tr w:rsidR="00495EBB" w:rsidRPr="00495EBB" w14:paraId="2243D4C1" w14:textId="77777777" w:rsidTr="006D1251">
        <w:tc>
          <w:tcPr>
            <w:tcW w:w="486" w:type="dxa"/>
          </w:tcPr>
          <w:p w14:paraId="753B8552" w14:textId="77777777" w:rsidR="00CA3F92" w:rsidRPr="00495EBB" w:rsidRDefault="00CA3F92" w:rsidP="006D1251">
            <w:pPr>
              <w:spacing w:line="240" w:lineRule="auto"/>
              <w:jc w:val="center"/>
              <w:rPr>
                <w:color w:val="auto"/>
                <w:sz w:val="20"/>
                <w:szCs w:val="20"/>
              </w:rPr>
            </w:pPr>
            <w:r w:rsidRPr="00495EBB">
              <w:rPr>
                <w:color w:val="auto"/>
                <w:sz w:val="20"/>
                <w:szCs w:val="20"/>
              </w:rPr>
              <w:t>15</w:t>
            </w:r>
          </w:p>
        </w:tc>
        <w:tc>
          <w:tcPr>
            <w:tcW w:w="7226" w:type="dxa"/>
          </w:tcPr>
          <w:p w14:paraId="07769E4B" w14:textId="4B2C58BE" w:rsidR="00CA3F92" w:rsidRPr="00495EBB" w:rsidRDefault="00CA3F92" w:rsidP="00886A9F">
            <w:pPr>
              <w:spacing w:line="240" w:lineRule="auto"/>
              <w:ind w:left="228" w:hanging="228"/>
              <w:rPr>
                <w:color w:val="auto"/>
                <w:szCs w:val="24"/>
                <w:highlight w:val="red"/>
              </w:rPr>
            </w:pPr>
            <w:r w:rsidRPr="00495EBB">
              <w:rPr>
                <w:color w:val="auto"/>
                <w:szCs w:val="24"/>
              </w:rPr>
              <w:t>¿</w:t>
            </w:r>
            <w:r w:rsidR="005F1EE8" w:rsidRPr="00495EBB">
              <w:rPr>
                <w:rFonts w:ascii="Segoe UI" w:hAnsi="Segoe UI" w:cs="Segoe UI"/>
                <w:color w:val="auto"/>
                <w:sz w:val="23"/>
                <w:szCs w:val="23"/>
                <w:shd w:val="clear" w:color="auto" w:fill="FFFFFF"/>
              </w:rPr>
              <w:t>El resguardo de instalaciones y servicios públicos se ve afectado positivamente por los efectos de las operaciones psicológicas</w:t>
            </w:r>
            <w:r w:rsidRPr="00495EBB">
              <w:rPr>
                <w:color w:val="auto"/>
                <w:szCs w:val="24"/>
              </w:rPr>
              <w:t>?</w:t>
            </w:r>
          </w:p>
        </w:tc>
        <w:tc>
          <w:tcPr>
            <w:tcW w:w="350" w:type="dxa"/>
          </w:tcPr>
          <w:p w14:paraId="6CA34E54" w14:textId="77777777" w:rsidR="00CA3F92" w:rsidRPr="00495EBB" w:rsidRDefault="00CA3F92" w:rsidP="006D1251">
            <w:pPr>
              <w:rPr>
                <w:color w:val="auto"/>
                <w:sz w:val="20"/>
                <w:szCs w:val="20"/>
              </w:rPr>
            </w:pPr>
          </w:p>
        </w:tc>
        <w:tc>
          <w:tcPr>
            <w:tcW w:w="350" w:type="dxa"/>
          </w:tcPr>
          <w:p w14:paraId="5000D75D" w14:textId="77777777" w:rsidR="00CA3F92" w:rsidRPr="00495EBB" w:rsidRDefault="00CA3F92" w:rsidP="006D1251">
            <w:pPr>
              <w:rPr>
                <w:color w:val="auto"/>
                <w:sz w:val="20"/>
                <w:szCs w:val="20"/>
              </w:rPr>
            </w:pPr>
          </w:p>
        </w:tc>
        <w:tc>
          <w:tcPr>
            <w:tcW w:w="350" w:type="dxa"/>
          </w:tcPr>
          <w:p w14:paraId="4B52E560" w14:textId="77777777" w:rsidR="00CA3F92" w:rsidRPr="00495EBB" w:rsidRDefault="00CA3F92" w:rsidP="006D1251">
            <w:pPr>
              <w:rPr>
                <w:color w:val="auto"/>
                <w:sz w:val="20"/>
                <w:szCs w:val="20"/>
              </w:rPr>
            </w:pPr>
          </w:p>
        </w:tc>
        <w:tc>
          <w:tcPr>
            <w:tcW w:w="350" w:type="dxa"/>
          </w:tcPr>
          <w:p w14:paraId="46365E81" w14:textId="77777777" w:rsidR="00CA3F92" w:rsidRPr="00495EBB" w:rsidRDefault="00CA3F92" w:rsidP="006D1251">
            <w:pPr>
              <w:rPr>
                <w:color w:val="auto"/>
                <w:sz w:val="20"/>
                <w:szCs w:val="20"/>
              </w:rPr>
            </w:pPr>
          </w:p>
        </w:tc>
        <w:tc>
          <w:tcPr>
            <w:tcW w:w="417" w:type="dxa"/>
          </w:tcPr>
          <w:p w14:paraId="2ED45168" w14:textId="77777777" w:rsidR="00CA3F92" w:rsidRPr="00495EBB" w:rsidRDefault="00CA3F92" w:rsidP="006D1251">
            <w:pPr>
              <w:rPr>
                <w:color w:val="auto"/>
                <w:sz w:val="20"/>
                <w:szCs w:val="20"/>
              </w:rPr>
            </w:pPr>
          </w:p>
        </w:tc>
      </w:tr>
    </w:tbl>
    <w:p w14:paraId="1F45BF04" w14:textId="77777777" w:rsidR="00CA3F92" w:rsidRPr="00495EBB" w:rsidRDefault="00CA3F92" w:rsidP="00CA3F92">
      <w:pPr>
        <w:rPr>
          <w:color w:val="auto"/>
        </w:rPr>
      </w:pPr>
    </w:p>
    <w:p w14:paraId="51BDBA31" w14:textId="77777777" w:rsidR="00CA3F92" w:rsidRPr="00495EBB" w:rsidRDefault="00CA3F92" w:rsidP="00CA3F92">
      <w:pPr>
        <w:spacing w:after="200" w:line="276" w:lineRule="auto"/>
        <w:ind w:left="0" w:firstLine="0"/>
        <w:jc w:val="left"/>
        <w:rPr>
          <w:color w:val="auto"/>
        </w:rPr>
      </w:pPr>
      <w:r w:rsidRPr="00495EBB">
        <w:rPr>
          <w:color w:val="auto"/>
        </w:rPr>
        <w:br w:type="page"/>
      </w:r>
    </w:p>
    <w:p w14:paraId="54B1FF6F" w14:textId="54328968" w:rsidR="007F14D8" w:rsidRPr="00495EBB" w:rsidRDefault="007F14D8" w:rsidP="00CA3F92">
      <w:pPr>
        <w:jc w:val="center"/>
        <w:rPr>
          <w:color w:val="auto"/>
        </w:rPr>
      </w:pPr>
    </w:p>
    <w:p w14:paraId="2DB9E7D4" w14:textId="07663E15" w:rsidR="00E25E70" w:rsidRPr="00495EBB" w:rsidRDefault="004D3E58" w:rsidP="00E25E70">
      <w:pPr>
        <w:tabs>
          <w:tab w:val="left" w:pos="563"/>
          <w:tab w:val="center" w:pos="4606"/>
        </w:tabs>
        <w:spacing w:line="360" w:lineRule="auto"/>
        <w:ind w:hanging="228"/>
        <w:jc w:val="center"/>
        <w:rPr>
          <w:b/>
          <w:color w:val="auto"/>
          <w:sz w:val="20"/>
          <w:szCs w:val="20"/>
        </w:rPr>
      </w:pPr>
      <w:r w:rsidRPr="00495EBB">
        <w:rPr>
          <w:b/>
          <w:color w:val="auto"/>
          <w:szCs w:val="20"/>
        </w:rPr>
        <w:t>ANEXO 3</w:t>
      </w:r>
      <w:r w:rsidR="00E25E70" w:rsidRPr="00495EBB">
        <w:rPr>
          <w:b/>
          <w:color w:val="auto"/>
          <w:szCs w:val="20"/>
        </w:rPr>
        <w:t>: DECLARACIÓN JURADA DE AUTENTICIDAD Y NO PLAGIO</w:t>
      </w:r>
    </w:p>
    <w:p w14:paraId="4FFF7E6D" w14:textId="77777777" w:rsidR="00E25E70" w:rsidRPr="00495EBB" w:rsidRDefault="00E25E70" w:rsidP="00E25E70">
      <w:pPr>
        <w:spacing w:after="114" w:line="259" w:lineRule="auto"/>
        <w:ind w:hanging="262"/>
        <w:rPr>
          <w:color w:val="auto"/>
        </w:rPr>
      </w:pPr>
    </w:p>
    <w:p w14:paraId="17A20BF5" w14:textId="6746A185" w:rsidR="00E25E70" w:rsidRPr="00495EBB" w:rsidRDefault="004A3CC2" w:rsidP="00E25E70">
      <w:pPr>
        <w:spacing w:after="114" w:line="259" w:lineRule="auto"/>
        <w:ind w:left="0" w:firstLine="108"/>
        <w:rPr>
          <w:color w:val="auto"/>
        </w:rPr>
      </w:pPr>
      <w:r w:rsidRPr="00495EBB">
        <w:rPr>
          <w:color w:val="auto"/>
        </w:rPr>
        <w:t>José Martín REVELLO TRONCOS</w:t>
      </w:r>
    </w:p>
    <w:p w14:paraId="3EB16476" w14:textId="77777777" w:rsidR="00E25E70" w:rsidRPr="00495EBB" w:rsidRDefault="00E25E70" w:rsidP="00E25E70">
      <w:pPr>
        <w:spacing w:after="0" w:line="288" w:lineRule="auto"/>
        <w:ind w:left="108" w:right="160" w:firstLine="0"/>
        <w:rPr>
          <w:color w:val="auto"/>
        </w:rPr>
      </w:pPr>
    </w:p>
    <w:p w14:paraId="3667CE05" w14:textId="3D2D46B0" w:rsidR="00E25E70" w:rsidRPr="00495EBB" w:rsidRDefault="00E25E70" w:rsidP="00E25E70">
      <w:pPr>
        <w:spacing w:after="0" w:line="288" w:lineRule="auto"/>
        <w:ind w:left="108" w:right="160" w:firstLine="0"/>
        <w:rPr>
          <w:color w:val="auto"/>
        </w:rPr>
      </w:pPr>
      <w:r w:rsidRPr="00495EBB">
        <w:rPr>
          <w:color w:val="auto"/>
        </w:rPr>
        <w:t xml:space="preserve">Declaro que para optar el grado académico de </w:t>
      </w:r>
      <w:r w:rsidRPr="00495EBB">
        <w:rPr>
          <w:b/>
          <w:bCs/>
          <w:color w:val="auto"/>
        </w:rPr>
        <w:t xml:space="preserve">Doctor </w:t>
      </w:r>
      <w:r w:rsidRPr="00495EBB">
        <w:rPr>
          <w:color w:val="auto"/>
        </w:rPr>
        <w:t xml:space="preserve">en </w:t>
      </w:r>
      <w:r w:rsidRPr="00495EBB">
        <w:rPr>
          <w:b/>
          <w:bCs/>
          <w:color w:val="auto"/>
        </w:rPr>
        <w:t>GESTIÓN Y DESARROLLO</w:t>
      </w:r>
      <w:r w:rsidRPr="00495EBB">
        <w:rPr>
          <w:color w:val="auto"/>
        </w:rPr>
        <w:t>, a ser entregado en el ICTE, he elaborado íntegramente el trabajo de investigación titulado:</w:t>
      </w:r>
      <w:r w:rsidRPr="00495EBB">
        <w:rPr>
          <w:b/>
          <w:color w:val="auto"/>
        </w:rPr>
        <w:t xml:space="preserve"> “</w:t>
      </w:r>
      <w:r w:rsidR="004A3CC2" w:rsidRPr="00495EBB">
        <w:rPr>
          <w:color w:val="auto"/>
        </w:rPr>
        <w:t>LAS OPERACIONES DE INFORMACIÓN Y SU RELACIÓN CON EL RESTABLECIMIENTO DEL ORDEN INTERNO, PATAZ, AÑO 2024</w:t>
      </w:r>
      <w:r w:rsidRPr="00495EBB">
        <w:rPr>
          <w:bCs/>
          <w:color w:val="auto"/>
          <w:szCs w:val="24"/>
        </w:rPr>
        <w:t>”</w:t>
      </w:r>
    </w:p>
    <w:p w14:paraId="475776C6" w14:textId="77777777" w:rsidR="00E25E70" w:rsidRPr="00495EBB" w:rsidRDefault="00E25E70" w:rsidP="00E25E70">
      <w:pPr>
        <w:spacing w:after="22" w:line="259" w:lineRule="auto"/>
        <w:ind w:left="108" w:firstLine="0"/>
        <w:rPr>
          <w:color w:val="auto"/>
        </w:rPr>
      </w:pPr>
    </w:p>
    <w:p w14:paraId="0174656C" w14:textId="77777777" w:rsidR="00E25E70" w:rsidRPr="00495EBB" w:rsidRDefault="00E25E70" w:rsidP="00E25E70">
      <w:pPr>
        <w:spacing w:after="0" w:line="277" w:lineRule="auto"/>
        <w:ind w:left="108" w:right="167" w:firstLine="0"/>
        <w:rPr>
          <w:color w:val="auto"/>
        </w:rPr>
      </w:pPr>
      <w:r w:rsidRPr="00495EBB">
        <w:rPr>
          <w:color w:val="auto"/>
        </w:rPr>
        <w:t xml:space="preserve">Confirmo que este trabajo de investigación es auténtico y de mi total autoría, no existiendo plagio o copia de otro trabajo de investigación o material existente cuya autoría corresponda a un tercero. </w:t>
      </w:r>
    </w:p>
    <w:p w14:paraId="69638B64" w14:textId="77777777" w:rsidR="00E25E70" w:rsidRPr="00495EBB" w:rsidRDefault="00E25E70" w:rsidP="00E25E70">
      <w:pPr>
        <w:spacing w:after="22" w:line="259" w:lineRule="auto"/>
        <w:ind w:left="108" w:firstLine="0"/>
        <w:rPr>
          <w:color w:val="auto"/>
        </w:rPr>
      </w:pPr>
      <w:r w:rsidRPr="00495EBB">
        <w:rPr>
          <w:color w:val="auto"/>
        </w:rPr>
        <w:t xml:space="preserve"> </w:t>
      </w:r>
    </w:p>
    <w:p w14:paraId="2AE76D26" w14:textId="77777777" w:rsidR="00E25E70" w:rsidRPr="00495EBB" w:rsidRDefault="00E25E70" w:rsidP="00E25E70">
      <w:pPr>
        <w:spacing w:after="0" w:line="276" w:lineRule="auto"/>
        <w:ind w:left="108" w:right="165" w:firstLine="0"/>
        <w:rPr>
          <w:color w:val="auto"/>
        </w:rPr>
      </w:pPr>
      <w:r w:rsidRPr="00495EBB">
        <w:rPr>
          <w:color w:val="auto"/>
        </w:rPr>
        <w:t xml:space="preserve">Dejo expresa constancia que la propiedad intelectual de otros autores ha sido debidamente citada o identificada. Así mismo asumo la responsabilidad de todo lo dicho en el trabajo de investigación, así como de cualquier error u omisión en la misma. </w:t>
      </w:r>
    </w:p>
    <w:p w14:paraId="0B530660" w14:textId="77777777" w:rsidR="00E25E70" w:rsidRPr="00495EBB" w:rsidRDefault="00E25E70" w:rsidP="00E25E70">
      <w:pPr>
        <w:spacing w:after="18" w:line="259" w:lineRule="auto"/>
        <w:ind w:left="108" w:firstLine="0"/>
        <w:rPr>
          <w:color w:val="auto"/>
        </w:rPr>
      </w:pPr>
      <w:r w:rsidRPr="00495EBB">
        <w:rPr>
          <w:color w:val="auto"/>
        </w:rPr>
        <w:t xml:space="preserve"> </w:t>
      </w:r>
    </w:p>
    <w:p w14:paraId="0B2853DD" w14:textId="77777777" w:rsidR="00E25E70" w:rsidRPr="00495EBB" w:rsidRDefault="00E25E70" w:rsidP="00E25E70">
      <w:pPr>
        <w:spacing w:after="0" w:line="277" w:lineRule="auto"/>
        <w:ind w:left="108" w:right="165" w:firstLine="0"/>
        <w:rPr>
          <w:color w:val="auto"/>
        </w:rPr>
      </w:pPr>
      <w:r w:rsidRPr="00495EBB">
        <w:rPr>
          <w:color w:val="auto"/>
        </w:rPr>
        <w:t xml:space="preserve">Finalmente reconozco y acepto que en caso se compruebe lo contrario a lo expresado en este documento, me someto a las medidas establecidas para tal hecho por el ICTE. </w:t>
      </w:r>
    </w:p>
    <w:p w14:paraId="25260799" w14:textId="77777777" w:rsidR="00E25E70" w:rsidRPr="00495EBB" w:rsidRDefault="00E25E70" w:rsidP="00E25E70">
      <w:pPr>
        <w:spacing w:after="22" w:line="259" w:lineRule="auto"/>
        <w:ind w:left="108" w:firstLine="0"/>
        <w:rPr>
          <w:color w:val="auto"/>
        </w:rPr>
      </w:pPr>
      <w:r w:rsidRPr="00495EBB">
        <w:rPr>
          <w:color w:val="auto"/>
        </w:rPr>
        <w:t xml:space="preserve"> </w:t>
      </w:r>
    </w:p>
    <w:p w14:paraId="3EFE48E8" w14:textId="77777777" w:rsidR="00E25E70" w:rsidRPr="00495EBB" w:rsidRDefault="00E25E70" w:rsidP="00E25E70">
      <w:pPr>
        <w:spacing w:after="0" w:line="275" w:lineRule="auto"/>
        <w:ind w:left="108" w:firstLine="0"/>
        <w:rPr>
          <w:color w:val="auto"/>
        </w:rPr>
      </w:pPr>
      <w:r w:rsidRPr="00495EBB">
        <w:rPr>
          <w:color w:val="auto"/>
        </w:rPr>
        <w:t>Me afirmo y ratifico en lo expresado anteriormente, en señal de lo cual firmo el presente documento.</w:t>
      </w:r>
    </w:p>
    <w:p w14:paraId="3C3FBB55" w14:textId="77777777" w:rsidR="00E25E70" w:rsidRPr="00495EBB" w:rsidRDefault="00E25E70" w:rsidP="00E25E70">
      <w:pPr>
        <w:spacing w:after="0" w:line="275" w:lineRule="auto"/>
        <w:ind w:left="108" w:firstLine="0"/>
        <w:rPr>
          <w:color w:val="auto"/>
        </w:rPr>
      </w:pPr>
    </w:p>
    <w:p w14:paraId="1D7921BC" w14:textId="77777777" w:rsidR="00EC75AC" w:rsidRPr="00495EBB" w:rsidRDefault="00EC75AC" w:rsidP="00EC75AC">
      <w:pPr>
        <w:spacing w:after="0" w:line="275" w:lineRule="auto"/>
        <w:ind w:left="108" w:firstLine="0"/>
        <w:rPr>
          <w:color w:val="auto"/>
        </w:rPr>
      </w:pPr>
    </w:p>
    <w:p w14:paraId="4B0FDF9F" w14:textId="77777777" w:rsidR="00EC75AC" w:rsidRPr="00495EBB" w:rsidRDefault="00EC75AC" w:rsidP="00EC75AC">
      <w:pPr>
        <w:spacing w:after="0" w:line="275" w:lineRule="auto"/>
        <w:ind w:left="108" w:firstLine="0"/>
        <w:rPr>
          <w:color w:val="auto"/>
        </w:rPr>
      </w:pPr>
    </w:p>
    <w:p w14:paraId="3B02A4B0" w14:textId="77777777" w:rsidR="00EC75AC" w:rsidRPr="00495EBB" w:rsidRDefault="00EC75AC" w:rsidP="00EC75AC">
      <w:pPr>
        <w:spacing w:after="0" w:line="275" w:lineRule="auto"/>
        <w:ind w:left="4820" w:firstLine="0"/>
        <w:jc w:val="center"/>
        <w:rPr>
          <w:color w:val="auto"/>
        </w:rPr>
      </w:pPr>
      <w:r w:rsidRPr="00495EBB">
        <w:rPr>
          <w:noProof/>
          <w:color w:val="auto"/>
          <w:lang w:val="es-PE"/>
        </w:rPr>
        <w:drawing>
          <wp:inline distT="0" distB="0" distL="0" distR="0" wp14:anchorId="0042B11B" wp14:editId="19911906">
            <wp:extent cx="1180131" cy="599607"/>
            <wp:effectExtent l="0" t="0" r="127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1184219" cy="601684"/>
                    </a:xfrm>
                    <a:prstGeom prst="rect">
                      <a:avLst/>
                    </a:prstGeom>
                    <a:noFill/>
                    <a:ln>
                      <a:noFill/>
                    </a:ln>
                  </pic:spPr>
                </pic:pic>
              </a:graphicData>
            </a:graphic>
          </wp:inline>
        </w:drawing>
      </w:r>
    </w:p>
    <w:p w14:paraId="6F74CA2D" w14:textId="77777777" w:rsidR="00EC75AC" w:rsidRPr="00495EBB" w:rsidRDefault="00EC75AC" w:rsidP="00EC75AC">
      <w:pPr>
        <w:spacing w:after="0" w:line="240" w:lineRule="auto"/>
        <w:ind w:left="0" w:firstLine="0"/>
        <w:jc w:val="right"/>
        <w:rPr>
          <w:color w:val="auto"/>
        </w:rPr>
      </w:pPr>
      <w:r w:rsidRPr="00495EBB">
        <w:rPr>
          <w:color w:val="auto"/>
        </w:rPr>
        <w:t>…………………………………………..</w:t>
      </w:r>
    </w:p>
    <w:p w14:paraId="6E7D232C" w14:textId="77777777" w:rsidR="00EC75AC" w:rsidRPr="00495EBB" w:rsidRDefault="00EC75AC" w:rsidP="00EC75AC">
      <w:pPr>
        <w:spacing w:after="0" w:line="240" w:lineRule="auto"/>
        <w:ind w:left="0" w:firstLine="0"/>
        <w:jc w:val="center"/>
        <w:rPr>
          <w:color w:val="auto"/>
        </w:rPr>
      </w:pPr>
      <w:r w:rsidRPr="00495EBB">
        <w:rPr>
          <w:color w:val="auto"/>
        </w:rPr>
        <w:t xml:space="preserve">                                                                       José Martín Revello Troncos</w:t>
      </w:r>
    </w:p>
    <w:p w14:paraId="51BB2E84" w14:textId="77777777" w:rsidR="00EC75AC" w:rsidRPr="00495EBB" w:rsidRDefault="00EC75AC" w:rsidP="00EC75AC">
      <w:pPr>
        <w:spacing w:after="0" w:line="240" w:lineRule="auto"/>
        <w:ind w:left="4248" w:firstLine="708"/>
        <w:jc w:val="center"/>
        <w:rPr>
          <w:color w:val="auto"/>
        </w:rPr>
      </w:pPr>
      <w:r w:rsidRPr="00495EBB">
        <w:rPr>
          <w:color w:val="auto"/>
        </w:rPr>
        <w:t>DNI 03676250.</w:t>
      </w:r>
    </w:p>
    <w:p w14:paraId="14F46E93" w14:textId="77777777" w:rsidR="00EC75AC" w:rsidRPr="00495EBB" w:rsidRDefault="00EC75AC" w:rsidP="00EC75AC">
      <w:pPr>
        <w:spacing w:after="0" w:line="275" w:lineRule="auto"/>
        <w:ind w:left="108" w:firstLine="0"/>
        <w:rPr>
          <w:color w:val="auto"/>
        </w:rPr>
      </w:pPr>
    </w:p>
    <w:p w14:paraId="4DA17143" w14:textId="77777777" w:rsidR="00E25E70" w:rsidRPr="00495EBB" w:rsidRDefault="00E25E70" w:rsidP="00E25E70">
      <w:pPr>
        <w:spacing w:after="0" w:line="275" w:lineRule="auto"/>
        <w:ind w:left="108" w:firstLine="0"/>
        <w:rPr>
          <w:color w:val="auto"/>
        </w:rPr>
      </w:pPr>
    </w:p>
    <w:p w14:paraId="4582EFD5" w14:textId="77777777" w:rsidR="00E25E70" w:rsidRPr="00495EBB" w:rsidRDefault="00E25E70" w:rsidP="00E25E70">
      <w:pPr>
        <w:spacing w:after="0" w:line="275" w:lineRule="auto"/>
        <w:ind w:left="108" w:firstLine="0"/>
        <w:rPr>
          <w:color w:val="auto"/>
        </w:rPr>
      </w:pPr>
    </w:p>
    <w:p w14:paraId="4B3785B6" w14:textId="77777777" w:rsidR="00E25E70" w:rsidRPr="00495EBB" w:rsidRDefault="00E25E70" w:rsidP="00E25E70">
      <w:pPr>
        <w:spacing w:after="0" w:line="275" w:lineRule="auto"/>
        <w:ind w:left="108" w:firstLine="0"/>
        <w:rPr>
          <w:color w:val="auto"/>
        </w:rPr>
      </w:pPr>
    </w:p>
    <w:p w14:paraId="2C116DF6" w14:textId="77777777" w:rsidR="00E25E70" w:rsidRPr="00495EBB" w:rsidRDefault="00E25E70" w:rsidP="00E25E70">
      <w:pPr>
        <w:spacing w:after="0" w:line="275" w:lineRule="auto"/>
        <w:ind w:left="108" w:firstLine="0"/>
        <w:rPr>
          <w:color w:val="auto"/>
        </w:rPr>
      </w:pPr>
    </w:p>
    <w:p w14:paraId="33B43DDA" w14:textId="77777777" w:rsidR="00E25E70" w:rsidRPr="00495EBB" w:rsidRDefault="00E25E70" w:rsidP="00E25E70">
      <w:pPr>
        <w:spacing w:after="0" w:line="275" w:lineRule="auto"/>
        <w:ind w:left="108" w:firstLine="0"/>
        <w:rPr>
          <w:color w:val="auto"/>
        </w:rPr>
      </w:pPr>
      <w:r w:rsidRPr="00495EBB">
        <w:rPr>
          <w:color w:val="auto"/>
        </w:rPr>
        <w:t xml:space="preserve">. </w:t>
      </w:r>
    </w:p>
    <w:p w14:paraId="24B5929D" w14:textId="77777777" w:rsidR="00E25E70" w:rsidRPr="00495EBB" w:rsidRDefault="00E25E70" w:rsidP="00E25E70">
      <w:pPr>
        <w:spacing w:after="160" w:line="259" w:lineRule="auto"/>
        <w:ind w:left="0" w:firstLine="0"/>
        <w:jc w:val="left"/>
        <w:rPr>
          <w:b/>
          <w:color w:val="auto"/>
          <w:szCs w:val="20"/>
        </w:rPr>
      </w:pPr>
      <w:r w:rsidRPr="00495EBB">
        <w:rPr>
          <w:b/>
          <w:color w:val="auto"/>
          <w:szCs w:val="20"/>
        </w:rPr>
        <w:br w:type="page"/>
      </w:r>
    </w:p>
    <w:p w14:paraId="64C65046" w14:textId="48D51A48" w:rsidR="00E25E70" w:rsidRPr="00495EBB" w:rsidRDefault="004D3E58" w:rsidP="00E25E70">
      <w:pPr>
        <w:spacing w:after="160" w:line="259" w:lineRule="auto"/>
        <w:ind w:left="0" w:firstLine="0"/>
        <w:jc w:val="center"/>
        <w:rPr>
          <w:b/>
          <w:color w:val="auto"/>
          <w:sz w:val="20"/>
          <w:szCs w:val="20"/>
        </w:rPr>
      </w:pPr>
      <w:r w:rsidRPr="00495EBB">
        <w:rPr>
          <w:b/>
          <w:color w:val="auto"/>
          <w:szCs w:val="20"/>
        </w:rPr>
        <w:lastRenderedPageBreak/>
        <w:t>ANEXO 4</w:t>
      </w:r>
      <w:r w:rsidR="00E25E70" w:rsidRPr="00495EBB">
        <w:rPr>
          <w:b/>
          <w:color w:val="auto"/>
          <w:szCs w:val="20"/>
        </w:rPr>
        <w:t>: AUTORIZACIÓN PARA PUBLICACIÓN DE TESIS EN EL REPOSITORIO DEL ICTE</w:t>
      </w:r>
    </w:p>
    <w:p w14:paraId="270272F6" w14:textId="77777777" w:rsidR="00E25E70" w:rsidRPr="00495EBB" w:rsidRDefault="00E25E70" w:rsidP="00E25E70">
      <w:pPr>
        <w:spacing w:after="0" w:line="360" w:lineRule="auto"/>
        <w:ind w:left="0" w:right="782" w:firstLine="0"/>
        <w:jc w:val="center"/>
        <w:rPr>
          <w:color w:val="auto"/>
        </w:rPr>
      </w:pPr>
    </w:p>
    <w:p w14:paraId="2400FF91" w14:textId="77777777" w:rsidR="00E25E70" w:rsidRPr="00495EBB" w:rsidRDefault="00E25E70" w:rsidP="00E25E70">
      <w:pPr>
        <w:spacing w:after="10" w:line="240" w:lineRule="auto"/>
        <w:rPr>
          <w:b/>
          <w:bCs/>
          <w:color w:val="auto"/>
        </w:rPr>
      </w:pPr>
      <w:r w:rsidRPr="00495EBB">
        <w:rPr>
          <w:b/>
          <w:bCs/>
          <w:color w:val="auto"/>
        </w:rPr>
        <w:t xml:space="preserve">Título de la tesis: </w:t>
      </w:r>
    </w:p>
    <w:p w14:paraId="3F6A02F0" w14:textId="77777777" w:rsidR="00E25E70" w:rsidRPr="00495EBB" w:rsidRDefault="00E25E70" w:rsidP="00E25E70">
      <w:pPr>
        <w:spacing w:after="269" w:line="240" w:lineRule="auto"/>
        <w:ind w:left="0" w:firstLine="0"/>
        <w:rPr>
          <w:color w:val="auto"/>
        </w:rPr>
      </w:pPr>
    </w:p>
    <w:p w14:paraId="7728DA2D" w14:textId="2499E81A" w:rsidR="00E25E70" w:rsidRPr="00495EBB" w:rsidRDefault="00E25E70" w:rsidP="00E25E70">
      <w:pPr>
        <w:spacing w:after="269" w:line="240" w:lineRule="auto"/>
        <w:ind w:left="0" w:firstLine="0"/>
        <w:rPr>
          <w:b/>
          <w:bCs/>
          <w:color w:val="auto"/>
        </w:rPr>
      </w:pPr>
      <w:r w:rsidRPr="00495EBB">
        <w:rPr>
          <w:color w:val="auto"/>
        </w:rPr>
        <w:t xml:space="preserve"> “Las Operaciones de Información y su Relación con el Restablecimiento del Orden Interno, Pataz, año 2024”</w:t>
      </w:r>
    </w:p>
    <w:p w14:paraId="7DFA9E97" w14:textId="16D13C45" w:rsidR="00E25E70" w:rsidRPr="00495EBB" w:rsidRDefault="00E25E70" w:rsidP="00E25E70">
      <w:pPr>
        <w:spacing w:after="268" w:line="240" w:lineRule="auto"/>
        <w:ind w:left="0" w:firstLine="0"/>
        <w:rPr>
          <w:color w:val="auto"/>
        </w:rPr>
      </w:pPr>
      <w:r w:rsidRPr="00495EBB">
        <w:rPr>
          <w:b/>
          <w:bCs/>
          <w:color w:val="auto"/>
        </w:rPr>
        <w:t>Nombre:</w:t>
      </w:r>
      <w:r w:rsidRPr="00495EBB">
        <w:rPr>
          <w:color w:val="auto"/>
        </w:rPr>
        <w:t xml:space="preserve"> José Martín REVELLO TRONCOS</w:t>
      </w:r>
    </w:p>
    <w:p w14:paraId="12A3014B" w14:textId="77777777" w:rsidR="00E25E70" w:rsidRPr="00495EBB" w:rsidRDefault="00E25E70" w:rsidP="00E25E70">
      <w:pPr>
        <w:tabs>
          <w:tab w:val="center" w:pos="1753"/>
          <w:tab w:val="center" w:pos="3541"/>
          <w:tab w:val="center" w:pos="4249"/>
          <w:tab w:val="center" w:pos="4958"/>
          <w:tab w:val="center" w:pos="5666"/>
          <w:tab w:val="center" w:pos="7460"/>
        </w:tabs>
        <w:spacing w:after="10" w:line="240" w:lineRule="auto"/>
        <w:ind w:left="0" w:firstLine="0"/>
        <w:jc w:val="left"/>
        <w:rPr>
          <w:b/>
          <w:bCs/>
          <w:color w:val="auto"/>
        </w:rPr>
      </w:pPr>
      <w:r w:rsidRPr="00495EBB">
        <w:rPr>
          <w:rFonts w:eastAsia="Calibri"/>
          <w:b/>
          <w:bCs/>
          <w:color w:val="auto"/>
          <w:sz w:val="22"/>
        </w:rPr>
        <w:tab/>
      </w:r>
      <w:r w:rsidRPr="00495EBB">
        <w:rPr>
          <w:b/>
          <w:bCs/>
          <w:color w:val="auto"/>
        </w:rPr>
        <w:t xml:space="preserve">Nombre del asesor:  </w:t>
      </w:r>
      <w:r w:rsidRPr="00495EBB">
        <w:rPr>
          <w:b/>
          <w:bCs/>
          <w:color w:val="auto"/>
        </w:rPr>
        <w:tab/>
        <w:t xml:space="preserve"> </w:t>
      </w:r>
      <w:r w:rsidRPr="00495EBB">
        <w:rPr>
          <w:b/>
          <w:bCs/>
          <w:color w:val="auto"/>
        </w:rPr>
        <w:tab/>
        <w:t xml:space="preserve"> </w:t>
      </w:r>
      <w:r w:rsidRPr="00495EBB">
        <w:rPr>
          <w:b/>
          <w:bCs/>
          <w:color w:val="auto"/>
        </w:rPr>
        <w:tab/>
        <w:t xml:space="preserve"> </w:t>
      </w:r>
      <w:r w:rsidRPr="00495EBB">
        <w:rPr>
          <w:b/>
          <w:bCs/>
          <w:color w:val="auto"/>
        </w:rPr>
        <w:tab/>
        <w:t xml:space="preserve"> </w:t>
      </w:r>
      <w:r w:rsidRPr="00495EBB">
        <w:rPr>
          <w:b/>
          <w:bCs/>
          <w:color w:val="auto"/>
        </w:rPr>
        <w:tab/>
        <w:t xml:space="preserve">Año de sustentación </w:t>
      </w:r>
    </w:p>
    <w:p w14:paraId="1275463B" w14:textId="26D9B8CD" w:rsidR="00E25E70" w:rsidRPr="00495EBB" w:rsidRDefault="00EC75AC" w:rsidP="00E25E70">
      <w:pPr>
        <w:spacing w:after="0" w:line="240" w:lineRule="auto"/>
        <w:ind w:left="0" w:firstLine="0"/>
        <w:jc w:val="left"/>
        <w:rPr>
          <w:color w:val="auto"/>
        </w:rPr>
      </w:pPr>
      <w:r w:rsidRPr="00495EBB">
        <w:rPr>
          <w:color w:val="auto"/>
        </w:rPr>
        <w:t xml:space="preserve">Dr. Henry Alexander Velásquez Colan                                             </w:t>
      </w:r>
      <w:r w:rsidR="00E25E70" w:rsidRPr="00495EBB">
        <w:rPr>
          <w:color w:val="auto"/>
        </w:rPr>
        <w:t>2026</w:t>
      </w:r>
    </w:p>
    <w:p w14:paraId="381410D0" w14:textId="77777777" w:rsidR="00E25E70" w:rsidRPr="00495EBB" w:rsidRDefault="00E25E70" w:rsidP="00E25E70">
      <w:pPr>
        <w:tabs>
          <w:tab w:val="center" w:pos="2327"/>
          <w:tab w:val="center" w:pos="4249"/>
          <w:tab w:val="center" w:pos="4958"/>
          <w:tab w:val="center" w:pos="6333"/>
        </w:tabs>
        <w:spacing w:after="10" w:line="240" w:lineRule="auto"/>
        <w:ind w:left="0" w:firstLine="0"/>
        <w:jc w:val="left"/>
        <w:rPr>
          <w:rFonts w:eastAsia="Calibri"/>
          <w:color w:val="auto"/>
          <w:sz w:val="22"/>
        </w:rPr>
      </w:pPr>
    </w:p>
    <w:p w14:paraId="74D5CB0F" w14:textId="77777777" w:rsidR="00E25E70" w:rsidRPr="00495EBB" w:rsidRDefault="00E25E70" w:rsidP="00E25E70">
      <w:pPr>
        <w:tabs>
          <w:tab w:val="left" w:pos="7230"/>
          <w:tab w:val="left" w:pos="7371"/>
          <w:tab w:val="left" w:pos="8080"/>
          <w:tab w:val="left" w:pos="8505"/>
          <w:tab w:val="left" w:pos="8647"/>
        </w:tabs>
        <w:spacing w:after="0" w:line="240" w:lineRule="auto"/>
        <w:ind w:left="0" w:right="-2" w:firstLine="0"/>
        <w:rPr>
          <w:color w:val="auto"/>
        </w:rPr>
      </w:pPr>
      <w:r w:rsidRPr="00495EBB">
        <w:rPr>
          <w:color w:val="auto"/>
        </w:rPr>
        <w:t xml:space="preserve">Bajo los siguientes términos, autorizo la publicación de mi trabajo de investigación en el Repositorio Digital del </w:t>
      </w:r>
      <w:r w:rsidRPr="00495EBB">
        <w:rPr>
          <w:b/>
          <w:color w:val="auto"/>
        </w:rPr>
        <w:t xml:space="preserve">Instituto Científico y Tecnológico del Ejército - ICTE. Escuela de Pre y Posgrado. </w:t>
      </w:r>
    </w:p>
    <w:p w14:paraId="48DBF3F0" w14:textId="77777777" w:rsidR="00E25E70" w:rsidRPr="00495EBB" w:rsidRDefault="00E25E70" w:rsidP="00E25E70">
      <w:pPr>
        <w:spacing w:after="0" w:line="240" w:lineRule="auto"/>
        <w:ind w:left="0" w:firstLine="0"/>
        <w:jc w:val="left"/>
        <w:rPr>
          <w:color w:val="auto"/>
        </w:rPr>
      </w:pPr>
      <w:r w:rsidRPr="00495EBB">
        <w:rPr>
          <w:b/>
          <w:color w:val="auto"/>
        </w:rPr>
        <w:t xml:space="preserve"> </w:t>
      </w:r>
    </w:p>
    <w:p w14:paraId="392A10D6" w14:textId="77777777" w:rsidR="00E25E70" w:rsidRPr="00495EBB" w:rsidRDefault="00E25E70" w:rsidP="00E25E70">
      <w:pPr>
        <w:spacing w:after="0" w:line="240" w:lineRule="auto"/>
        <w:ind w:left="0" w:right="-2" w:firstLine="0"/>
        <w:rPr>
          <w:color w:val="auto"/>
        </w:rPr>
      </w:pPr>
      <w:r w:rsidRPr="00495EBB">
        <w:rPr>
          <w:color w:val="auto"/>
        </w:rPr>
        <w:t xml:space="preserve">Con la autorización de publicación de mi Trabajo de Investigación, otorgo al ICTE una licencia no exclusiva para reproducir, distribuir, comunicar al público, transformar (únicamente mediante su traducción a otros idiomas) y poner a disposición del público la tesis (incluido resumen), en formato físico o digital, en cualquier medio, conocido o por conocerse, a través de los diversos servicios provistos por el ICTE, creados o por crearse, tales como el Repositorio Digital de Tesis del ICTE, Portal de Tesis de la SUNEDU, entre otros, en el Perú y en el extranjero, por el tiempo y las veces que considera necesarias, y libre de remuneraciones. </w:t>
      </w:r>
    </w:p>
    <w:p w14:paraId="1DD4A2A2" w14:textId="77777777" w:rsidR="00E25E70" w:rsidRPr="00495EBB" w:rsidRDefault="00E25E70" w:rsidP="00E25E70">
      <w:pPr>
        <w:spacing w:after="0" w:line="240" w:lineRule="auto"/>
        <w:ind w:left="0" w:firstLine="0"/>
        <w:jc w:val="left"/>
        <w:rPr>
          <w:color w:val="auto"/>
        </w:rPr>
      </w:pPr>
      <w:r w:rsidRPr="00495EBB">
        <w:rPr>
          <w:color w:val="auto"/>
        </w:rPr>
        <w:t xml:space="preserve"> </w:t>
      </w:r>
    </w:p>
    <w:p w14:paraId="016FDFDF" w14:textId="77777777" w:rsidR="00E25E70" w:rsidRPr="00495EBB" w:rsidRDefault="00E25E70" w:rsidP="00E25E70">
      <w:pPr>
        <w:spacing w:after="0" w:line="240" w:lineRule="auto"/>
        <w:ind w:left="0" w:right="-2" w:firstLine="0"/>
        <w:rPr>
          <w:color w:val="auto"/>
        </w:rPr>
      </w:pPr>
      <w:r w:rsidRPr="00495EBB">
        <w:rPr>
          <w:color w:val="auto"/>
        </w:rPr>
        <w:t xml:space="preserve">En virtud de dicha licencia, el ICTE podrá reproducir mi trabajo de investigación en cualquier tipo de soporte y en más de un ejemplar; sin modificar su contenido, solo con propósitos de seguridad, respaldo y preservación. </w:t>
      </w:r>
    </w:p>
    <w:p w14:paraId="3BEC1846" w14:textId="77777777" w:rsidR="00E25E70" w:rsidRPr="00495EBB" w:rsidRDefault="00E25E70" w:rsidP="00E25E70">
      <w:pPr>
        <w:spacing w:after="0" w:line="240" w:lineRule="auto"/>
        <w:ind w:left="0" w:firstLine="0"/>
        <w:jc w:val="left"/>
        <w:rPr>
          <w:color w:val="auto"/>
        </w:rPr>
      </w:pPr>
      <w:r w:rsidRPr="00495EBB">
        <w:rPr>
          <w:color w:val="auto"/>
        </w:rPr>
        <w:t xml:space="preserve">  </w:t>
      </w:r>
    </w:p>
    <w:p w14:paraId="6B6BF9FD" w14:textId="77777777" w:rsidR="00E25E70" w:rsidRPr="00495EBB" w:rsidRDefault="00E25E70" w:rsidP="00E25E70">
      <w:pPr>
        <w:tabs>
          <w:tab w:val="left" w:pos="6804"/>
          <w:tab w:val="left" w:pos="7088"/>
        </w:tabs>
        <w:spacing w:line="240" w:lineRule="auto"/>
        <w:ind w:left="0" w:right="-2" w:firstLine="0"/>
        <w:rPr>
          <w:color w:val="auto"/>
        </w:rPr>
      </w:pPr>
      <w:r w:rsidRPr="00495EBB">
        <w:rPr>
          <w:color w:val="auto"/>
        </w:rPr>
        <w:t xml:space="preserve">Declaro asimismo que el trabajo de investigación es una creación de mi autoría y exclusiva titularidad, y me encuentro facultado a conceder la presente licencia y, asimismo, garantizo que dicha tesis no infringe derechos de autor de terceras personas. </w:t>
      </w:r>
    </w:p>
    <w:p w14:paraId="28624BEF" w14:textId="77777777" w:rsidR="00E25E70" w:rsidRPr="00495EBB" w:rsidRDefault="00E25E70" w:rsidP="00E25E70">
      <w:pPr>
        <w:spacing w:after="0" w:line="240" w:lineRule="auto"/>
        <w:ind w:left="0" w:firstLine="0"/>
        <w:jc w:val="left"/>
        <w:rPr>
          <w:color w:val="auto"/>
        </w:rPr>
      </w:pPr>
      <w:r w:rsidRPr="00495EBB">
        <w:rPr>
          <w:color w:val="auto"/>
        </w:rPr>
        <w:t xml:space="preserve"> </w:t>
      </w:r>
    </w:p>
    <w:p w14:paraId="5E07CE63" w14:textId="77777777" w:rsidR="00E25E70" w:rsidRPr="00495EBB" w:rsidRDefault="00E25E70" w:rsidP="00E25E70">
      <w:pPr>
        <w:spacing w:after="160" w:line="259" w:lineRule="auto"/>
        <w:ind w:left="0" w:firstLine="0"/>
        <w:jc w:val="left"/>
        <w:rPr>
          <w:color w:val="auto"/>
        </w:rPr>
      </w:pPr>
      <w:r w:rsidRPr="00495EBB">
        <w:rPr>
          <w:color w:val="auto"/>
        </w:rPr>
        <w:t>El ICTE consignará el nombre del autor del trabajo de investigación, y no le hará ninguna modificación más que la permitida en la presente licencia.</w:t>
      </w:r>
    </w:p>
    <w:p w14:paraId="510276F8" w14:textId="77777777" w:rsidR="00EC75AC" w:rsidRPr="00495EBB" w:rsidRDefault="00EC75AC" w:rsidP="00EC75AC">
      <w:pPr>
        <w:spacing w:after="0" w:line="275" w:lineRule="auto"/>
        <w:ind w:left="108" w:firstLine="0"/>
        <w:rPr>
          <w:color w:val="auto"/>
        </w:rPr>
      </w:pPr>
    </w:p>
    <w:p w14:paraId="669AF2B7" w14:textId="77777777" w:rsidR="00EC75AC" w:rsidRPr="00495EBB" w:rsidRDefault="00EC75AC" w:rsidP="00EC75AC">
      <w:pPr>
        <w:spacing w:after="0" w:line="275" w:lineRule="auto"/>
        <w:ind w:left="108" w:firstLine="0"/>
        <w:rPr>
          <w:color w:val="auto"/>
        </w:rPr>
      </w:pPr>
    </w:p>
    <w:p w14:paraId="615E4286" w14:textId="77777777" w:rsidR="00EC75AC" w:rsidRPr="00495EBB" w:rsidRDefault="00EC75AC" w:rsidP="00EC75AC">
      <w:pPr>
        <w:spacing w:after="0" w:line="275" w:lineRule="auto"/>
        <w:ind w:left="4820" w:firstLine="0"/>
        <w:jc w:val="center"/>
        <w:rPr>
          <w:color w:val="auto"/>
        </w:rPr>
      </w:pPr>
      <w:r w:rsidRPr="00495EBB">
        <w:rPr>
          <w:noProof/>
          <w:color w:val="auto"/>
          <w:lang w:val="es-PE"/>
        </w:rPr>
        <w:drawing>
          <wp:inline distT="0" distB="0" distL="0" distR="0" wp14:anchorId="0FD86B30" wp14:editId="7C94C5C8">
            <wp:extent cx="1180131" cy="599607"/>
            <wp:effectExtent l="0" t="0" r="127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1184219" cy="601684"/>
                    </a:xfrm>
                    <a:prstGeom prst="rect">
                      <a:avLst/>
                    </a:prstGeom>
                    <a:noFill/>
                    <a:ln>
                      <a:noFill/>
                    </a:ln>
                  </pic:spPr>
                </pic:pic>
              </a:graphicData>
            </a:graphic>
          </wp:inline>
        </w:drawing>
      </w:r>
    </w:p>
    <w:p w14:paraId="782B0C08" w14:textId="77777777" w:rsidR="00EC75AC" w:rsidRPr="00495EBB" w:rsidRDefault="00EC75AC" w:rsidP="00EC75AC">
      <w:pPr>
        <w:spacing w:after="0" w:line="240" w:lineRule="auto"/>
        <w:ind w:left="0" w:firstLine="0"/>
        <w:jc w:val="right"/>
        <w:rPr>
          <w:color w:val="auto"/>
        </w:rPr>
      </w:pPr>
      <w:r w:rsidRPr="00495EBB">
        <w:rPr>
          <w:color w:val="auto"/>
        </w:rPr>
        <w:t>…………………………………………..</w:t>
      </w:r>
    </w:p>
    <w:p w14:paraId="26798AB1" w14:textId="77777777" w:rsidR="00EC75AC" w:rsidRPr="00495EBB" w:rsidRDefault="00EC75AC" w:rsidP="00EC75AC">
      <w:pPr>
        <w:spacing w:after="0" w:line="240" w:lineRule="auto"/>
        <w:ind w:left="0" w:firstLine="0"/>
        <w:jc w:val="center"/>
        <w:rPr>
          <w:color w:val="auto"/>
        </w:rPr>
      </w:pPr>
      <w:r w:rsidRPr="00495EBB">
        <w:rPr>
          <w:color w:val="auto"/>
        </w:rPr>
        <w:t xml:space="preserve">                                                                       José Martín Revello Troncos</w:t>
      </w:r>
    </w:p>
    <w:p w14:paraId="07C8643B" w14:textId="72749672" w:rsidR="00E25E70" w:rsidRPr="00495EBB" w:rsidRDefault="00EC75AC" w:rsidP="00EC75AC">
      <w:pPr>
        <w:spacing w:after="0" w:line="240" w:lineRule="auto"/>
        <w:ind w:left="4248" w:firstLine="708"/>
        <w:jc w:val="center"/>
        <w:rPr>
          <w:color w:val="auto"/>
        </w:rPr>
      </w:pPr>
      <w:r w:rsidRPr="00495EBB">
        <w:rPr>
          <w:color w:val="auto"/>
        </w:rPr>
        <w:t>DNI 03676250.</w:t>
      </w:r>
      <w:r w:rsidR="00E25E70" w:rsidRPr="00495EBB">
        <w:rPr>
          <w:b/>
          <w:color w:val="auto"/>
        </w:rPr>
        <w:br w:type="page"/>
      </w:r>
    </w:p>
    <w:p w14:paraId="4BA12049" w14:textId="5F6D3E93" w:rsidR="007F14D8" w:rsidRPr="00495EBB" w:rsidRDefault="007F14D8" w:rsidP="007F14D8">
      <w:pPr>
        <w:spacing w:line="240" w:lineRule="auto"/>
        <w:ind w:left="284" w:hanging="284"/>
        <w:rPr>
          <w:color w:val="auto"/>
        </w:rPr>
      </w:pPr>
      <w:r w:rsidRPr="00495EBB">
        <w:rPr>
          <w:b/>
          <w:color w:val="auto"/>
        </w:rPr>
        <w:lastRenderedPageBreak/>
        <w:t>ANEXO Nº 0</w:t>
      </w:r>
      <w:r w:rsidR="004D3E58" w:rsidRPr="00495EBB">
        <w:rPr>
          <w:b/>
          <w:color w:val="auto"/>
        </w:rPr>
        <w:t>5</w:t>
      </w:r>
      <w:r w:rsidRPr="00495EBB">
        <w:rPr>
          <w:b/>
          <w:color w:val="auto"/>
        </w:rPr>
        <w:t xml:space="preserve"> CONFIABILIDAD Y VALIDEZ DE LOS INSTRUMENTOS</w:t>
      </w:r>
    </w:p>
    <w:p w14:paraId="7F607DFC" w14:textId="77777777" w:rsidR="007F14D8" w:rsidRPr="00495EBB" w:rsidRDefault="007F14D8" w:rsidP="007F14D8">
      <w:pPr>
        <w:spacing w:line="240" w:lineRule="auto"/>
        <w:jc w:val="center"/>
        <w:rPr>
          <w:b/>
          <w:color w:val="auto"/>
          <w:sz w:val="28"/>
          <w:szCs w:val="31"/>
        </w:rPr>
      </w:pPr>
      <w:r w:rsidRPr="00495EBB">
        <w:rPr>
          <w:b/>
          <w:color w:val="auto"/>
          <w:sz w:val="28"/>
          <w:szCs w:val="31"/>
        </w:rPr>
        <w:t xml:space="preserve">INSTITUTO CIENTÍFICO Y TECNOLÓGICO DEL EJÉRCITO </w:t>
      </w:r>
    </w:p>
    <w:p w14:paraId="33CE3B36" w14:textId="77777777" w:rsidR="007F14D8" w:rsidRPr="00495EBB" w:rsidRDefault="007F14D8" w:rsidP="007F14D8">
      <w:pPr>
        <w:spacing w:line="240" w:lineRule="auto"/>
        <w:jc w:val="center"/>
        <w:rPr>
          <w:b/>
          <w:color w:val="auto"/>
          <w:sz w:val="28"/>
          <w:szCs w:val="31"/>
        </w:rPr>
      </w:pPr>
      <w:r w:rsidRPr="00495EBB">
        <w:rPr>
          <w:b/>
          <w:color w:val="auto"/>
          <w:sz w:val="28"/>
          <w:szCs w:val="31"/>
        </w:rPr>
        <w:t>ESCUELA DE POSGRADO “EDGARDO MERCADO JARRIN”</w:t>
      </w:r>
    </w:p>
    <w:p w14:paraId="09C25A77" w14:textId="77777777" w:rsidR="007F14D8" w:rsidRPr="00495EBB" w:rsidRDefault="007F14D8" w:rsidP="007F14D8">
      <w:pPr>
        <w:spacing w:line="240" w:lineRule="auto"/>
        <w:jc w:val="center"/>
        <w:rPr>
          <w:b/>
          <w:color w:val="auto"/>
          <w:sz w:val="6"/>
        </w:rPr>
      </w:pPr>
    </w:p>
    <w:p w14:paraId="0E9A9B93" w14:textId="77777777" w:rsidR="007F14D8" w:rsidRPr="00495EBB" w:rsidRDefault="007F14D8" w:rsidP="007F14D8">
      <w:pPr>
        <w:spacing w:line="240" w:lineRule="auto"/>
        <w:rPr>
          <w:color w:val="auto"/>
          <w:sz w:val="6"/>
        </w:rPr>
      </w:pPr>
    </w:p>
    <w:tbl>
      <w:tblPr>
        <w:tblW w:w="10207"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911"/>
        <w:gridCol w:w="2835"/>
        <w:gridCol w:w="1559"/>
        <w:gridCol w:w="2902"/>
      </w:tblGrid>
      <w:tr w:rsidR="00495EBB" w:rsidRPr="00495EBB" w14:paraId="756A8BBC" w14:textId="77777777" w:rsidTr="007045C9">
        <w:trPr>
          <w:trHeight w:val="515"/>
        </w:trPr>
        <w:tc>
          <w:tcPr>
            <w:tcW w:w="2911" w:type="dxa"/>
            <w:noWrap/>
            <w:vAlign w:val="bottom"/>
            <w:hideMark/>
          </w:tcPr>
          <w:p w14:paraId="73C1ABB0" w14:textId="77777777" w:rsidR="00890BB2" w:rsidRPr="00495EBB" w:rsidRDefault="00890BB2" w:rsidP="007045C9">
            <w:pPr>
              <w:spacing w:line="240" w:lineRule="auto"/>
              <w:jc w:val="center"/>
              <w:rPr>
                <w:b/>
                <w:color w:val="auto"/>
                <w:sz w:val="18"/>
              </w:rPr>
            </w:pPr>
            <w:r w:rsidRPr="00495EBB">
              <w:rPr>
                <w:b/>
                <w:color w:val="auto"/>
                <w:sz w:val="18"/>
              </w:rPr>
              <w:t>Apellidos y Nombres del Informante</w:t>
            </w:r>
          </w:p>
        </w:tc>
        <w:tc>
          <w:tcPr>
            <w:tcW w:w="2835" w:type="dxa"/>
            <w:noWrap/>
            <w:vAlign w:val="bottom"/>
            <w:hideMark/>
          </w:tcPr>
          <w:p w14:paraId="67E48309" w14:textId="77777777" w:rsidR="00890BB2" w:rsidRPr="00495EBB" w:rsidRDefault="00890BB2" w:rsidP="00790CFB">
            <w:pPr>
              <w:spacing w:line="240" w:lineRule="auto"/>
              <w:ind w:left="0" w:firstLine="0"/>
              <w:jc w:val="center"/>
              <w:rPr>
                <w:b/>
                <w:color w:val="auto"/>
                <w:sz w:val="18"/>
              </w:rPr>
            </w:pPr>
            <w:r w:rsidRPr="00495EBB">
              <w:rPr>
                <w:b/>
                <w:color w:val="auto"/>
                <w:sz w:val="18"/>
              </w:rPr>
              <w:t>Cargo o Institución donde labora</w:t>
            </w:r>
          </w:p>
        </w:tc>
        <w:tc>
          <w:tcPr>
            <w:tcW w:w="1559" w:type="dxa"/>
            <w:noWrap/>
            <w:vAlign w:val="bottom"/>
            <w:hideMark/>
          </w:tcPr>
          <w:p w14:paraId="4483D31A" w14:textId="77777777" w:rsidR="00890BB2" w:rsidRPr="00495EBB" w:rsidRDefault="00890BB2" w:rsidP="00790CFB">
            <w:pPr>
              <w:spacing w:line="240" w:lineRule="auto"/>
              <w:ind w:left="0" w:firstLine="0"/>
              <w:jc w:val="center"/>
              <w:rPr>
                <w:b/>
                <w:color w:val="auto"/>
                <w:sz w:val="18"/>
              </w:rPr>
            </w:pPr>
            <w:r w:rsidRPr="00495EBB">
              <w:rPr>
                <w:b/>
                <w:color w:val="auto"/>
                <w:sz w:val="18"/>
              </w:rPr>
              <w:t>Nombre del Instrumento</w:t>
            </w:r>
          </w:p>
        </w:tc>
        <w:tc>
          <w:tcPr>
            <w:tcW w:w="2902" w:type="dxa"/>
            <w:noWrap/>
            <w:vAlign w:val="bottom"/>
            <w:hideMark/>
          </w:tcPr>
          <w:p w14:paraId="10465654" w14:textId="77777777" w:rsidR="00890BB2" w:rsidRPr="00495EBB" w:rsidRDefault="00890BB2" w:rsidP="007045C9">
            <w:pPr>
              <w:spacing w:line="240" w:lineRule="auto"/>
              <w:jc w:val="center"/>
              <w:rPr>
                <w:b/>
                <w:color w:val="auto"/>
                <w:sz w:val="18"/>
              </w:rPr>
            </w:pPr>
            <w:r w:rsidRPr="00495EBB">
              <w:rPr>
                <w:b/>
                <w:color w:val="auto"/>
                <w:sz w:val="18"/>
              </w:rPr>
              <w:t>Autores del Instrumento</w:t>
            </w:r>
          </w:p>
        </w:tc>
      </w:tr>
      <w:tr w:rsidR="00495EBB" w:rsidRPr="00495EBB" w14:paraId="5D77748C" w14:textId="77777777" w:rsidTr="007045C9">
        <w:trPr>
          <w:trHeight w:val="448"/>
        </w:trPr>
        <w:tc>
          <w:tcPr>
            <w:tcW w:w="2911" w:type="dxa"/>
            <w:noWrap/>
            <w:vAlign w:val="bottom"/>
          </w:tcPr>
          <w:p w14:paraId="137FA67B" w14:textId="3A881340" w:rsidR="00890BB2" w:rsidRPr="00495EBB" w:rsidRDefault="00890BB2" w:rsidP="00790CFB">
            <w:pPr>
              <w:spacing w:line="240" w:lineRule="auto"/>
              <w:ind w:left="-137" w:right="-70" w:hanging="5"/>
              <w:jc w:val="center"/>
              <w:rPr>
                <w:color w:val="auto"/>
                <w:sz w:val="16"/>
                <w:szCs w:val="14"/>
              </w:rPr>
            </w:pPr>
            <w:r w:rsidRPr="00495EBB">
              <w:rPr>
                <w:color w:val="auto"/>
                <w:sz w:val="16"/>
                <w:szCs w:val="14"/>
              </w:rPr>
              <w:t>MENDOZA RAMIREZ MIGUEL ANGE</w:t>
            </w:r>
            <w:r w:rsidR="00790CFB" w:rsidRPr="00495EBB">
              <w:rPr>
                <w:color w:val="auto"/>
                <w:sz w:val="16"/>
                <w:szCs w:val="14"/>
              </w:rPr>
              <w:t>L</w:t>
            </w:r>
          </w:p>
        </w:tc>
        <w:tc>
          <w:tcPr>
            <w:tcW w:w="2835" w:type="dxa"/>
            <w:noWrap/>
            <w:vAlign w:val="bottom"/>
          </w:tcPr>
          <w:p w14:paraId="232287D7" w14:textId="1B72D54D" w:rsidR="00890BB2" w:rsidRPr="00495EBB" w:rsidRDefault="00890BB2" w:rsidP="007045C9">
            <w:pPr>
              <w:spacing w:line="240" w:lineRule="auto"/>
              <w:jc w:val="center"/>
              <w:rPr>
                <w:color w:val="auto"/>
                <w:sz w:val="16"/>
                <w:szCs w:val="14"/>
              </w:rPr>
            </w:pPr>
            <w:r w:rsidRPr="00495EBB">
              <w:rPr>
                <w:color w:val="auto"/>
                <w:sz w:val="15"/>
                <w:szCs w:val="15"/>
              </w:rPr>
              <w:t>DIRECCIÓN DE PERSONAL</w:t>
            </w:r>
          </w:p>
        </w:tc>
        <w:tc>
          <w:tcPr>
            <w:tcW w:w="1559" w:type="dxa"/>
            <w:noWrap/>
            <w:vAlign w:val="bottom"/>
          </w:tcPr>
          <w:p w14:paraId="7EC1FDB2" w14:textId="77777777" w:rsidR="00890BB2" w:rsidRPr="00495EBB" w:rsidRDefault="00890BB2" w:rsidP="007045C9">
            <w:pPr>
              <w:spacing w:line="240" w:lineRule="auto"/>
              <w:jc w:val="center"/>
              <w:rPr>
                <w:color w:val="auto"/>
                <w:sz w:val="16"/>
                <w:szCs w:val="14"/>
              </w:rPr>
            </w:pPr>
            <w:r w:rsidRPr="00495EBB">
              <w:rPr>
                <w:color w:val="auto"/>
                <w:sz w:val="16"/>
                <w:szCs w:val="14"/>
              </w:rPr>
              <w:t>ENCUESTA</w:t>
            </w:r>
          </w:p>
        </w:tc>
        <w:tc>
          <w:tcPr>
            <w:tcW w:w="2902" w:type="dxa"/>
            <w:noWrap/>
            <w:vAlign w:val="bottom"/>
          </w:tcPr>
          <w:p w14:paraId="732E9783" w14:textId="254530F6" w:rsidR="00890BB2" w:rsidRPr="00495EBB" w:rsidRDefault="00790CFB" w:rsidP="007045C9">
            <w:pPr>
              <w:spacing w:line="240" w:lineRule="auto"/>
              <w:rPr>
                <w:color w:val="auto"/>
                <w:sz w:val="16"/>
              </w:rPr>
            </w:pPr>
            <w:r w:rsidRPr="00495EBB">
              <w:rPr>
                <w:color w:val="auto"/>
                <w:sz w:val="16"/>
              </w:rPr>
              <w:t>JOSÉ</w:t>
            </w:r>
            <w:r w:rsidR="00890BB2" w:rsidRPr="00495EBB">
              <w:rPr>
                <w:color w:val="auto"/>
                <w:sz w:val="16"/>
              </w:rPr>
              <w:t xml:space="preserve"> </w:t>
            </w:r>
            <w:r w:rsidRPr="00495EBB">
              <w:rPr>
                <w:color w:val="auto"/>
                <w:sz w:val="16"/>
              </w:rPr>
              <w:t xml:space="preserve">MARTÍN </w:t>
            </w:r>
            <w:r w:rsidR="00890BB2" w:rsidRPr="00495EBB">
              <w:rPr>
                <w:color w:val="auto"/>
                <w:sz w:val="16"/>
              </w:rPr>
              <w:t>REVELLO TRONCOS</w:t>
            </w:r>
          </w:p>
        </w:tc>
      </w:tr>
      <w:tr w:rsidR="00495EBB" w:rsidRPr="00495EBB" w14:paraId="1FFDC729" w14:textId="77777777" w:rsidTr="007045C9">
        <w:trPr>
          <w:trHeight w:val="448"/>
        </w:trPr>
        <w:tc>
          <w:tcPr>
            <w:tcW w:w="10207" w:type="dxa"/>
            <w:gridSpan w:val="4"/>
            <w:noWrap/>
          </w:tcPr>
          <w:p w14:paraId="4ABF17B8" w14:textId="77777777" w:rsidR="00890BB2" w:rsidRPr="00495EBB" w:rsidRDefault="00890BB2" w:rsidP="007045C9">
            <w:pPr>
              <w:spacing w:line="240" w:lineRule="auto"/>
              <w:jc w:val="center"/>
              <w:rPr>
                <w:color w:val="auto"/>
              </w:rPr>
            </w:pPr>
            <w:r w:rsidRPr="00495EBB">
              <w:rPr>
                <w:color w:val="auto"/>
              </w:rPr>
              <w:t>Las Operaciones de Información y su Relación con el Restablecimiento del Orden Interno, Pataz, año 2024</w:t>
            </w:r>
          </w:p>
        </w:tc>
      </w:tr>
    </w:tbl>
    <w:p w14:paraId="5C4F168A" w14:textId="1DE3E822" w:rsidR="007F14D8" w:rsidRPr="00495EBB" w:rsidRDefault="007F14D8" w:rsidP="00D263DB">
      <w:pPr>
        <w:pStyle w:val="Prrafodelista"/>
        <w:numPr>
          <w:ilvl w:val="0"/>
          <w:numId w:val="10"/>
        </w:numPr>
        <w:spacing w:after="0" w:line="240" w:lineRule="auto"/>
        <w:ind w:left="284" w:hanging="284"/>
        <w:jc w:val="left"/>
        <w:rPr>
          <w:b/>
          <w:color w:val="auto"/>
        </w:rPr>
      </w:pPr>
      <w:r w:rsidRPr="00495EBB">
        <w:rPr>
          <w:b/>
          <w:color w:val="auto"/>
        </w:rPr>
        <w:t>ASPECTOS DE EVALUACIÓN:</w:t>
      </w:r>
    </w:p>
    <w:tbl>
      <w:tblPr>
        <w:tblW w:w="10238" w:type="dxa"/>
        <w:tblInd w:w="-714" w:type="dxa"/>
        <w:tblCellMar>
          <w:left w:w="70" w:type="dxa"/>
          <w:right w:w="70" w:type="dxa"/>
        </w:tblCellMar>
        <w:tblLook w:val="04A0" w:firstRow="1" w:lastRow="0" w:firstColumn="1" w:lastColumn="0" w:noHBand="0" w:noVBand="1"/>
      </w:tblPr>
      <w:tblGrid>
        <w:gridCol w:w="1418"/>
        <w:gridCol w:w="1560"/>
        <w:gridCol w:w="274"/>
        <w:gridCol w:w="363"/>
        <w:gridCol w:w="363"/>
        <w:gridCol w:w="363"/>
        <w:gridCol w:w="363"/>
        <w:gridCol w:w="363"/>
        <w:gridCol w:w="363"/>
        <w:gridCol w:w="363"/>
        <w:gridCol w:w="363"/>
        <w:gridCol w:w="363"/>
        <w:gridCol w:w="363"/>
        <w:gridCol w:w="363"/>
        <w:gridCol w:w="363"/>
        <w:gridCol w:w="363"/>
        <w:gridCol w:w="363"/>
        <w:gridCol w:w="363"/>
        <w:gridCol w:w="363"/>
        <w:gridCol w:w="363"/>
        <w:gridCol w:w="363"/>
        <w:gridCol w:w="452"/>
      </w:tblGrid>
      <w:tr w:rsidR="00495EBB" w:rsidRPr="00495EBB" w14:paraId="0F50BDA1" w14:textId="77777777" w:rsidTr="000F4E80">
        <w:trPr>
          <w:trHeight w:val="663"/>
        </w:trPr>
        <w:tc>
          <w:tcPr>
            <w:tcW w:w="1418" w:type="dxa"/>
            <w:vMerge w:val="restart"/>
            <w:tcBorders>
              <w:top w:val="single" w:sz="4" w:space="0" w:color="auto"/>
              <w:left w:val="single" w:sz="4" w:space="0" w:color="auto"/>
              <w:bottom w:val="single" w:sz="4" w:space="0" w:color="auto"/>
              <w:right w:val="nil"/>
            </w:tcBorders>
            <w:noWrap/>
            <w:vAlign w:val="center"/>
            <w:hideMark/>
          </w:tcPr>
          <w:p w14:paraId="6120988D" w14:textId="77777777" w:rsidR="007F14D8" w:rsidRPr="00495EBB" w:rsidRDefault="007F14D8" w:rsidP="000F4E80">
            <w:pPr>
              <w:spacing w:line="240" w:lineRule="auto"/>
              <w:jc w:val="center"/>
              <w:rPr>
                <w:b/>
                <w:bCs/>
                <w:color w:val="auto"/>
                <w:sz w:val="18"/>
                <w:szCs w:val="18"/>
              </w:rPr>
            </w:pPr>
            <w:r w:rsidRPr="00495EBB">
              <w:rPr>
                <w:b/>
                <w:bCs/>
                <w:color w:val="auto"/>
                <w:sz w:val="18"/>
                <w:szCs w:val="18"/>
              </w:rPr>
              <w:t>CRITERIOS</w:t>
            </w:r>
          </w:p>
        </w:tc>
        <w:tc>
          <w:tcPr>
            <w:tcW w:w="1560" w:type="dxa"/>
            <w:vMerge w:val="restart"/>
            <w:tcBorders>
              <w:top w:val="single" w:sz="4" w:space="0" w:color="auto"/>
              <w:left w:val="single" w:sz="4" w:space="0" w:color="auto"/>
              <w:bottom w:val="single" w:sz="4" w:space="0" w:color="auto"/>
              <w:right w:val="single" w:sz="4" w:space="0" w:color="auto"/>
            </w:tcBorders>
            <w:vAlign w:val="center"/>
            <w:hideMark/>
          </w:tcPr>
          <w:p w14:paraId="3A89530F" w14:textId="77777777" w:rsidR="007F14D8" w:rsidRPr="00495EBB" w:rsidRDefault="007F14D8" w:rsidP="000F4E80">
            <w:pPr>
              <w:spacing w:line="240" w:lineRule="auto"/>
              <w:jc w:val="center"/>
              <w:rPr>
                <w:b/>
                <w:bCs/>
                <w:color w:val="auto"/>
                <w:sz w:val="18"/>
                <w:szCs w:val="18"/>
              </w:rPr>
            </w:pPr>
            <w:r w:rsidRPr="00495EBB">
              <w:rPr>
                <w:b/>
                <w:bCs/>
                <w:color w:val="auto"/>
                <w:sz w:val="18"/>
                <w:szCs w:val="18"/>
              </w:rPr>
              <w:t>INDICADORES</w:t>
            </w:r>
          </w:p>
        </w:tc>
        <w:tc>
          <w:tcPr>
            <w:tcW w:w="1363" w:type="dxa"/>
            <w:gridSpan w:val="4"/>
            <w:tcBorders>
              <w:top w:val="single" w:sz="4" w:space="0" w:color="auto"/>
              <w:left w:val="nil"/>
              <w:bottom w:val="single" w:sz="4" w:space="0" w:color="auto"/>
              <w:right w:val="single" w:sz="4" w:space="0" w:color="auto"/>
            </w:tcBorders>
            <w:noWrap/>
            <w:vAlign w:val="center"/>
            <w:hideMark/>
          </w:tcPr>
          <w:p w14:paraId="41442743" w14:textId="77777777" w:rsidR="007F14D8" w:rsidRPr="00495EBB" w:rsidRDefault="007F14D8" w:rsidP="000F4E80">
            <w:pPr>
              <w:spacing w:line="240" w:lineRule="auto"/>
              <w:jc w:val="center"/>
              <w:rPr>
                <w:b/>
                <w:bCs/>
                <w:color w:val="auto"/>
                <w:sz w:val="18"/>
                <w:szCs w:val="18"/>
              </w:rPr>
            </w:pPr>
            <w:r w:rsidRPr="00495EBB">
              <w:rPr>
                <w:b/>
                <w:bCs/>
                <w:color w:val="auto"/>
                <w:sz w:val="18"/>
                <w:szCs w:val="18"/>
              </w:rPr>
              <w:t xml:space="preserve">DEFICIENTE </w:t>
            </w:r>
          </w:p>
          <w:p w14:paraId="6EA313BF" w14:textId="77777777" w:rsidR="007F14D8" w:rsidRPr="00495EBB" w:rsidRDefault="007F14D8" w:rsidP="000F4E80">
            <w:pPr>
              <w:spacing w:line="240" w:lineRule="auto"/>
              <w:jc w:val="center"/>
              <w:rPr>
                <w:b/>
                <w:bCs/>
                <w:color w:val="auto"/>
                <w:sz w:val="18"/>
                <w:szCs w:val="18"/>
              </w:rPr>
            </w:pPr>
            <w:r w:rsidRPr="00495EBB">
              <w:rPr>
                <w:b/>
                <w:bCs/>
                <w:color w:val="auto"/>
                <w:sz w:val="18"/>
                <w:szCs w:val="18"/>
              </w:rPr>
              <w:t>0 A 20%</w:t>
            </w:r>
          </w:p>
        </w:tc>
        <w:tc>
          <w:tcPr>
            <w:tcW w:w="1452" w:type="dxa"/>
            <w:gridSpan w:val="4"/>
            <w:tcBorders>
              <w:top w:val="single" w:sz="4" w:space="0" w:color="auto"/>
              <w:left w:val="nil"/>
              <w:bottom w:val="single" w:sz="4" w:space="0" w:color="auto"/>
              <w:right w:val="single" w:sz="4" w:space="0" w:color="auto"/>
            </w:tcBorders>
            <w:noWrap/>
            <w:vAlign w:val="center"/>
            <w:hideMark/>
          </w:tcPr>
          <w:p w14:paraId="01398180" w14:textId="77777777" w:rsidR="007F14D8" w:rsidRPr="00495EBB" w:rsidRDefault="007F14D8" w:rsidP="000F4E80">
            <w:pPr>
              <w:spacing w:line="240" w:lineRule="auto"/>
              <w:jc w:val="center"/>
              <w:rPr>
                <w:b/>
                <w:bCs/>
                <w:color w:val="auto"/>
                <w:sz w:val="18"/>
                <w:szCs w:val="18"/>
              </w:rPr>
            </w:pPr>
            <w:r w:rsidRPr="00495EBB">
              <w:rPr>
                <w:b/>
                <w:bCs/>
                <w:color w:val="auto"/>
                <w:sz w:val="18"/>
                <w:szCs w:val="18"/>
              </w:rPr>
              <w:t xml:space="preserve">REGULAR </w:t>
            </w:r>
          </w:p>
          <w:p w14:paraId="1629A966" w14:textId="77777777" w:rsidR="007F14D8" w:rsidRPr="00495EBB" w:rsidRDefault="007F14D8" w:rsidP="000F4E80">
            <w:pPr>
              <w:spacing w:line="240" w:lineRule="auto"/>
              <w:jc w:val="center"/>
              <w:rPr>
                <w:b/>
                <w:bCs/>
                <w:color w:val="auto"/>
                <w:sz w:val="18"/>
                <w:szCs w:val="18"/>
              </w:rPr>
            </w:pPr>
            <w:r w:rsidRPr="00495EBB">
              <w:rPr>
                <w:b/>
                <w:bCs/>
                <w:color w:val="auto"/>
                <w:sz w:val="18"/>
                <w:szCs w:val="18"/>
              </w:rPr>
              <w:t>21 A 40%</w:t>
            </w:r>
          </w:p>
        </w:tc>
        <w:tc>
          <w:tcPr>
            <w:tcW w:w="1452" w:type="dxa"/>
            <w:gridSpan w:val="4"/>
            <w:tcBorders>
              <w:top w:val="single" w:sz="4" w:space="0" w:color="auto"/>
              <w:left w:val="nil"/>
              <w:bottom w:val="single" w:sz="4" w:space="0" w:color="auto"/>
              <w:right w:val="single" w:sz="4" w:space="0" w:color="auto"/>
            </w:tcBorders>
            <w:noWrap/>
            <w:vAlign w:val="center"/>
            <w:hideMark/>
          </w:tcPr>
          <w:p w14:paraId="575473BD" w14:textId="77777777" w:rsidR="007F14D8" w:rsidRPr="00495EBB" w:rsidRDefault="007F14D8" w:rsidP="000F4E80">
            <w:pPr>
              <w:spacing w:line="240" w:lineRule="auto"/>
              <w:jc w:val="center"/>
              <w:rPr>
                <w:b/>
                <w:bCs/>
                <w:color w:val="auto"/>
                <w:sz w:val="18"/>
                <w:szCs w:val="18"/>
              </w:rPr>
            </w:pPr>
            <w:r w:rsidRPr="00495EBB">
              <w:rPr>
                <w:b/>
                <w:bCs/>
                <w:color w:val="auto"/>
                <w:sz w:val="18"/>
                <w:szCs w:val="18"/>
              </w:rPr>
              <w:t xml:space="preserve">BUENO </w:t>
            </w:r>
          </w:p>
          <w:p w14:paraId="5DE8FC27" w14:textId="77777777" w:rsidR="007F14D8" w:rsidRPr="00495EBB" w:rsidRDefault="007F14D8" w:rsidP="000F4E80">
            <w:pPr>
              <w:spacing w:line="240" w:lineRule="auto"/>
              <w:jc w:val="center"/>
              <w:rPr>
                <w:b/>
                <w:bCs/>
                <w:color w:val="auto"/>
                <w:sz w:val="18"/>
                <w:szCs w:val="18"/>
              </w:rPr>
            </w:pPr>
            <w:r w:rsidRPr="00495EBB">
              <w:rPr>
                <w:b/>
                <w:bCs/>
                <w:color w:val="auto"/>
                <w:sz w:val="18"/>
                <w:szCs w:val="18"/>
              </w:rPr>
              <w:t>41 A 60%</w:t>
            </w:r>
          </w:p>
        </w:tc>
        <w:tc>
          <w:tcPr>
            <w:tcW w:w="1452" w:type="dxa"/>
            <w:gridSpan w:val="4"/>
            <w:tcBorders>
              <w:top w:val="single" w:sz="4" w:space="0" w:color="auto"/>
              <w:left w:val="nil"/>
              <w:bottom w:val="single" w:sz="4" w:space="0" w:color="auto"/>
              <w:right w:val="single" w:sz="4" w:space="0" w:color="auto"/>
            </w:tcBorders>
            <w:noWrap/>
            <w:vAlign w:val="center"/>
            <w:hideMark/>
          </w:tcPr>
          <w:p w14:paraId="4E1E4846" w14:textId="77777777" w:rsidR="007F14D8" w:rsidRPr="00495EBB" w:rsidRDefault="007F14D8" w:rsidP="000F4E80">
            <w:pPr>
              <w:spacing w:line="240" w:lineRule="auto"/>
              <w:jc w:val="center"/>
              <w:rPr>
                <w:b/>
                <w:bCs/>
                <w:color w:val="auto"/>
                <w:sz w:val="18"/>
                <w:szCs w:val="18"/>
              </w:rPr>
            </w:pPr>
            <w:r w:rsidRPr="00495EBB">
              <w:rPr>
                <w:b/>
                <w:bCs/>
                <w:color w:val="auto"/>
                <w:sz w:val="18"/>
                <w:szCs w:val="18"/>
              </w:rPr>
              <w:t xml:space="preserve">MUY BUENO </w:t>
            </w:r>
          </w:p>
          <w:p w14:paraId="7AC772AD" w14:textId="77777777" w:rsidR="007F14D8" w:rsidRPr="00495EBB" w:rsidRDefault="007F14D8" w:rsidP="000F4E80">
            <w:pPr>
              <w:spacing w:line="240" w:lineRule="auto"/>
              <w:jc w:val="center"/>
              <w:rPr>
                <w:b/>
                <w:bCs/>
                <w:color w:val="auto"/>
                <w:sz w:val="18"/>
                <w:szCs w:val="18"/>
              </w:rPr>
            </w:pPr>
            <w:r w:rsidRPr="00495EBB">
              <w:rPr>
                <w:b/>
                <w:bCs/>
                <w:color w:val="auto"/>
                <w:sz w:val="18"/>
                <w:szCs w:val="18"/>
              </w:rPr>
              <w:t>61 A 80%</w:t>
            </w:r>
          </w:p>
        </w:tc>
        <w:tc>
          <w:tcPr>
            <w:tcW w:w="1541" w:type="dxa"/>
            <w:gridSpan w:val="4"/>
            <w:tcBorders>
              <w:top w:val="single" w:sz="4" w:space="0" w:color="auto"/>
              <w:left w:val="nil"/>
              <w:bottom w:val="single" w:sz="4" w:space="0" w:color="auto"/>
              <w:right w:val="single" w:sz="4" w:space="0" w:color="auto"/>
            </w:tcBorders>
            <w:noWrap/>
            <w:vAlign w:val="center"/>
            <w:hideMark/>
          </w:tcPr>
          <w:p w14:paraId="50876177" w14:textId="77777777" w:rsidR="007F14D8" w:rsidRPr="00495EBB" w:rsidRDefault="007F14D8" w:rsidP="000F4E80">
            <w:pPr>
              <w:spacing w:line="240" w:lineRule="auto"/>
              <w:jc w:val="center"/>
              <w:rPr>
                <w:b/>
                <w:bCs/>
                <w:color w:val="auto"/>
                <w:sz w:val="18"/>
                <w:szCs w:val="18"/>
              </w:rPr>
            </w:pPr>
            <w:r w:rsidRPr="00495EBB">
              <w:rPr>
                <w:b/>
                <w:bCs/>
                <w:color w:val="auto"/>
                <w:sz w:val="18"/>
                <w:szCs w:val="18"/>
              </w:rPr>
              <w:t xml:space="preserve">EXCELENTE </w:t>
            </w:r>
          </w:p>
          <w:p w14:paraId="74B2ED91" w14:textId="77777777" w:rsidR="007F14D8" w:rsidRPr="00495EBB" w:rsidRDefault="007F14D8" w:rsidP="000F4E80">
            <w:pPr>
              <w:spacing w:line="240" w:lineRule="auto"/>
              <w:jc w:val="center"/>
              <w:rPr>
                <w:b/>
                <w:bCs/>
                <w:color w:val="auto"/>
                <w:sz w:val="18"/>
                <w:szCs w:val="18"/>
              </w:rPr>
            </w:pPr>
            <w:r w:rsidRPr="00495EBB">
              <w:rPr>
                <w:b/>
                <w:bCs/>
                <w:color w:val="auto"/>
                <w:sz w:val="18"/>
                <w:szCs w:val="18"/>
              </w:rPr>
              <w:t>81 A 100%</w:t>
            </w:r>
          </w:p>
        </w:tc>
      </w:tr>
      <w:tr w:rsidR="00495EBB" w:rsidRPr="00495EBB" w14:paraId="4F448750" w14:textId="77777777" w:rsidTr="000F4E80">
        <w:trPr>
          <w:trHeight w:val="271"/>
        </w:trPr>
        <w:tc>
          <w:tcPr>
            <w:tcW w:w="1418" w:type="dxa"/>
            <w:vMerge/>
            <w:tcBorders>
              <w:top w:val="single" w:sz="4" w:space="0" w:color="auto"/>
              <w:left w:val="single" w:sz="4" w:space="0" w:color="auto"/>
              <w:bottom w:val="single" w:sz="4" w:space="0" w:color="auto"/>
              <w:right w:val="nil"/>
            </w:tcBorders>
            <w:vAlign w:val="center"/>
            <w:hideMark/>
          </w:tcPr>
          <w:p w14:paraId="278776F9" w14:textId="77777777" w:rsidR="007F14D8" w:rsidRPr="00495EBB" w:rsidRDefault="007F14D8" w:rsidP="000F4E80">
            <w:pPr>
              <w:spacing w:line="240" w:lineRule="auto"/>
              <w:rPr>
                <w:b/>
                <w:bCs/>
                <w:color w:val="auto"/>
                <w:sz w:val="18"/>
                <w:szCs w:val="18"/>
              </w:rPr>
            </w:pPr>
          </w:p>
        </w:tc>
        <w:tc>
          <w:tcPr>
            <w:tcW w:w="1560" w:type="dxa"/>
            <w:vMerge/>
            <w:tcBorders>
              <w:top w:val="single" w:sz="4" w:space="0" w:color="auto"/>
              <w:left w:val="single" w:sz="4" w:space="0" w:color="auto"/>
              <w:bottom w:val="single" w:sz="4" w:space="0" w:color="auto"/>
              <w:right w:val="single" w:sz="4" w:space="0" w:color="auto"/>
            </w:tcBorders>
            <w:vAlign w:val="center"/>
            <w:hideMark/>
          </w:tcPr>
          <w:p w14:paraId="12EBEBC0" w14:textId="77777777" w:rsidR="007F14D8" w:rsidRPr="00495EBB" w:rsidRDefault="007F14D8" w:rsidP="000F4E80">
            <w:pPr>
              <w:spacing w:line="240" w:lineRule="auto"/>
              <w:rPr>
                <w:b/>
                <w:bCs/>
                <w:color w:val="auto"/>
                <w:sz w:val="18"/>
                <w:szCs w:val="18"/>
              </w:rPr>
            </w:pPr>
          </w:p>
        </w:tc>
        <w:tc>
          <w:tcPr>
            <w:tcW w:w="274" w:type="dxa"/>
            <w:tcBorders>
              <w:top w:val="nil"/>
              <w:left w:val="nil"/>
              <w:bottom w:val="single" w:sz="4" w:space="0" w:color="auto"/>
              <w:right w:val="single" w:sz="4" w:space="0" w:color="auto"/>
            </w:tcBorders>
            <w:noWrap/>
            <w:vAlign w:val="center"/>
            <w:hideMark/>
          </w:tcPr>
          <w:p w14:paraId="7FBFEE8D" w14:textId="77777777" w:rsidR="007F14D8" w:rsidRPr="00495EBB" w:rsidRDefault="007F14D8" w:rsidP="000F4E80">
            <w:pPr>
              <w:spacing w:line="240" w:lineRule="auto"/>
              <w:jc w:val="right"/>
              <w:rPr>
                <w:b/>
                <w:bCs/>
                <w:color w:val="auto"/>
                <w:sz w:val="16"/>
                <w:szCs w:val="18"/>
              </w:rPr>
            </w:pPr>
            <w:r w:rsidRPr="00495EBB">
              <w:rPr>
                <w:b/>
                <w:bCs/>
                <w:color w:val="auto"/>
                <w:sz w:val="16"/>
                <w:szCs w:val="18"/>
              </w:rPr>
              <w:t>0 </w:t>
            </w:r>
          </w:p>
        </w:tc>
        <w:tc>
          <w:tcPr>
            <w:tcW w:w="363" w:type="dxa"/>
            <w:tcBorders>
              <w:top w:val="nil"/>
              <w:left w:val="nil"/>
              <w:bottom w:val="single" w:sz="4" w:space="0" w:color="auto"/>
              <w:right w:val="single" w:sz="4" w:space="0" w:color="auto"/>
            </w:tcBorders>
            <w:noWrap/>
            <w:vAlign w:val="center"/>
            <w:hideMark/>
          </w:tcPr>
          <w:p w14:paraId="012F9435" w14:textId="77777777" w:rsidR="007F14D8" w:rsidRPr="00495EBB" w:rsidRDefault="007F14D8" w:rsidP="000F4E80">
            <w:pPr>
              <w:spacing w:line="240" w:lineRule="auto"/>
              <w:jc w:val="right"/>
              <w:rPr>
                <w:b/>
                <w:bCs/>
                <w:color w:val="auto"/>
                <w:sz w:val="16"/>
                <w:szCs w:val="18"/>
              </w:rPr>
            </w:pPr>
            <w:r w:rsidRPr="00495EBB">
              <w:rPr>
                <w:b/>
                <w:bCs/>
                <w:color w:val="auto"/>
                <w:sz w:val="16"/>
                <w:szCs w:val="18"/>
              </w:rPr>
              <w:t>6 </w:t>
            </w:r>
          </w:p>
        </w:tc>
        <w:tc>
          <w:tcPr>
            <w:tcW w:w="363" w:type="dxa"/>
            <w:tcBorders>
              <w:top w:val="nil"/>
              <w:left w:val="nil"/>
              <w:bottom w:val="single" w:sz="4" w:space="0" w:color="auto"/>
              <w:right w:val="single" w:sz="4" w:space="0" w:color="auto"/>
            </w:tcBorders>
            <w:noWrap/>
            <w:vAlign w:val="center"/>
            <w:hideMark/>
          </w:tcPr>
          <w:p w14:paraId="195567D5" w14:textId="77777777" w:rsidR="007F14D8" w:rsidRPr="00495EBB" w:rsidRDefault="007F14D8" w:rsidP="000F4E80">
            <w:pPr>
              <w:spacing w:line="240" w:lineRule="auto"/>
              <w:jc w:val="right"/>
              <w:rPr>
                <w:b/>
                <w:bCs/>
                <w:color w:val="auto"/>
                <w:sz w:val="16"/>
                <w:szCs w:val="18"/>
              </w:rPr>
            </w:pPr>
            <w:r w:rsidRPr="00495EBB">
              <w:rPr>
                <w:b/>
                <w:bCs/>
                <w:color w:val="auto"/>
                <w:sz w:val="16"/>
                <w:szCs w:val="18"/>
              </w:rPr>
              <w:t> 11</w:t>
            </w:r>
          </w:p>
        </w:tc>
        <w:tc>
          <w:tcPr>
            <w:tcW w:w="363" w:type="dxa"/>
            <w:tcBorders>
              <w:top w:val="nil"/>
              <w:left w:val="nil"/>
              <w:bottom w:val="single" w:sz="4" w:space="0" w:color="auto"/>
              <w:right w:val="single" w:sz="4" w:space="0" w:color="auto"/>
            </w:tcBorders>
            <w:noWrap/>
            <w:vAlign w:val="center"/>
            <w:hideMark/>
          </w:tcPr>
          <w:p w14:paraId="7C7D2128" w14:textId="77777777" w:rsidR="007F14D8" w:rsidRPr="00495EBB" w:rsidRDefault="007F14D8" w:rsidP="000F4E80">
            <w:pPr>
              <w:spacing w:line="240" w:lineRule="auto"/>
              <w:jc w:val="right"/>
              <w:rPr>
                <w:b/>
                <w:bCs/>
                <w:color w:val="auto"/>
                <w:sz w:val="16"/>
                <w:szCs w:val="18"/>
              </w:rPr>
            </w:pPr>
            <w:r w:rsidRPr="00495EBB">
              <w:rPr>
                <w:b/>
                <w:bCs/>
                <w:color w:val="auto"/>
                <w:sz w:val="16"/>
                <w:szCs w:val="18"/>
              </w:rPr>
              <w:t> 16</w:t>
            </w:r>
          </w:p>
        </w:tc>
        <w:tc>
          <w:tcPr>
            <w:tcW w:w="363" w:type="dxa"/>
            <w:tcBorders>
              <w:top w:val="nil"/>
              <w:left w:val="nil"/>
              <w:bottom w:val="single" w:sz="4" w:space="0" w:color="auto"/>
              <w:right w:val="single" w:sz="4" w:space="0" w:color="auto"/>
            </w:tcBorders>
            <w:noWrap/>
            <w:vAlign w:val="center"/>
            <w:hideMark/>
          </w:tcPr>
          <w:p w14:paraId="676DEB82" w14:textId="77777777" w:rsidR="007F14D8" w:rsidRPr="00495EBB" w:rsidRDefault="007F14D8" w:rsidP="000F4E80">
            <w:pPr>
              <w:spacing w:line="240" w:lineRule="auto"/>
              <w:jc w:val="right"/>
              <w:rPr>
                <w:b/>
                <w:bCs/>
                <w:color w:val="auto"/>
                <w:sz w:val="16"/>
                <w:szCs w:val="18"/>
              </w:rPr>
            </w:pPr>
            <w:r w:rsidRPr="00495EBB">
              <w:rPr>
                <w:b/>
                <w:bCs/>
                <w:color w:val="auto"/>
                <w:sz w:val="16"/>
                <w:szCs w:val="18"/>
              </w:rPr>
              <w:t> 21</w:t>
            </w:r>
          </w:p>
        </w:tc>
        <w:tc>
          <w:tcPr>
            <w:tcW w:w="363" w:type="dxa"/>
            <w:tcBorders>
              <w:top w:val="nil"/>
              <w:left w:val="nil"/>
              <w:bottom w:val="single" w:sz="4" w:space="0" w:color="auto"/>
              <w:right w:val="single" w:sz="4" w:space="0" w:color="auto"/>
            </w:tcBorders>
            <w:noWrap/>
            <w:vAlign w:val="center"/>
            <w:hideMark/>
          </w:tcPr>
          <w:p w14:paraId="7EF0D914" w14:textId="77777777" w:rsidR="007F14D8" w:rsidRPr="00495EBB" w:rsidRDefault="007F14D8" w:rsidP="000F4E80">
            <w:pPr>
              <w:spacing w:line="240" w:lineRule="auto"/>
              <w:jc w:val="right"/>
              <w:rPr>
                <w:b/>
                <w:bCs/>
                <w:color w:val="auto"/>
                <w:sz w:val="16"/>
                <w:szCs w:val="18"/>
              </w:rPr>
            </w:pPr>
            <w:r w:rsidRPr="00495EBB">
              <w:rPr>
                <w:b/>
                <w:bCs/>
                <w:color w:val="auto"/>
                <w:sz w:val="16"/>
                <w:szCs w:val="18"/>
              </w:rPr>
              <w:t>26 </w:t>
            </w:r>
          </w:p>
        </w:tc>
        <w:tc>
          <w:tcPr>
            <w:tcW w:w="363" w:type="dxa"/>
            <w:tcBorders>
              <w:top w:val="nil"/>
              <w:left w:val="nil"/>
              <w:bottom w:val="single" w:sz="4" w:space="0" w:color="auto"/>
              <w:right w:val="single" w:sz="4" w:space="0" w:color="auto"/>
            </w:tcBorders>
            <w:noWrap/>
            <w:vAlign w:val="center"/>
            <w:hideMark/>
          </w:tcPr>
          <w:p w14:paraId="78C4C1F5" w14:textId="77777777" w:rsidR="007F14D8" w:rsidRPr="00495EBB" w:rsidRDefault="007F14D8" w:rsidP="000F4E80">
            <w:pPr>
              <w:spacing w:line="240" w:lineRule="auto"/>
              <w:jc w:val="right"/>
              <w:rPr>
                <w:b/>
                <w:bCs/>
                <w:color w:val="auto"/>
                <w:sz w:val="16"/>
                <w:szCs w:val="18"/>
              </w:rPr>
            </w:pPr>
            <w:r w:rsidRPr="00495EBB">
              <w:rPr>
                <w:b/>
                <w:bCs/>
                <w:color w:val="auto"/>
                <w:sz w:val="16"/>
                <w:szCs w:val="18"/>
              </w:rPr>
              <w:t>31 </w:t>
            </w:r>
          </w:p>
        </w:tc>
        <w:tc>
          <w:tcPr>
            <w:tcW w:w="363" w:type="dxa"/>
            <w:tcBorders>
              <w:top w:val="nil"/>
              <w:left w:val="nil"/>
              <w:bottom w:val="single" w:sz="4" w:space="0" w:color="auto"/>
              <w:right w:val="single" w:sz="4" w:space="0" w:color="auto"/>
            </w:tcBorders>
            <w:noWrap/>
            <w:vAlign w:val="center"/>
            <w:hideMark/>
          </w:tcPr>
          <w:p w14:paraId="2F51D136" w14:textId="77777777" w:rsidR="007F14D8" w:rsidRPr="00495EBB" w:rsidRDefault="007F14D8" w:rsidP="000F4E80">
            <w:pPr>
              <w:spacing w:line="240" w:lineRule="auto"/>
              <w:jc w:val="right"/>
              <w:rPr>
                <w:b/>
                <w:bCs/>
                <w:color w:val="auto"/>
                <w:sz w:val="16"/>
                <w:szCs w:val="18"/>
              </w:rPr>
            </w:pPr>
            <w:r w:rsidRPr="00495EBB">
              <w:rPr>
                <w:b/>
                <w:bCs/>
                <w:color w:val="auto"/>
                <w:sz w:val="16"/>
                <w:szCs w:val="18"/>
              </w:rPr>
              <w:t>36 </w:t>
            </w:r>
          </w:p>
        </w:tc>
        <w:tc>
          <w:tcPr>
            <w:tcW w:w="363" w:type="dxa"/>
            <w:tcBorders>
              <w:top w:val="nil"/>
              <w:left w:val="nil"/>
              <w:bottom w:val="single" w:sz="4" w:space="0" w:color="auto"/>
              <w:right w:val="single" w:sz="4" w:space="0" w:color="auto"/>
            </w:tcBorders>
            <w:noWrap/>
            <w:vAlign w:val="center"/>
            <w:hideMark/>
          </w:tcPr>
          <w:p w14:paraId="70D3CC2C" w14:textId="77777777" w:rsidR="007F14D8" w:rsidRPr="00495EBB" w:rsidRDefault="007F14D8" w:rsidP="000F4E80">
            <w:pPr>
              <w:spacing w:line="240" w:lineRule="auto"/>
              <w:jc w:val="right"/>
              <w:rPr>
                <w:b/>
                <w:bCs/>
                <w:color w:val="auto"/>
                <w:sz w:val="16"/>
                <w:szCs w:val="18"/>
              </w:rPr>
            </w:pPr>
            <w:r w:rsidRPr="00495EBB">
              <w:rPr>
                <w:b/>
                <w:bCs/>
                <w:color w:val="auto"/>
                <w:sz w:val="16"/>
                <w:szCs w:val="18"/>
              </w:rPr>
              <w:t>41 </w:t>
            </w:r>
          </w:p>
        </w:tc>
        <w:tc>
          <w:tcPr>
            <w:tcW w:w="363" w:type="dxa"/>
            <w:tcBorders>
              <w:top w:val="nil"/>
              <w:left w:val="nil"/>
              <w:bottom w:val="single" w:sz="4" w:space="0" w:color="auto"/>
              <w:right w:val="single" w:sz="4" w:space="0" w:color="auto"/>
            </w:tcBorders>
            <w:noWrap/>
            <w:vAlign w:val="center"/>
            <w:hideMark/>
          </w:tcPr>
          <w:p w14:paraId="084C9FBC" w14:textId="77777777" w:rsidR="007F14D8" w:rsidRPr="00495EBB" w:rsidRDefault="007F14D8" w:rsidP="000F4E80">
            <w:pPr>
              <w:spacing w:line="240" w:lineRule="auto"/>
              <w:jc w:val="right"/>
              <w:rPr>
                <w:b/>
                <w:bCs/>
                <w:color w:val="auto"/>
                <w:sz w:val="16"/>
                <w:szCs w:val="18"/>
              </w:rPr>
            </w:pPr>
            <w:r w:rsidRPr="00495EBB">
              <w:rPr>
                <w:b/>
                <w:bCs/>
                <w:color w:val="auto"/>
                <w:sz w:val="16"/>
                <w:szCs w:val="18"/>
              </w:rPr>
              <w:t>46 </w:t>
            </w:r>
          </w:p>
        </w:tc>
        <w:tc>
          <w:tcPr>
            <w:tcW w:w="363" w:type="dxa"/>
            <w:tcBorders>
              <w:top w:val="nil"/>
              <w:left w:val="nil"/>
              <w:bottom w:val="single" w:sz="4" w:space="0" w:color="auto"/>
              <w:right w:val="single" w:sz="4" w:space="0" w:color="auto"/>
            </w:tcBorders>
            <w:noWrap/>
            <w:vAlign w:val="center"/>
            <w:hideMark/>
          </w:tcPr>
          <w:p w14:paraId="7E98AA90" w14:textId="77777777" w:rsidR="007F14D8" w:rsidRPr="00495EBB" w:rsidRDefault="007F14D8" w:rsidP="000F4E80">
            <w:pPr>
              <w:spacing w:line="240" w:lineRule="auto"/>
              <w:jc w:val="right"/>
              <w:rPr>
                <w:b/>
                <w:bCs/>
                <w:color w:val="auto"/>
                <w:sz w:val="16"/>
                <w:szCs w:val="18"/>
              </w:rPr>
            </w:pPr>
            <w:r w:rsidRPr="00495EBB">
              <w:rPr>
                <w:b/>
                <w:bCs/>
                <w:color w:val="auto"/>
                <w:sz w:val="16"/>
                <w:szCs w:val="18"/>
              </w:rPr>
              <w:t>51 </w:t>
            </w:r>
          </w:p>
        </w:tc>
        <w:tc>
          <w:tcPr>
            <w:tcW w:w="363" w:type="dxa"/>
            <w:tcBorders>
              <w:top w:val="nil"/>
              <w:left w:val="nil"/>
              <w:bottom w:val="single" w:sz="4" w:space="0" w:color="auto"/>
              <w:right w:val="single" w:sz="4" w:space="0" w:color="auto"/>
            </w:tcBorders>
            <w:noWrap/>
            <w:vAlign w:val="center"/>
            <w:hideMark/>
          </w:tcPr>
          <w:p w14:paraId="41D44A27" w14:textId="77777777" w:rsidR="007F14D8" w:rsidRPr="00495EBB" w:rsidRDefault="007F14D8" w:rsidP="000F4E80">
            <w:pPr>
              <w:spacing w:line="240" w:lineRule="auto"/>
              <w:jc w:val="right"/>
              <w:rPr>
                <w:b/>
                <w:bCs/>
                <w:color w:val="auto"/>
                <w:sz w:val="16"/>
                <w:szCs w:val="18"/>
              </w:rPr>
            </w:pPr>
            <w:r w:rsidRPr="00495EBB">
              <w:rPr>
                <w:b/>
                <w:bCs/>
                <w:color w:val="auto"/>
                <w:sz w:val="16"/>
                <w:szCs w:val="18"/>
              </w:rPr>
              <w:t> 56</w:t>
            </w:r>
          </w:p>
        </w:tc>
        <w:tc>
          <w:tcPr>
            <w:tcW w:w="363" w:type="dxa"/>
            <w:tcBorders>
              <w:top w:val="nil"/>
              <w:left w:val="nil"/>
              <w:bottom w:val="single" w:sz="4" w:space="0" w:color="auto"/>
              <w:right w:val="single" w:sz="4" w:space="0" w:color="auto"/>
            </w:tcBorders>
            <w:noWrap/>
            <w:vAlign w:val="center"/>
            <w:hideMark/>
          </w:tcPr>
          <w:p w14:paraId="082D8D1E" w14:textId="77777777" w:rsidR="007F14D8" w:rsidRPr="00495EBB" w:rsidRDefault="007F14D8" w:rsidP="000F4E80">
            <w:pPr>
              <w:spacing w:line="240" w:lineRule="auto"/>
              <w:jc w:val="right"/>
              <w:rPr>
                <w:b/>
                <w:bCs/>
                <w:color w:val="auto"/>
                <w:sz w:val="16"/>
                <w:szCs w:val="18"/>
              </w:rPr>
            </w:pPr>
            <w:r w:rsidRPr="00495EBB">
              <w:rPr>
                <w:b/>
                <w:bCs/>
                <w:color w:val="auto"/>
                <w:sz w:val="16"/>
                <w:szCs w:val="18"/>
              </w:rPr>
              <w:t>61 </w:t>
            </w:r>
          </w:p>
        </w:tc>
        <w:tc>
          <w:tcPr>
            <w:tcW w:w="363" w:type="dxa"/>
            <w:tcBorders>
              <w:top w:val="nil"/>
              <w:left w:val="nil"/>
              <w:bottom w:val="single" w:sz="4" w:space="0" w:color="auto"/>
              <w:right w:val="single" w:sz="4" w:space="0" w:color="auto"/>
            </w:tcBorders>
            <w:noWrap/>
            <w:vAlign w:val="center"/>
            <w:hideMark/>
          </w:tcPr>
          <w:p w14:paraId="568B6E4C" w14:textId="77777777" w:rsidR="007F14D8" w:rsidRPr="00495EBB" w:rsidRDefault="007F14D8" w:rsidP="000F4E80">
            <w:pPr>
              <w:spacing w:line="240" w:lineRule="auto"/>
              <w:jc w:val="right"/>
              <w:rPr>
                <w:b/>
                <w:bCs/>
                <w:color w:val="auto"/>
                <w:sz w:val="16"/>
                <w:szCs w:val="18"/>
              </w:rPr>
            </w:pPr>
            <w:r w:rsidRPr="00495EBB">
              <w:rPr>
                <w:b/>
                <w:bCs/>
                <w:color w:val="auto"/>
                <w:sz w:val="16"/>
                <w:szCs w:val="18"/>
              </w:rPr>
              <w:t>66 </w:t>
            </w:r>
          </w:p>
        </w:tc>
        <w:tc>
          <w:tcPr>
            <w:tcW w:w="363" w:type="dxa"/>
            <w:tcBorders>
              <w:top w:val="nil"/>
              <w:left w:val="nil"/>
              <w:bottom w:val="single" w:sz="4" w:space="0" w:color="auto"/>
              <w:right w:val="single" w:sz="4" w:space="0" w:color="auto"/>
            </w:tcBorders>
            <w:noWrap/>
            <w:vAlign w:val="center"/>
            <w:hideMark/>
          </w:tcPr>
          <w:p w14:paraId="3E132E81" w14:textId="77777777" w:rsidR="007F14D8" w:rsidRPr="00495EBB" w:rsidRDefault="007F14D8" w:rsidP="000F4E80">
            <w:pPr>
              <w:spacing w:line="240" w:lineRule="auto"/>
              <w:jc w:val="right"/>
              <w:rPr>
                <w:b/>
                <w:bCs/>
                <w:color w:val="auto"/>
                <w:sz w:val="16"/>
                <w:szCs w:val="18"/>
              </w:rPr>
            </w:pPr>
            <w:r w:rsidRPr="00495EBB">
              <w:rPr>
                <w:b/>
                <w:bCs/>
                <w:color w:val="auto"/>
                <w:sz w:val="16"/>
                <w:szCs w:val="18"/>
              </w:rPr>
              <w:t>71 </w:t>
            </w:r>
          </w:p>
        </w:tc>
        <w:tc>
          <w:tcPr>
            <w:tcW w:w="363" w:type="dxa"/>
            <w:tcBorders>
              <w:top w:val="nil"/>
              <w:left w:val="nil"/>
              <w:bottom w:val="single" w:sz="4" w:space="0" w:color="auto"/>
              <w:right w:val="single" w:sz="4" w:space="0" w:color="auto"/>
            </w:tcBorders>
            <w:noWrap/>
            <w:vAlign w:val="center"/>
            <w:hideMark/>
          </w:tcPr>
          <w:p w14:paraId="00EBDCFD" w14:textId="77777777" w:rsidR="007F14D8" w:rsidRPr="00495EBB" w:rsidRDefault="007F14D8" w:rsidP="000F4E80">
            <w:pPr>
              <w:spacing w:line="240" w:lineRule="auto"/>
              <w:jc w:val="right"/>
              <w:rPr>
                <w:b/>
                <w:bCs/>
                <w:color w:val="auto"/>
                <w:sz w:val="16"/>
                <w:szCs w:val="18"/>
              </w:rPr>
            </w:pPr>
            <w:r w:rsidRPr="00495EBB">
              <w:rPr>
                <w:b/>
                <w:bCs/>
                <w:color w:val="auto"/>
                <w:sz w:val="16"/>
                <w:szCs w:val="18"/>
              </w:rPr>
              <w:t>76 </w:t>
            </w:r>
          </w:p>
        </w:tc>
        <w:tc>
          <w:tcPr>
            <w:tcW w:w="363" w:type="dxa"/>
            <w:tcBorders>
              <w:top w:val="nil"/>
              <w:left w:val="nil"/>
              <w:bottom w:val="single" w:sz="4" w:space="0" w:color="auto"/>
              <w:right w:val="single" w:sz="4" w:space="0" w:color="auto"/>
            </w:tcBorders>
            <w:noWrap/>
            <w:vAlign w:val="center"/>
            <w:hideMark/>
          </w:tcPr>
          <w:p w14:paraId="73898C61" w14:textId="77777777" w:rsidR="007F14D8" w:rsidRPr="00495EBB" w:rsidRDefault="007F14D8" w:rsidP="000F4E80">
            <w:pPr>
              <w:spacing w:line="240" w:lineRule="auto"/>
              <w:jc w:val="right"/>
              <w:rPr>
                <w:b/>
                <w:bCs/>
                <w:color w:val="auto"/>
                <w:sz w:val="16"/>
                <w:szCs w:val="18"/>
              </w:rPr>
            </w:pPr>
            <w:r w:rsidRPr="00495EBB">
              <w:rPr>
                <w:b/>
                <w:bCs/>
                <w:color w:val="auto"/>
                <w:sz w:val="16"/>
                <w:szCs w:val="18"/>
              </w:rPr>
              <w:t>81 </w:t>
            </w:r>
          </w:p>
        </w:tc>
        <w:tc>
          <w:tcPr>
            <w:tcW w:w="363" w:type="dxa"/>
            <w:tcBorders>
              <w:top w:val="nil"/>
              <w:left w:val="nil"/>
              <w:bottom w:val="single" w:sz="4" w:space="0" w:color="auto"/>
              <w:right w:val="single" w:sz="4" w:space="0" w:color="auto"/>
            </w:tcBorders>
            <w:noWrap/>
            <w:vAlign w:val="center"/>
            <w:hideMark/>
          </w:tcPr>
          <w:p w14:paraId="7EDB6776" w14:textId="77777777" w:rsidR="007F14D8" w:rsidRPr="00495EBB" w:rsidRDefault="007F14D8" w:rsidP="000F4E80">
            <w:pPr>
              <w:spacing w:line="240" w:lineRule="auto"/>
              <w:jc w:val="right"/>
              <w:rPr>
                <w:b/>
                <w:bCs/>
                <w:color w:val="auto"/>
                <w:sz w:val="16"/>
                <w:szCs w:val="18"/>
              </w:rPr>
            </w:pPr>
            <w:r w:rsidRPr="00495EBB">
              <w:rPr>
                <w:b/>
                <w:bCs/>
                <w:color w:val="auto"/>
                <w:sz w:val="16"/>
                <w:szCs w:val="18"/>
              </w:rPr>
              <w:t>86 </w:t>
            </w:r>
          </w:p>
        </w:tc>
        <w:tc>
          <w:tcPr>
            <w:tcW w:w="363" w:type="dxa"/>
            <w:tcBorders>
              <w:top w:val="nil"/>
              <w:left w:val="nil"/>
              <w:bottom w:val="single" w:sz="4" w:space="0" w:color="auto"/>
              <w:right w:val="single" w:sz="4" w:space="0" w:color="auto"/>
            </w:tcBorders>
            <w:noWrap/>
            <w:vAlign w:val="center"/>
            <w:hideMark/>
          </w:tcPr>
          <w:p w14:paraId="421D19C5" w14:textId="77777777" w:rsidR="007F14D8" w:rsidRPr="00495EBB" w:rsidRDefault="007F14D8" w:rsidP="000F4E80">
            <w:pPr>
              <w:spacing w:line="240" w:lineRule="auto"/>
              <w:jc w:val="right"/>
              <w:rPr>
                <w:b/>
                <w:bCs/>
                <w:color w:val="auto"/>
                <w:sz w:val="16"/>
                <w:szCs w:val="18"/>
              </w:rPr>
            </w:pPr>
            <w:r w:rsidRPr="00495EBB">
              <w:rPr>
                <w:b/>
                <w:bCs/>
                <w:color w:val="auto"/>
                <w:sz w:val="16"/>
                <w:szCs w:val="18"/>
              </w:rPr>
              <w:t>91 </w:t>
            </w:r>
          </w:p>
        </w:tc>
        <w:tc>
          <w:tcPr>
            <w:tcW w:w="452" w:type="dxa"/>
            <w:tcBorders>
              <w:top w:val="nil"/>
              <w:left w:val="nil"/>
              <w:bottom w:val="single" w:sz="4" w:space="0" w:color="auto"/>
              <w:right w:val="single" w:sz="4" w:space="0" w:color="auto"/>
            </w:tcBorders>
            <w:noWrap/>
            <w:vAlign w:val="center"/>
            <w:hideMark/>
          </w:tcPr>
          <w:p w14:paraId="717276CD" w14:textId="77777777" w:rsidR="007F14D8" w:rsidRPr="00495EBB" w:rsidRDefault="007F14D8" w:rsidP="000F4E80">
            <w:pPr>
              <w:spacing w:line="240" w:lineRule="auto"/>
              <w:jc w:val="right"/>
              <w:rPr>
                <w:b/>
                <w:bCs/>
                <w:color w:val="auto"/>
                <w:sz w:val="16"/>
                <w:szCs w:val="18"/>
              </w:rPr>
            </w:pPr>
            <w:r w:rsidRPr="00495EBB">
              <w:rPr>
                <w:b/>
                <w:bCs/>
                <w:color w:val="auto"/>
                <w:sz w:val="16"/>
                <w:szCs w:val="18"/>
              </w:rPr>
              <w:t>96 </w:t>
            </w:r>
          </w:p>
        </w:tc>
      </w:tr>
      <w:tr w:rsidR="00495EBB" w:rsidRPr="00495EBB" w14:paraId="2D45082D" w14:textId="77777777" w:rsidTr="000F4E80">
        <w:trPr>
          <w:trHeight w:val="271"/>
        </w:trPr>
        <w:tc>
          <w:tcPr>
            <w:tcW w:w="1418" w:type="dxa"/>
            <w:vMerge/>
            <w:tcBorders>
              <w:top w:val="single" w:sz="4" w:space="0" w:color="auto"/>
              <w:left w:val="single" w:sz="4" w:space="0" w:color="auto"/>
              <w:bottom w:val="single" w:sz="4" w:space="0" w:color="auto"/>
              <w:right w:val="nil"/>
            </w:tcBorders>
            <w:vAlign w:val="center"/>
            <w:hideMark/>
          </w:tcPr>
          <w:p w14:paraId="1307F72F" w14:textId="77777777" w:rsidR="007F14D8" w:rsidRPr="00495EBB" w:rsidRDefault="007F14D8" w:rsidP="000F4E80">
            <w:pPr>
              <w:spacing w:line="240" w:lineRule="auto"/>
              <w:rPr>
                <w:b/>
                <w:bCs/>
                <w:color w:val="auto"/>
                <w:sz w:val="18"/>
                <w:szCs w:val="18"/>
              </w:rPr>
            </w:pPr>
          </w:p>
        </w:tc>
        <w:tc>
          <w:tcPr>
            <w:tcW w:w="1560" w:type="dxa"/>
            <w:vMerge/>
            <w:tcBorders>
              <w:top w:val="single" w:sz="4" w:space="0" w:color="auto"/>
              <w:left w:val="single" w:sz="4" w:space="0" w:color="auto"/>
              <w:bottom w:val="single" w:sz="4" w:space="0" w:color="auto"/>
              <w:right w:val="single" w:sz="4" w:space="0" w:color="auto"/>
            </w:tcBorders>
            <w:vAlign w:val="center"/>
            <w:hideMark/>
          </w:tcPr>
          <w:p w14:paraId="33A287DD" w14:textId="77777777" w:rsidR="007F14D8" w:rsidRPr="00495EBB" w:rsidRDefault="007F14D8" w:rsidP="000F4E80">
            <w:pPr>
              <w:spacing w:line="240" w:lineRule="auto"/>
              <w:rPr>
                <w:b/>
                <w:bCs/>
                <w:color w:val="auto"/>
                <w:sz w:val="18"/>
                <w:szCs w:val="18"/>
              </w:rPr>
            </w:pPr>
          </w:p>
        </w:tc>
        <w:tc>
          <w:tcPr>
            <w:tcW w:w="274" w:type="dxa"/>
            <w:tcBorders>
              <w:top w:val="nil"/>
              <w:left w:val="nil"/>
              <w:bottom w:val="single" w:sz="4" w:space="0" w:color="auto"/>
              <w:right w:val="single" w:sz="4" w:space="0" w:color="auto"/>
            </w:tcBorders>
            <w:noWrap/>
            <w:vAlign w:val="center"/>
            <w:hideMark/>
          </w:tcPr>
          <w:p w14:paraId="7D42EF31" w14:textId="77777777" w:rsidR="007F14D8" w:rsidRPr="00495EBB" w:rsidRDefault="007F14D8" w:rsidP="000F4E80">
            <w:pPr>
              <w:spacing w:line="240" w:lineRule="auto"/>
              <w:jc w:val="right"/>
              <w:rPr>
                <w:b/>
                <w:bCs/>
                <w:color w:val="auto"/>
                <w:sz w:val="16"/>
                <w:szCs w:val="18"/>
              </w:rPr>
            </w:pPr>
            <w:r w:rsidRPr="00495EBB">
              <w:rPr>
                <w:b/>
                <w:bCs/>
                <w:color w:val="auto"/>
                <w:sz w:val="16"/>
                <w:szCs w:val="18"/>
              </w:rPr>
              <w:t> 5</w:t>
            </w:r>
          </w:p>
        </w:tc>
        <w:tc>
          <w:tcPr>
            <w:tcW w:w="363" w:type="dxa"/>
            <w:tcBorders>
              <w:top w:val="nil"/>
              <w:left w:val="nil"/>
              <w:bottom w:val="single" w:sz="4" w:space="0" w:color="auto"/>
              <w:right w:val="single" w:sz="4" w:space="0" w:color="auto"/>
            </w:tcBorders>
            <w:noWrap/>
            <w:vAlign w:val="center"/>
            <w:hideMark/>
          </w:tcPr>
          <w:p w14:paraId="0BDF16B3" w14:textId="77777777" w:rsidR="007F14D8" w:rsidRPr="00495EBB" w:rsidRDefault="007F14D8" w:rsidP="000F4E80">
            <w:pPr>
              <w:spacing w:line="240" w:lineRule="auto"/>
              <w:jc w:val="right"/>
              <w:rPr>
                <w:b/>
                <w:bCs/>
                <w:color w:val="auto"/>
                <w:sz w:val="16"/>
                <w:szCs w:val="18"/>
              </w:rPr>
            </w:pPr>
            <w:r w:rsidRPr="00495EBB">
              <w:rPr>
                <w:b/>
                <w:bCs/>
                <w:color w:val="auto"/>
                <w:sz w:val="16"/>
                <w:szCs w:val="18"/>
              </w:rPr>
              <w:t> 10</w:t>
            </w:r>
          </w:p>
        </w:tc>
        <w:tc>
          <w:tcPr>
            <w:tcW w:w="363" w:type="dxa"/>
            <w:tcBorders>
              <w:top w:val="nil"/>
              <w:left w:val="nil"/>
              <w:bottom w:val="single" w:sz="4" w:space="0" w:color="auto"/>
              <w:right w:val="single" w:sz="4" w:space="0" w:color="auto"/>
            </w:tcBorders>
            <w:noWrap/>
            <w:vAlign w:val="center"/>
            <w:hideMark/>
          </w:tcPr>
          <w:p w14:paraId="08769A16" w14:textId="77777777" w:rsidR="007F14D8" w:rsidRPr="00495EBB" w:rsidRDefault="007F14D8" w:rsidP="000F4E80">
            <w:pPr>
              <w:spacing w:line="240" w:lineRule="auto"/>
              <w:jc w:val="right"/>
              <w:rPr>
                <w:b/>
                <w:bCs/>
                <w:color w:val="auto"/>
                <w:sz w:val="16"/>
                <w:szCs w:val="18"/>
              </w:rPr>
            </w:pPr>
            <w:r w:rsidRPr="00495EBB">
              <w:rPr>
                <w:b/>
                <w:bCs/>
                <w:color w:val="auto"/>
                <w:sz w:val="16"/>
                <w:szCs w:val="18"/>
              </w:rPr>
              <w:t> 15</w:t>
            </w:r>
          </w:p>
        </w:tc>
        <w:tc>
          <w:tcPr>
            <w:tcW w:w="363" w:type="dxa"/>
            <w:tcBorders>
              <w:top w:val="nil"/>
              <w:left w:val="nil"/>
              <w:bottom w:val="single" w:sz="4" w:space="0" w:color="auto"/>
              <w:right w:val="single" w:sz="4" w:space="0" w:color="auto"/>
            </w:tcBorders>
            <w:noWrap/>
            <w:vAlign w:val="center"/>
            <w:hideMark/>
          </w:tcPr>
          <w:p w14:paraId="4901F54A" w14:textId="77777777" w:rsidR="007F14D8" w:rsidRPr="00495EBB" w:rsidRDefault="007F14D8" w:rsidP="000F4E80">
            <w:pPr>
              <w:spacing w:line="240" w:lineRule="auto"/>
              <w:jc w:val="right"/>
              <w:rPr>
                <w:b/>
                <w:bCs/>
                <w:color w:val="auto"/>
                <w:sz w:val="16"/>
                <w:szCs w:val="18"/>
              </w:rPr>
            </w:pPr>
            <w:r w:rsidRPr="00495EBB">
              <w:rPr>
                <w:b/>
                <w:bCs/>
                <w:color w:val="auto"/>
                <w:sz w:val="16"/>
                <w:szCs w:val="18"/>
              </w:rPr>
              <w:t> 20</w:t>
            </w:r>
          </w:p>
        </w:tc>
        <w:tc>
          <w:tcPr>
            <w:tcW w:w="363" w:type="dxa"/>
            <w:tcBorders>
              <w:top w:val="nil"/>
              <w:left w:val="nil"/>
              <w:bottom w:val="single" w:sz="4" w:space="0" w:color="auto"/>
              <w:right w:val="single" w:sz="4" w:space="0" w:color="auto"/>
            </w:tcBorders>
            <w:noWrap/>
            <w:vAlign w:val="center"/>
            <w:hideMark/>
          </w:tcPr>
          <w:p w14:paraId="6B2BF3AB" w14:textId="77777777" w:rsidR="007F14D8" w:rsidRPr="00495EBB" w:rsidRDefault="007F14D8" w:rsidP="000F4E80">
            <w:pPr>
              <w:spacing w:line="240" w:lineRule="auto"/>
              <w:jc w:val="right"/>
              <w:rPr>
                <w:b/>
                <w:bCs/>
                <w:color w:val="auto"/>
                <w:sz w:val="16"/>
                <w:szCs w:val="18"/>
              </w:rPr>
            </w:pPr>
            <w:r w:rsidRPr="00495EBB">
              <w:rPr>
                <w:b/>
                <w:bCs/>
                <w:color w:val="auto"/>
                <w:sz w:val="16"/>
                <w:szCs w:val="18"/>
              </w:rPr>
              <w:t> 25</w:t>
            </w:r>
          </w:p>
        </w:tc>
        <w:tc>
          <w:tcPr>
            <w:tcW w:w="363" w:type="dxa"/>
            <w:tcBorders>
              <w:top w:val="nil"/>
              <w:left w:val="nil"/>
              <w:bottom w:val="single" w:sz="4" w:space="0" w:color="auto"/>
              <w:right w:val="single" w:sz="4" w:space="0" w:color="auto"/>
            </w:tcBorders>
            <w:noWrap/>
            <w:vAlign w:val="center"/>
            <w:hideMark/>
          </w:tcPr>
          <w:p w14:paraId="102FD485" w14:textId="77777777" w:rsidR="007F14D8" w:rsidRPr="00495EBB" w:rsidRDefault="007F14D8" w:rsidP="000F4E80">
            <w:pPr>
              <w:spacing w:line="240" w:lineRule="auto"/>
              <w:jc w:val="right"/>
              <w:rPr>
                <w:b/>
                <w:bCs/>
                <w:color w:val="auto"/>
                <w:sz w:val="16"/>
                <w:szCs w:val="18"/>
              </w:rPr>
            </w:pPr>
            <w:r w:rsidRPr="00495EBB">
              <w:rPr>
                <w:b/>
                <w:bCs/>
                <w:color w:val="auto"/>
                <w:sz w:val="16"/>
                <w:szCs w:val="18"/>
              </w:rPr>
              <w:t> 30</w:t>
            </w:r>
          </w:p>
        </w:tc>
        <w:tc>
          <w:tcPr>
            <w:tcW w:w="363" w:type="dxa"/>
            <w:tcBorders>
              <w:top w:val="nil"/>
              <w:left w:val="nil"/>
              <w:bottom w:val="single" w:sz="4" w:space="0" w:color="auto"/>
              <w:right w:val="single" w:sz="4" w:space="0" w:color="auto"/>
            </w:tcBorders>
            <w:noWrap/>
            <w:vAlign w:val="center"/>
            <w:hideMark/>
          </w:tcPr>
          <w:p w14:paraId="15F8AD4A" w14:textId="77777777" w:rsidR="007F14D8" w:rsidRPr="00495EBB" w:rsidRDefault="007F14D8" w:rsidP="000F4E80">
            <w:pPr>
              <w:spacing w:line="240" w:lineRule="auto"/>
              <w:jc w:val="right"/>
              <w:rPr>
                <w:b/>
                <w:bCs/>
                <w:color w:val="auto"/>
                <w:sz w:val="16"/>
                <w:szCs w:val="18"/>
              </w:rPr>
            </w:pPr>
            <w:r w:rsidRPr="00495EBB">
              <w:rPr>
                <w:b/>
                <w:bCs/>
                <w:color w:val="auto"/>
                <w:sz w:val="16"/>
                <w:szCs w:val="18"/>
              </w:rPr>
              <w:t> 35</w:t>
            </w:r>
          </w:p>
        </w:tc>
        <w:tc>
          <w:tcPr>
            <w:tcW w:w="363" w:type="dxa"/>
            <w:tcBorders>
              <w:top w:val="nil"/>
              <w:left w:val="nil"/>
              <w:bottom w:val="single" w:sz="4" w:space="0" w:color="auto"/>
              <w:right w:val="single" w:sz="4" w:space="0" w:color="auto"/>
            </w:tcBorders>
            <w:noWrap/>
            <w:vAlign w:val="center"/>
            <w:hideMark/>
          </w:tcPr>
          <w:p w14:paraId="001CA17D" w14:textId="77777777" w:rsidR="007F14D8" w:rsidRPr="00495EBB" w:rsidRDefault="007F14D8" w:rsidP="000F4E80">
            <w:pPr>
              <w:spacing w:line="240" w:lineRule="auto"/>
              <w:jc w:val="right"/>
              <w:rPr>
                <w:b/>
                <w:bCs/>
                <w:color w:val="auto"/>
                <w:sz w:val="16"/>
                <w:szCs w:val="18"/>
              </w:rPr>
            </w:pPr>
            <w:r w:rsidRPr="00495EBB">
              <w:rPr>
                <w:b/>
                <w:bCs/>
                <w:color w:val="auto"/>
                <w:sz w:val="16"/>
                <w:szCs w:val="18"/>
              </w:rPr>
              <w:t> 40</w:t>
            </w:r>
          </w:p>
        </w:tc>
        <w:tc>
          <w:tcPr>
            <w:tcW w:w="363" w:type="dxa"/>
            <w:tcBorders>
              <w:top w:val="nil"/>
              <w:left w:val="nil"/>
              <w:bottom w:val="single" w:sz="4" w:space="0" w:color="auto"/>
              <w:right w:val="single" w:sz="4" w:space="0" w:color="auto"/>
            </w:tcBorders>
            <w:noWrap/>
            <w:vAlign w:val="center"/>
            <w:hideMark/>
          </w:tcPr>
          <w:p w14:paraId="656BF553" w14:textId="77777777" w:rsidR="007F14D8" w:rsidRPr="00495EBB" w:rsidRDefault="007F14D8" w:rsidP="000F4E80">
            <w:pPr>
              <w:spacing w:line="240" w:lineRule="auto"/>
              <w:jc w:val="right"/>
              <w:rPr>
                <w:b/>
                <w:bCs/>
                <w:color w:val="auto"/>
                <w:sz w:val="16"/>
                <w:szCs w:val="18"/>
              </w:rPr>
            </w:pPr>
            <w:r w:rsidRPr="00495EBB">
              <w:rPr>
                <w:b/>
                <w:bCs/>
                <w:color w:val="auto"/>
                <w:sz w:val="16"/>
                <w:szCs w:val="18"/>
              </w:rPr>
              <w:t> 45</w:t>
            </w:r>
          </w:p>
        </w:tc>
        <w:tc>
          <w:tcPr>
            <w:tcW w:w="363" w:type="dxa"/>
            <w:tcBorders>
              <w:top w:val="nil"/>
              <w:left w:val="nil"/>
              <w:bottom w:val="single" w:sz="4" w:space="0" w:color="auto"/>
              <w:right w:val="single" w:sz="4" w:space="0" w:color="auto"/>
            </w:tcBorders>
            <w:noWrap/>
            <w:vAlign w:val="center"/>
            <w:hideMark/>
          </w:tcPr>
          <w:p w14:paraId="79AF64D7" w14:textId="77777777" w:rsidR="007F14D8" w:rsidRPr="00495EBB" w:rsidRDefault="007F14D8" w:rsidP="000F4E80">
            <w:pPr>
              <w:spacing w:line="240" w:lineRule="auto"/>
              <w:jc w:val="right"/>
              <w:rPr>
                <w:b/>
                <w:bCs/>
                <w:color w:val="auto"/>
                <w:sz w:val="16"/>
                <w:szCs w:val="18"/>
              </w:rPr>
            </w:pPr>
            <w:r w:rsidRPr="00495EBB">
              <w:rPr>
                <w:b/>
                <w:bCs/>
                <w:color w:val="auto"/>
                <w:sz w:val="16"/>
                <w:szCs w:val="18"/>
              </w:rPr>
              <w:t> 50</w:t>
            </w:r>
          </w:p>
        </w:tc>
        <w:tc>
          <w:tcPr>
            <w:tcW w:w="363" w:type="dxa"/>
            <w:tcBorders>
              <w:top w:val="nil"/>
              <w:left w:val="nil"/>
              <w:bottom w:val="single" w:sz="4" w:space="0" w:color="auto"/>
              <w:right w:val="single" w:sz="4" w:space="0" w:color="auto"/>
            </w:tcBorders>
            <w:noWrap/>
            <w:vAlign w:val="center"/>
            <w:hideMark/>
          </w:tcPr>
          <w:p w14:paraId="58BC85B7" w14:textId="77777777" w:rsidR="007F14D8" w:rsidRPr="00495EBB" w:rsidRDefault="007F14D8" w:rsidP="000F4E80">
            <w:pPr>
              <w:spacing w:line="240" w:lineRule="auto"/>
              <w:jc w:val="right"/>
              <w:rPr>
                <w:b/>
                <w:bCs/>
                <w:color w:val="auto"/>
                <w:sz w:val="16"/>
                <w:szCs w:val="18"/>
              </w:rPr>
            </w:pPr>
            <w:r w:rsidRPr="00495EBB">
              <w:rPr>
                <w:b/>
                <w:bCs/>
                <w:color w:val="auto"/>
                <w:sz w:val="16"/>
                <w:szCs w:val="18"/>
              </w:rPr>
              <w:t> 55</w:t>
            </w:r>
          </w:p>
        </w:tc>
        <w:tc>
          <w:tcPr>
            <w:tcW w:w="363" w:type="dxa"/>
            <w:tcBorders>
              <w:top w:val="nil"/>
              <w:left w:val="nil"/>
              <w:bottom w:val="single" w:sz="4" w:space="0" w:color="auto"/>
              <w:right w:val="single" w:sz="4" w:space="0" w:color="auto"/>
            </w:tcBorders>
            <w:noWrap/>
            <w:vAlign w:val="center"/>
            <w:hideMark/>
          </w:tcPr>
          <w:p w14:paraId="53628FD3" w14:textId="77777777" w:rsidR="007F14D8" w:rsidRPr="00495EBB" w:rsidRDefault="007F14D8" w:rsidP="000F4E80">
            <w:pPr>
              <w:spacing w:line="240" w:lineRule="auto"/>
              <w:jc w:val="right"/>
              <w:rPr>
                <w:b/>
                <w:bCs/>
                <w:color w:val="auto"/>
                <w:sz w:val="16"/>
                <w:szCs w:val="18"/>
              </w:rPr>
            </w:pPr>
            <w:r w:rsidRPr="00495EBB">
              <w:rPr>
                <w:b/>
                <w:bCs/>
                <w:color w:val="auto"/>
                <w:sz w:val="16"/>
                <w:szCs w:val="18"/>
              </w:rPr>
              <w:t> 60</w:t>
            </w:r>
          </w:p>
        </w:tc>
        <w:tc>
          <w:tcPr>
            <w:tcW w:w="363" w:type="dxa"/>
            <w:tcBorders>
              <w:top w:val="nil"/>
              <w:left w:val="nil"/>
              <w:bottom w:val="single" w:sz="4" w:space="0" w:color="auto"/>
              <w:right w:val="single" w:sz="4" w:space="0" w:color="auto"/>
            </w:tcBorders>
            <w:noWrap/>
            <w:vAlign w:val="center"/>
            <w:hideMark/>
          </w:tcPr>
          <w:p w14:paraId="07348366" w14:textId="77777777" w:rsidR="007F14D8" w:rsidRPr="00495EBB" w:rsidRDefault="007F14D8" w:rsidP="000F4E80">
            <w:pPr>
              <w:spacing w:line="240" w:lineRule="auto"/>
              <w:jc w:val="right"/>
              <w:rPr>
                <w:b/>
                <w:bCs/>
                <w:color w:val="auto"/>
                <w:sz w:val="16"/>
                <w:szCs w:val="18"/>
              </w:rPr>
            </w:pPr>
            <w:r w:rsidRPr="00495EBB">
              <w:rPr>
                <w:b/>
                <w:bCs/>
                <w:color w:val="auto"/>
                <w:sz w:val="16"/>
                <w:szCs w:val="18"/>
              </w:rPr>
              <w:t> 65</w:t>
            </w:r>
          </w:p>
        </w:tc>
        <w:tc>
          <w:tcPr>
            <w:tcW w:w="363" w:type="dxa"/>
            <w:tcBorders>
              <w:top w:val="nil"/>
              <w:left w:val="nil"/>
              <w:bottom w:val="single" w:sz="4" w:space="0" w:color="auto"/>
              <w:right w:val="single" w:sz="4" w:space="0" w:color="auto"/>
            </w:tcBorders>
            <w:noWrap/>
            <w:vAlign w:val="center"/>
            <w:hideMark/>
          </w:tcPr>
          <w:p w14:paraId="04A18932" w14:textId="77777777" w:rsidR="007F14D8" w:rsidRPr="00495EBB" w:rsidRDefault="007F14D8" w:rsidP="000F4E80">
            <w:pPr>
              <w:spacing w:line="240" w:lineRule="auto"/>
              <w:jc w:val="right"/>
              <w:rPr>
                <w:b/>
                <w:bCs/>
                <w:color w:val="auto"/>
                <w:sz w:val="16"/>
                <w:szCs w:val="18"/>
              </w:rPr>
            </w:pPr>
            <w:r w:rsidRPr="00495EBB">
              <w:rPr>
                <w:b/>
                <w:bCs/>
                <w:color w:val="auto"/>
                <w:sz w:val="16"/>
                <w:szCs w:val="18"/>
              </w:rPr>
              <w:t> 70</w:t>
            </w:r>
          </w:p>
        </w:tc>
        <w:tc>
          <w:tcPr>
            <w:tcW w:w="363" w:type="dxa"/>
            <w:tcBorders>
              <w:top w:val="nil"/>
              <w:left w:val="nil"/>
              <w:bottom w:val="single" w:sz="4" w:space="0" w:color="auto"/>
              <w:right w:val="single" w:sz="4" w:space="0" w:color="auto"/>
            </w:tcBorders>
            <w:noWrap/>
            <w:vAlign w:val="center"/>
            <w:hideMark/>
          </w:tcPr>
          <w:p w14:paraId="4418EBED" w14:textId="77777777" w:rsidR="007F14D8" w:rsidRPr="00495EBB" w:rsidRDefault="007F14D8" w:rsidP="000F4E80">
            <w:pPr>
              <w:spacing w:line="240" w:lineRule="auto"/>
              <w:jc w:val="right"/>
              <w:rPr>
                <w:b/>
                <w:bCs/>
                <w:color w:val="auto"/>
                <w:sz w:val="16"/>
                <w:szCs w:val="18"/>
              </w:rPr>
            </w:pPr>
            <w:r w:rsidRPr="00495EBB">
              <w:rPr>
                <w:b/>
                <w:bCs/>
                <w:color w:val="auto"/>
                <w:sz w:val="16"/>
                <w:szCs w:val="18"/>
              </w:rPr>
              <w:t> 75</w:t>
            </w:r>
          </w:p>
        </w:tc>
        <w:tc>
          <w:tcPr>
            <w:tcW w:w="363" w:type="dxa"/>
            <w:tcBorders>
              <w:top w:val="nil"/>
              <w:left w:val="nil"/>
              <w:bottom w:val="single" w:sz="4" w:space="0" w:color="auto"/>
              <w:right w:val="single" w:sz="4" w:space="0" w:color="auto"/>
            </w:tcBorders>
            <w:noWrap/>
            <w:vAlign w:val="center"/>
            <w:hideMark/>
          </w:tcPr>
          <w:p w14:paraId="0B1FB5BF" w14:textId="77777777" w:rsidR="007F14D8" w:rsidRPr="00495EBB" w:rsidRDefault="007F14D8" w:rsidP="000F4E80">
            <w:pPr>
              <w:spacing w:line="240" w:lineRule="auto"/>
              <w:jc w:val="right"/>
              <w:rPr>
                <w:b/>
                <w:bCs/>
                <w:color w:val="auto"/>
                <w:sz w:val="16"/>
                <w:szCs w:val="18"/>
              </w:rPr>
            </w:pPr>
            <w:r w:rsidRPr="00495EBB">
              <w:rPr>
                <w:b/>
                <w:bCs/>
                <w:color w:val="auto"/>
                <w:sz w:val="16"/>
                <w:szCs w:val="18"/>
              </w:rPr>
              <w:t> 80</w:t>
            </w:r>
          </w:p>
        </w:tc>
        <w:tc>
          <w:tcPr>
            <w:tcW w:w="363" w:type="dxa"/>
            <w:tcBorders>
              <w:top w:val="nil"/>
              <w:left w:val="nil"/>
              <w:bottom w:val="single" w:sz="4" w:space="0" w:color="auto"/>
              <w:right w:val="single" w:sz="4" w:space="0" w:color="auto"/>
            </w:tcBorders>
            <w:noWrap/>
            <w:vAlign w:val="center"/>
            <w:hideMark/>
          </w:tcPr>
          <w:p w14:paraId="5A8C2146" w14:textId="77777777" w:rsidR="007F14D8" w:rsidRPr="00495EBB" w:rsidRDefault="007F14D8" w:rsidP="000F4E80">
            <w:pPr>
              <w:spacing w:line="240" w:lineRule="auto"/>
              <w:jc w:val="right"/>
              <w:rPr>
                <w:b/>
                <w:bCs/>
                <w:color w:val="auto"/>
                <w:sz w:val="16"/>
                <w:szCs w:val="18"/>
              </w:rPr>
            </w:pPr>
            <w:r w:rsidRPr="00495EBB">
              <w:rPr>
                <w:b/>
                <w:bCs/>
                <w:color w:val="auto"/>
                <w:sz w:val="16"/>
                <w:szCs w:val="18"/>
              </w:rPr>
              <w:t> 85</w:t>
            </w:r>
          </w:p>
        </w:tc>
        <w:tc>
          <w:tcPr>
            <w:tcW w:w="363" w:type="dxa"/>
            <w:tcBorders>
              <w:top w:val="nil"/>
              <w:left w:val="nil"/>
              <w:bottom w:val="single" w:sz="4" w:space="0" w:color="auto"/>
              <w:right w:val="single" w:sz="4" w:space="0" w:color="auto"/>
            </w:tcBorders>
            <w:noWrap/>
            <w:vAlign w:val="center"/>
            <w:hideMark/>
          </w:tcPr>
          <w:p w14:paraId="4CE55FCF" w14:textId="77777777" w:rsidR="007F14D8" w:rsidRPr="00495EBB" w:rsidRDefault="007F14D8" w:rsidP="000F4E80">
            <w:pPr>
              <w:spacing w:line="240" w:lineRule="auto"/>
              <w:jc w:val="right"/>
              <w:rPr>
                <w:b/>
                <w:bCs/>
                <w:color w:val="auto"/>
                <w:sz w:val="16"/>
                <w:szCs w:val="18"/>
              </w:rPr>
            </w:pPr>
            <w:r w:rsidRPr="00495EBB">
              <w:rPr>
                <w:b/>
                <w:bCs/>
                <w:color w:val="auto"/>
                <w:sz w:val="16"/>
                <w:szCs w:val="18"/>
              </w:rPr>
              <w:t> 90</w:t>
            </w:r>
          </w:p>
        </w:tc>
        <w:tc>
          <w:tcPr>
            <w:tcW w:w="363" w:type="dxa"/>
            <w:tcBorders>
              <w:top w:val="nil"/>
              <w:left w:val="nil"/>
              <w:bottom w:val="single" w:sz="4" w:space="0" w:color="auto"/>
              <w:right w:val="single" w:sz="4" w:space="0" w:color="auto"/>
            </w:tcBorders>
            <w:noWrap/>
            <w:vAlign w:val="center"/>
            <w:hideMark/>
          </w:tcPr>
          <w:p w14:paraId="169958D3" w14:textId="77777777" w:rsidR="007F14D8" w:rsidRPr="00495EBB" w:rsidRDefault="007F14D8" w:rsidP="000F4E80">
            <w:pPr>
              <w:spacing w:line="240" w:lineRule="auto"/>
              <w:jc w:val="right"/>
              <w:rPr>
                <w:b/>
                <w:bCs/>
                <w:color w:val="auto"/>
                <w:sz w:val="16"/>
                <w:szCs w:val="18"/>
              </w:rPr>
            </w:pPr>
            <w:r w:rsidRPr="00495EBB">
              <w:rPr>
                <w:b/>
                <w:bCs/>
                <w:color w:val="auto"/>
                <w:sz w:val="16"/>
                <w:szCs w:val="18"/>
              </w:rPr>
              <w:t> 95</w:t>
            </w:r>
          </w:p>
        </w:tc>
        <w:tc>
          <w:tcPr>
            <w:tcW w:w="452" w:type="dxa"/>
            <w:tcBorders>
              <w:top w:val="nil"/>
              <w:left w:val="nil"/>
              <w:bottom w:val="single" w:sz="4" w:space="0" w:color="auto"/>
              <w:right w:val="single" w:sz="4" w:space="0" w:color="auto"/>
            </w:tcBorders>
            <w:noWrap/>
            <w:vAlign w:val="center"/>
            <w:hideMark/>
          </w:tcPr>
          <w:p w14:paraId="13F15B37" w14:textId="77777777" w:rsidR="007F14D8" w:rsidRPr="00495EBB" w:rsidRDefault="007F14D8" w:rsidP="000F4E80">
            <w:pPr>
              <w:spacing w:line="240" w:lineRule="auto"/>
              <w:jc w:val="right"/>
              <w:rPr>
                <w:b/>
                <w:bCs/>
                <w:color w:val="auto"/>
                <w:sz w:val="16"/>
                <w:szCs w:val="18"/>
              </w:rPr>
            </w:pPr>
            <w:r w:rsidRPr="00495EBB">
              <w:rPr>
                <w:b/>
                <w:bCs/>
                <w:color w:val="auto"/>
                <w:sz w:val="16"/>
                <w:szCs w:val="18"/>
              </w:rPr>
              <w:t> 100</w:t>
            </w:r>
          </w:p>
        </w:tc>
      </w:tr>
      <w:tr w:rsidR="00495EBB" w:rsidRPr="00495EBB" w14:paraId="67BE3D88" w14:textId="77777777" w:rsidTr="001F4262">
        <w:trPr>
          <w:trHeight w:val="544"/>
        </w:trPr>
        <w:tc>
          <w:tcPr>
            <w:tcW w:w="1418" w:type="dxa"/>
            <w:tcBorders>
              <w:top w:val="nil"/>
              <w:left w:val="single" w:sz="4" w:space="0" w:color="auto"/>
              <w:bottom w:val="nil"/>
              <w:right w:val="nil"/>
            </w:tcBorders>
            <w:noWrap/>
            <w:vAlign w:val="center"/>
            <w:hideMark/>
          </w:tcPr>
          <w:p w14:paraId="4C576CDB" w14:textId="77777777" w:rsidR="001F4262" w:rsidRPr="00495EBB" w:rsidRDefault="001F4262" w:rsidP="000F4E80">
            <w:pPr>
              <w:spacing w:line="240" w:lineRule="auto"/>
              <w:rPr>
                <w:color w:val="auto"/>
                <w:sz w:val="18"/>
                <w:szCs w:val="18"/>
              </w:rPr>
            </w:pPr>
            <w:r w:rsidRPr="00495EBB">
              <w:rPr>
                <w:color w:val="auto"/>
                <w:sz w:val="18"/>
                <w:szCs w:val="18"/>
              </w:rPr>
              <w:t>1. Claridad</w:t>
            </w:r>
          </w:p>
        </w:tc>
        <w:tc>
          <w:tcPr>
            <w:tcW w:w="1560" w:type="dxa"/>
            <w:tcBorders>
              <w:top w:val="nil"/>
              <w:left w:val="single" w:sz="4" w:space="0" w:color="auto"/>
              <w:bottom w:val="nil"/>
              <w:right w:val="single" w:sz="4" w:space="0" w:color="auto"/>
            </w:tcBorders>
            <w:vAlign w:val="center"/>
            <w:hideMark/>
          </w:tcPr>
          <w:p w14:paraId="50F7E47A" w14:textId="64FE6EDE" w:rsidR="001F4262" w:rsidRPr="00495EBB" w:rsidRDefault="00E054D3" w:rsidP="00A803DC">
            <w:pPr>
              <w:spacing w:line="240" w:lineRule="auto"/>
              <w:ind w:left="5" w:hanging="5"/>
              <w:rPr>
                <w:color w:val="auto"/>
                <w:sz w:val="18"/>
                <w:szCs w:val="18"/>
              </w:rPr>
            </w:pPr>
            <w:r w:rsidRPr="00495EBB">
              <w:rPr>
                <w:color w:val="auto"/>
                <w:sz w:val="18"/>
                <w:szCs w:val="18"/>
              </w:rPr>
              <w:t>F</w:t>
            </w:r>
            <w:r w:rsidR="001F4262" w:rsidRPr="00495EBB">
              <w:rPr>
                <w:color w:val="auto"/>
                <w:sz w:val="18"/>
                <w:szCs w:val="18"/>
              </w:rPr>
              <w:t>ormulado con lenguaje apropiado</w:t>
            </w:r>
          </w:p>
        </w:tc>
        <w:tc>
          <w:tcPr>
            <w:tcW w:w="274" w:type="dxa"/>
            <w:tcBorders>
              <w:top w:val="nil"/>
              <w:left w:val="nil"/>
              <w:bottom w:val="nil"/>
              <w:right w:val="single" w:sz="4" w:space="0" w:color="auto"/>
            </w:tcBorders>
            <w:noWrap/>
            <w:vAlign w:val="center"/>
            <w:hideMark/>
          </w:tcPr>
          <w:p w14:paraId="5104EAC5" w14:textId="77777777" w:rsidR="001F4262" w:rsidRPr="00495EBB" w:rsidRDefault="001F4262"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44AF6839" w14:textId="77777777" w:rsidR="001F4262" w:rsidRPr="00495EBB" w:rsidRDefault="001F4262"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183E38B0" w14:textId="77777777" w:rsidR="001F4262" w:rsidRPr="00495EBB" w:rsidRDefault="001F4262"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26117395" w14:textId="77777777" w:rsidR="001F4262" w:rsidRPr="00495EBB" w:rsidRDefault="001F4262"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068BE516" w14:textId="77777777" w:rsidR="001F4262" w:rsidRPr="00495EBB" w:rsidRDefault="001F4262"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3FE03B2F" w14:textId="77777777" w:rsidR="001F4262" w:rsidRPr="00495EBB" w:rsidRDefault="001F4262"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184B4AC6" w14:textId="77777777" w:rsidR="001F4262" w:rsidRPr="00495EBB" w:rsidRDefault="001F4262"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1B805976" w14:textId="77777777" w:rsidR="001F4262" w:rsidRPr="00495EBB" w:rsidRDefault="001F4262" w:rsidP="000F4E80">
            <w:pPr>
              <w:spacing w:line="240" w:lineRule="auto"/>
              <w:rPr>
                <w:color w:val="auto"/>
                <w:sz w:val="18"/>
                <w:szCs w:val="18"/>
              </w:rPr>
            </w:pPr>
            <w:r w:rsidRPr="00495EBB">
              <w:rPr>
                <w:color w:val="auto"/>
                <w:sz w:val="18"/>
                <w:szCs w:val="18"/>
              </w:rPr>
              <w:t> </w:t>
            </w:r>
          </w:p>
        </w:tc>
        <w:tc>
          <w:tcPr>
            <w:tcW w:w="363" w:type="dxa"/>
            <w:tcBorders>
              <w:top w:val="nil"/>
              <w:left w:val="nil"/>
              <w:bottom w:val="nil"/>
              <w:right w:val="nil"/>
            </w:tcBorders>
            <w:noWrap/>
            <w:vAlign w:val="center"/>
            <w:hideMark/>
          </w:tcPr>
          <w:p w14:paraId="25F4BAF1" w14:textId="77777777" w:rsidR="001F4262" w:rsidRPr="00495EBB" w:rsidRDefault="001F4262" w:rsidP="000F4E80">
            <w:pPr>
              <w:spacing w:line="240" w:lineRule="auto"/>
              <w:rPr>
                <w:color w:val="auto"/>
                <w:sz w:val="18"/>
                <w:szCs w:val="18"/>
              </w:rPr>
            </w:pPr>
            <w:r w:rsidRPr="00495EBB">
              <w:rPr>
                <w:color w:val="auto"/>
                <w:sz w:val="18"/>
                <w:szCs w:val="18"/>
              </w:rPr>
              <w:t> </w:t>
            </w:r>
          </w:p>
        </w:tc>
        <w:tc>
          <w:tcPr>
            <w:tcW w:w="363" w:type="dxa"/>
            <w:tcBorders>
              <w:top w:val="nil"/>
              <w:left w:val="single" w:sz="4" w:space="0" w:color="auto"/>
              <w:bottom w:val="nil"/>
              <w:right w:val="single" w:sz="4" w:space="0" w:color="auto"/>
            </w:tcBorders>
            <w:noWrap/>
            <w:vAlign w:val="center"/>
            <w:hideMark/>
          </w:tcPr>
          <w:p w14:paraId="38B4766F" w14:textId="77777777" w:rsidR="001F4262" w:rsidRPr="00495EBB" w:rsidRDefault="001F4262" w:rsidP="000F4E80">
            <w:pPr>
              <w:spacing w:line="240" w:lineRule="auto"/>
              <w:rPr>
                <w:color w:val="auto"/>
                <w:sz w:val="18"/>
                <w:szCs w:val="18"/>
              </w:rPr>
            </w:pPr>
            <w:r w:rsidRPr="00495EBB">
              <w:rPr>
                <w:color w:val="auto"/>
                <w:sz w:val="18"/>
                <w:szCs w:val="18"/>
              </w:rPr>
              <w:t> </w:t>
            </w:r>
          </w:p>
        </w:tc>
        <w:tc>
          <w:tcPr>
            <w:tcW w:w="363" w:type="dxa"/>
            <w:tcBorders>
              <w:top w:val="nil"/>
              <w:left w:val="nil"/>
              <w:bottom w:val="nil"/>
              <w:right w:val="nil"/>
            </w:tcBorders>
            <w:noWrap/>
            <w:vAlign w:val="center"/>
            <w:hideMark/>
          </w:tcPr>
          <w:p w14:paraId="7E3053B7" w14:textId="77777777" w:rsidR="001F4262" w:rsidRPr="00495EBB" w:rsidRDefault="001F4262" w:rsidP="000F4E80">
            <w:pPr>
              <w:spacing w:line="240" w:lineRule="auto"/>
              <w:rPr>
                <w:color w:val="auto"/>
                <w:sz w:val="18"/>
                <w:szCs w:val="18"/>
              </w:rPr>
            </w:pPr>
            <w:r w:rsidRPr="00495EBB">
              <w:rPr>
                <w:color w:val="auto"/>
                <w:sz w:val="18"/>
                <w:szCs w:val="18"/>
              </w:rPr>
              <w:t> </w:t>
            </w:r>
          </w:p>
        </w:tc>
        <w:tc>
          <w:tcPr>
            <w:tcW w:w="363" w:type="dxa"/>
            <w:tcBorders>
              <w:top w:val="nil"/>
              <w:left w:val="single" w:sz="4" w:space="0" w:color="auto"/>
              <w:bottom w:val="nil"/>
              <w:right w:val="single" w:sz="4" w:space="0" w:color="auto"/>
            </w:tcBorders>
            <w:noWrap/>
            <w:vAlign w:val="center"/>
            <w:hideMark/>
          </w:tcPr>
          <w:p w14:paraId="1F089A0E" w14:textId="77777777" w:rsidR="001F4262" w:rsidRPr="00495EBB" w:rsidRDefault="001F4262" w:rsidP="000F4E80">
            <w:pPr>
              <w:spacing w:line="240" w:lineRule="auto"/>
              <w:rPr>
                <w:color w:val="auto"/>
                <w:sz w:val="18"/>
                <w:szCs w:val="18"/>
              </w:rPr>
            </w:pPr>
            <w:r w:rsidRPr="00495EBB">
              <w:rPr>
                <w:color w:val="auto"/>
                <w:sz w:val="18"/>
                <w:szCs w:val="18"/>
              </w:rPr>
              <w:t> </w:t>
            </w:r>
          </w:p>
        </w:tc>
        <w:tc>
          <w:tcPr>
            <w:tcW w:w="363" w:type="dxa"/>
            <w:tcBorders>
              <w:top w:val="nil"/>
              <w:left w:val="nil"/>
              <w:bottom w:val="nil"/>
              <w:right w:val="nil"/>
            </w:tcBorders>
            <w:noWrap/>
            <w:vAlign w:val="center"/>
            <w:hideMark/>
          </w:tcPr>
          <w:p w14:paraId="280AC741" w14:textId="77777777" w:rsidR="001F4262" w:rsidRPr="00495EBB" w:rsidRDefault="001F4262" w:rsidP="000F4E80">
            <w:pPr>
              <w:spacing w:line="240" w:lineRule="auto"/>
              <w:rPr>
                <w:color w:val="auto"/>
                <w:sz w:val="18"/>
                <w:szCs w:val="18"/>
              </w:rPr>
            </w:pPr>
            <w:r w:rsidRPr="00495EBB">
              <w:rPr>
                <w:color w:val="auto"/>
                <w:sz w:val="18"/>
                <w:szCs w:val="18"/>
              </w:rPr>
              <w:t> </w:t>
            </w:r>
          </w:p>
        </w:tc>
        <w:tc>
          <w:tcPr>
            <w:tcW w:w="363" w:type="dxa"/>
            <w:tcBorders>
              <w:top w:val="nil"/>
              <w:left w:val="single" w:sz="4" w:space="0" w:color="auto"/>
              <w:bottom w:val="nil"/>
              <w:right w:val="single" w:sz="4" w:space="0" w:color="auto"/>
            </w:tcBorders>
            <w:noWrap/>
            <w:vAlign w:val="center"/>
            <w:hideMark/>
          </w:tcPr>
          <w:p w14:paraId="408ADCFC" w14:textId="77777777" w:rsidR="001F4262" w:rsidRPr="00495EBB" w:rsidRDefault="001F4262" w:rsidP="000F4E80">
            <w:pPr>
              <w:spacing w:line="240" w:lineRule="auto"/>
              <w:rPr>
                <w:color w:val="auto"/>
                <w:sz w:val="18"/>
                <w:szCs w:val="18"/>
              </w:rPr>
            </w:pPr>
            <w:r w:rsidRPr="00495EBB">
              <w:rPr>
                <w:color w:val="auto"/>
                <w:sz w:val="18"/>
                <w:szCs w:val="18"/>
              </w:rPr>
              <w:t> </w:t>
            </w:r>
          </w:p>
        </w:tc>
        <w:tc>
          <w:tcPr>
            <w:tcW w:w="363" w:type="dxa"/>
            <w:tcBorders>
              <w:top w:val="nil"/>
              <w:left w:val="nil"/>
              <w:bottom w:val="nil"/>
              <w:right w:val="single" w:sz="4" w:space="0" w:color="auto"/>
            </w:tcBorders>
            <w:noWrap/>
            <w:vAlign w:val="center"/>
            <w:hideMark/>
          </w:tcPr>
          <w:p w14:paraId="2A4C7741" w14:textId="77777777" w:rsidR="001F4262" w:rsidRPr="00495EBB" w:rsidRDefault="001F4262" w:rsidP="000F4E80">
            <w:pPr>
              <w:spacing w:line="240" w:lineRule="auto"/>
              <w:rPr>
                <w:color w:val="auto"/>
                <w:sz w:val="18"/>
                <w:szCs w:val="18"/>
              </w:rPr>
            </w:pPr>
            <w:r w:rsidRPr="00495EBB">
              <w:rPr>
                <w:color w:val="auto"/>
                <w:sz w:val="18"/>
                <w:szCs w:val="18"/>
              </w:rPr>
              <w:t> </w:t>
            </w:r>
          </w:p>
        </w:tc>
        <w:tc>
          <w:tcPr>
            <w:tcW w:w="363" w:type="dxa"/>
            <w:tcBorders>
              <w:top w:val="nil"/>
              <w:left w:val="nil"/>
              <w:bottom w:val="nil"/>
              <w:right w:val="single" w:sz="4" w:space="0" w:color="auto"/>
            </w:tcBorders>
            <w:noWrap/>
            <w:vAlign w:val="center"/>
          </w:tcPr>
          <w:p w14:paraId="5287CBEF" w14:textId="6DA3ED57" w:rsidR="001F4262" w:rsidRPr="00495EBB" w:rsidRDefault="001F4262" w:rsidP="000F4E80">
            <w:pPr>
              <w:spacing w:line="240" w:lineRule="auto"/>
              <w:rPr>
                <w:color w:val="auto"/>
                <w:sz w:val="18"/>
                <w:szCs w:val="18"/>
              </w:rPr>
            </w:pPr>
          </w:p>
        </w:tc>
        <w:tc>
          <w:tcPr>
            <w:tcW w:w="363" w:type="dxa"/>
            <w:tcBorders>
              <w:top w:val="single" w:sz="4" w:space="0" w:color="auto"/>
              <w:left w:val="nil"/>
              <w:bottom w:val="single" w:sz="4" w:space="0" w:color="auto"/>
              <w:right w:val="single" w:sz="4" w:space="0" w:color="auto"/>
            </w:tcBorders>
            <w:noWrap/>
            <w:vAlign w:val="center"/>
            <w:hideMark/>
          </w:tcPr>
          <w:p w14:paraId="3EA76910" w14:textId="77777777" w:rsidR="001F4262" w:rsidRPr="00495EBB" w:rsidRDefault="001F4262"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tcPr>
          <w:p w14:paraId="37767177" w14:textId="77777777" w:rsidR="001F4262" w:rsidRPr="00495EBB" w:rsidRDefault="001F4262" w:rsidP="000F4E80">
            <w:pPr>
              <w:spacing w:line="240" w:lineRule="auto"/>
              <w:rPr>
                <w:color w:val="auto"/>
                <w:sz w:val="18"/>
                <w:szCs w:val="18"/>
              </w:rPr>
            </w:pPr>
          </w:p>
        </w:tc>
        <w:tc>
          <w:tcPr>
            <w:tcW w:w="363" w:type="dxa"/>
            <w:tcBorders>
              <w:top w:val="single" w:sz="4" w:space="0" w:color="auto"/>
              <w:left w:val="single" w:sz="4" w:space="0" w:color="auto"/>
              <w:bottom w:val="single" w:sz="4" w:space="0" w:color="auto"/>
              <w:right w:val="single" w:sz="4" w:space="0" w:color="auto"/>
            </w:tcBorders>
            <w:noWrap/>
            <w:vAlign w:val="center"/>
          </w:tcPr>
          <w:p w14:paraId="55EBB639" w14:textId="0372FB4A" w:rsidR="001F4262" w:rsidRPr="00495EBB" w:rsidRDefault="001F4262" w:rsidP="000F4E80">
            <w:pPr>
              <w:spacing w:line="240" w:lineRule="auto"/>
              <w:rPr>
                <w:color w:val="auto"/>
                <w:sz w:val="18"/>
                <w:szCs w:val="18"/>
              </w:rPr>
            </w:pPr>
            <w:r w:rsidRPr="00495EBB">
              <w:rPr>
                <w:color w:val="auto"/>
                <w:sz w:val="18"/>
                <w:szCs w:val="18"/>
              </w:rPr>
              <w:t>X</w:t>
            </w:r>
          </w:p>
        </w:tc>
        <w:tc>
          <w:tcPr>
            <w:tcW w:w="452" w:type="dxa"/>
            <w:tcBorders>
              <w:top w:val="single" w:sz="4" w:space="0" w:color="auto"/>
              <w:left w:val="single" w:sz="4" w:space="0" w:color="auto"/>
              <w:bottom w:val="single" w:sz="4" w:space="0" w:color="auto"/>
              <w:right w:val="single" w:sz="4" w:space="0" w:color="auto"/>
            </w:tcBorders>
            <w:noWrap/>
            <w:vAlign w:val="center"/>
            <w:hideMark/>
          </w:tcPr>
          <w:p w14:paraId="4EBA9A4C" w14:textId="77777777" w:rsidR="001F4262" w:rsidRPr="00495EBB" w:rsidRDefault="001F4262" w:rsidP="000F4E80">
            <w:pPr>
              <w:spacing w:line="240" w:lineRule="auto"/>
              <w:rPr>
                <w:color w:val="auto"/>
                <w:sz w:val="18"/>
                <w:szCs w:val="18"/>
              </w:rPr>
            </w:pPr>
            <w:r w:rsidRPr="00495EBB">
              <w:rPr>
                <w:color w:val="auto"/>
                <w:sz w:val="18"/>
                <w:szCs w:val="18"/>
              </w:rPr>
              <w:t> </w:t>
            </w:r>
          </w:p>
        </w:tc>
      </w:tr>
      <w:tr w:rsidR="00495EBB" w:rsidRPr="00495EBB" w14:paraId="7511AA29" w14:textId="77777777" w:rsidTr="001F4262">
        <w:trPr>
          <w:trHeight w:val="817"/>
        </w:trPr>
        <w:tc>
          <w:tcPr>
            <w:tcW w:w="1418" w:type="dxa"/>
            <w:tcBorders>
              <w:top w:val="single" w:sz="4" w:space="0" w:color="auto"/>
              <w:left w:val="single" w:sz="4" w:space="0" w:color="auto"/>
              <w:bottom w:val="single" w:sz="4" w:space="0" w:color="auto"/>
              <w:right w:val="nil"/>
            </w:tcBorders>
            <w:noWrap/>
            <w:vAlign w:val="center"/>
            <w:hideMark/>
          </w:tcPr>
          <w:p w14:paraId="084B8824" w14:textId="77777777" w:rsidR="001F4262" w:rsidRPr="00495EBB" w:rsidRDefault="001F4262" w:rsidP="000F4E80">
            <w:pPr>
              <w:spacing w:line="240" w:lineRule="auto"/>
              <w:rPr>
                <w:color w:val="auto"/>
                <w:sz w:val="18"/>
                <w:szCs w:val="18"/>
              </w:rPr>
            </w:pPr>
            <w:r w:rsidRPr="00495EBB">
              <w:rPr>
                <w:color w:val="auto"/>
                <w:sz w:val="18"/>
                <w:szCs w:val="18"/>
              </w:rPr>
              <w:t>2. Objetivo</w:t>
            </w:r>
          </w:p>
        </w:tc>
        <w:tc>
          <w:tcPr>
            <w:tcW w:w="1560" w:type="dxa"/>
            <w:tcBorders>
              <w:top w:val="single" w:sz="4" w:space="0" w:color="auto"/>
              <w:left w:val="single" w:sz="4" w:space="0" w:color="auto"/>
              <w:bottom w:val="single" w:sz="4" w:space="0" w:color="auto"/>
              <w:right w:val="single" w:sz="4" w:space="0" w:color="auto"/>
            </w:tcBorders>
            <w:vAlign w:val="center"/>
            <w:hideMark/>
          </w:tcPr>
          <w:p w14:paraId="54B2789C" w14:textId="748FD8B6" w:rsidR="001F4262" w:rsidRPr="00495EBB" w:rsidRDefault="00E054D3" w:rsidP="00E054D3">
            <w:pPr>
              <w:spacing w:line="240" w:lineRule="auto"/>
              <w:ind w:left="5" w:hanging="5"/>
              <w:rPr>
                <w:color w:val="auto"/>
                <w:sz w:val="18"/>
                <w:szCs w:val="18"/>
              </w:rPr>
            </w:pPr>
            <w:r w:rsidRPr="00495EBB">
              <w:rPr>
                <w:color w:val="auto"/>
                <w:sz w:val="18"/>
                <w:szCs w:val="18"/>
              </w:rPr>
              <w:t>E</w:t>
            </w:r>
            <w:r w:rsidR="001F4262" w:rsidRPr="00495EBB">
              <w:rPr>
                <w:color w:val="auto"/>
                <w:sz w:val="18"/>
                <w:szCs w:val="18"/>
              </w:rPr>
              <w:t>xpresado en Capacidades observables</w:t>
            </w:r>
          </w:p>
        </w:tc>
        <w:tc>
          <w:tcPr>
            <w:tcW w:w="274" w:type="dxa"/>
            <w:tcBorders>
              <w:top w:val="single" w:sz="4" w:space="0" w:color="auto"/>
              <w:left w:val="nil"/>
              <w:bottom w:val="single" w:sz="4" w:space="0" w:color="auto"/>
              <w:right w:val="single" w:sz="4" w:space="0" w:color="auto"/>
            </w:tcBorders>
            <w:noWrap/>
            <w:vAlign w:val="center"/>
            <w:hideMark/>
          </w:tcPr>
          <w:p w14:paraId="5DC9E6F7" w14:textId="77777777" w:rsidR="001F4262" w:rsidRPr="00495EBB" w:rsidRDefault="001F4262"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25AE79F5" w14:textId="77777777" w:rsidR="001F4262" w:rsidRPr="00495EBB" w:rsidRDefault="001F4262"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318978E2" w14:textId="77777777" w:rsidR="001F4262" w:rsidRPr="00495EBB" w:rsidRDefault="001F4262"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01EF3785" w14:textId="77777777" w:rsidR="001F4262" w:rsidRPr="00495EBB" w:rsidRDefault="001F4262"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51318C62" w14:textId="77777777" w:rsidR="001F4262" w:rsidRPr="00495EBB" w:rsidRDefault="001F4262"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74E365BD" w14:textId="77777777" w:rsidR="001F4262" w:rsidRPr="00495EBB" w:rsidRDefault="001F4262"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52C30835" w14:textId="77777777" w:rsidR="001F4262" w:rsidRPr="00495EBB" w:rsidRDefault="001F4262"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1F1EBF89" w14:textId="77777777" w:rsidR="001F4262" w:rsidRPr="00495EBB" w:rsidRDefault="001F4262"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nil"/>
            </w:tcBorders>
            <w:noWrap/>
            <w:vAlign w:val="center"/>
            <w:hideMark/>
          </w:tcPr>
          <w:p w14:paraId="79A69BEB" w14:textId="77777777" w:rsidR="001F4262" w:rsidRPr="00495EBB" w:rsidRDefault="001F4262"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07B88C92" w14:textId="77777777" w:rsidR="001F4262" w:rsidRPr="00495EBB" w:rsidRDefault="001F4262"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nil"/>
            </w:tcBorders>
            <w:noWrap/>
            <w:vAlign w:val="center"/>
            <w:hideMark/>
          </w:tcPr>
          <w:p w14:paraId="4DF57CCD" w14:textId="77777777" w:rsidR="001F4262" w:rsidRPr="00495EBB" w:rsidRDefault="001F4262"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5DC1B46A" w14:textId="77777777" w:rsidR="001F4262" w:rsidRPr="00495EBB" w:rsidRDefault="001F4262"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nil"/>
            </w:tcBorders>
            <w:noWrap/>
            <w:vAlign w:val="center"/>
            <w:hideMark/>
          </w:tcPr>
          <w:p w14:paraId="6B332E95" w14:textId="77777777" w:rsidR="001F4262" w:rsidRPr="00495EBB" w:rsidRDefault="001F4262"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258EEF6F" w14:textId="77777777" w:rsidR="001F4262" w:rsidRPr="00495EBB" w:rsidRDefault="001F4262"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77843EFA" w14:textId="77777777" w:rsidR="001F4262" w:rsidRPr="00495EBB" w:rsidRDefault="001F4262"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tcPr>
          <w:p w14:paraId="32155E9E" w14:textId="44D524FB" w:rsidR="001F4262" w:rsidRPr="00495EBB" w:rsidRDefault="001F4262" w:rsidP="000F4E80">
            <w:pPr>
              <w:spacing w:line="240" w:lineRule="auto"/>
              <w:rPr>
                <w:color w:val="auto"/>
                <w:sz w:val="18"/>
                <w:szCs w:val="18"/>
              </w:rPr>
            </w:pPr>
          </w:p>
        </w:tc>
        <w:tc>
          <w:tcPr>
            <w:tcW w:w="363" w:type="dxa"/>
            <w:tcBorders>
              <w:top w:val="single" w:sz="4" w:space="0" w:color="auto"/>
              <w:left w:val="nil"/>
              <w:bottom w:val="single" w:sz="4" w:space="0" w:color="auto"/>
              <w:right w:val="single" w:sz="4" w:space="0" w:color="auto"/>
            </w:tcBorders>
            <w:noWrap/>
            <w:vAlign w:val="center"/>
            <w:hideMark/>
          </w:tcPr>
          <w:p w14:paraId="78DBAB5C" w14:textId="77777777" w:rsidR="001F4262" w:rsidRPr="00495EBB" w:rsidRDefault="001F4262"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tcPr>
          <w:p w14:paraId="1E49F211" w14:textId="77777777" w:rsidR="001F4262" w:rsidRPr="00495EBB" w:rsidRDefault="001F4262" w:rsidP="000F4E80">
            <w:pPr>
              <w:spacing w:line="240" w:lineRule="auto"/>
              <w:rPr>
                <w:color w:val="auto"/>
                <w:sz w:val="18"/>
                <w:szCs w:val="18"/>
              </w:rPr>
            </w:pPr>
          </w:p>
        </w:tc>
        <w:tc>
          <w:tcPr>
            <w:tcW w:w="363" w:type="dxa"/>
            <w:tcBorders>
              <w:top w:val="single" w:sz="4" w:space="0" w:color="auto"/>
              <w:left w:val="single" w:sz="4" w:space="0" w:color="auto"/>
              <w:bottom w:val="single" w:sz="4" w:space="0" w:color="auto"/>
              <w:right w:val="single" w:sz="4" w:space="0" w:color="auto"/>
            </w:tcBorders>
            <w:noWrap/>
            <w:vAlign w:val="center"/>
          </w:tcPr>
          <w:p w14:paraId="15D84394" w14:textId="6D1F0160" w:rsidR="001F4262" w:rsidRPr="00495EBB" w:rsidRDefault="001F4262" w:rsidP="000F4E80">
            <w:pPr>
              <w:spacing w:line="240" w:lineRule="auto"/>
              <w:rPr>
                <w:color w:val="auto"/>
                <w:sz w:val="18"/>
                <w:szCs w:val="18"/>
              </w:rPr>
            </w:pPr>
            <w:r w:rsidRPr="00495EBB">
              <w:rPr>
                <w:color w:val="auto"/>
                <w:sz w:val="18"/>
                <w:szCs w:val="18"/>
              </w:rPr>
              <w:t> X</w:t>
            </w:r>
          </w:p>
        </w:tc>
        <w:tc>
          <w:tcPr>
            <w:tcW w:w="452" w:type="dxa"/>
            <w:tcBorders>
              <w:top w:val="single" w:sz="4" w:space="0" w:color="auto"/>
              <w:left w:val="single" w:sz="4" w:space="0" w:color="auto"/>
              <w:bottom w:val="single" w:sz="4" w:space="0" w:color="auto"/>
              <w:right w:val="single" w:sz="4" w:space="0" w:color="auto"/>
            </w:tcBorders>
            <w:noWrap/>
            <w:vAlign w:val="center"/>
            <w:hideMark/>
          </w:tcPr>
          <w:p w14:paraId="24A55098" w14:textId="77777777" w:rsidR="001F4262" w:rsidRPr="00495EBB" w:rsidRDefault="001F4262" w:rsidP="000F4E80">
            <w:pPr>
              <w:spacing w:line="240" w:lineRule="auto"/>
              <w:rPr>
                <w:color w:val="auto"/>
                <w:sz w:val="18"/>
                <w:szCs w:val="18"/>
              </w:rPr>
            </w:pPr>
            <w:r w:rsidRPr="00495EBB">
              <w:rPr>
                <w:color w:val="auto"/>
                <w:sz w:val="18"/>
                <w:szCs w:val="18"/>
              </w:rPr>
              <w:t> </w:t>
            </w:r>
          </w:p>
        </w:tc>
      </w:tr>
      <w:tr w:rsidR="00495EBB" w:rsidRPr="00495EBB" w14:paraId="2B82098C" w14:textId="77777777" w:rsidTr="001F4262">
        <w:trPr>
          <w:trHeight w:val="1361"/>
        </w:trPr>
        <w:tc>
          <w:tcPr>
            <w:tcW w:w="1418" w:type="dxa"/>
            <w:tcBorders>
              <w:top w:val="nil"/>
              <w:left w:val="single" w:sz="4" w:space="0" w:color="auto"/>
              <w:bottom w:val="nil"/>
              <w:right w:val="nil"/>
            </w:tcBorders>
            <w:noWrap/>
            <w:vAlign w:val="center"/>
            <w:hideMark/>
          </w:tcPr>
          <w:p w14:paraId="41B9EA05" w14:textId="77777777" w:rsidR="001F4262" w:rsidRPr="00495EBB" w:rsidRDefault="001F4262" w:rsidP="000F4E80">
            <w:pPr>
              <w:spacing w:line="240" w:lineRule="auto"/>
              <w:rPr>
                <w:color w:val="auto"/>
                <w:sz w:val="18"/>
                <w:szCs w:val="18"/>
              </w:rPr>
            </w:pPr>
            <w:r w:rsidRPr="00495EBB">
              <w:rPr>
                <w:color w:val="auto"/>
                <w:sz w:val="18"/>
                <w:szCs w:val="18"/>
              </w:rPr>
              <w:t>3. Actualidad</w:t>
            </w:r>
          </w:p>
        </w:tc>
        <w:tc>
          <w:tcPr>
            <w:tcW w:w="1560" w:type="dxa"/>
            <w:tcBorders>
              <w:top w:val="nil"/>
              <w:left w:val="single" w:sz="4" w:space="0" w:color="auto"/>
              <w:bottom w:val="nil"/>
              <w:right w:val="single" w:sz="4" w:space="0" w:color="auto"/>
            </w:tcBorders>
            <w:vAlign w:val="center"/>
            <w:hideMark/>
          </w:tcPr>
          <w:p w14:paraId="145396DD" w14:textId="529E2080" w:rsidR="001F4262" w:rsidRPr="00495EBB" w:rsidRDefault="001F4262" w:rsidP="00E054D3">
            <w:pPr>
              <w:spacing w:line="240" w:lineRule="auto"/>
              <w:ind w:left="5" w:hanging="5"/>
              <w:rPr>
                <w:color w:val="auto"/>
                <w:sz w:val="18"/>
                <w:szCs w:val="18"/>
              </w:rPr>
            </w:pPr>
            <w:r w:rsidRPr="00495EBB">
              <w:rPr>
                <w:color w:val="auto"/>
                <w:sz w:val="18"/>
                <w:szCs w:val="18"/>
              </w:rPr>
              <w:t>Adecuado a la identificación del conocimiento de las variables</w:t>
            </w:r>
          </w:p>
        </w:tc>
        <w:tc>
          <w:tcPr>
            <w:tcW w:w="274" w:type="dxa"/>
            <w:tcBorders>
              <w:top w:val="nil"/>
              <w:left w:val="nil"/>
              <w:bottom w:val="nil"/>
              <w:right w:val="single" w:sz="4" w:space="0" w:color="auto"/>
            </w:tcBorders>
            <w:noWrap/>
            <w:vAlign w:val="center"/>
            <w:hideMark/>
          </w:tcPr>
          <w:p w14:paraId="65CF55FA" w14:textId="77777777" w:rsidR="001F4262" w:rsidRPr="00495EBB" w:rsidRDefault="001F4262"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5E2252C7" w14:textId="77777777" w:rsidR="001F4262" w:rsidRPr="00495EBB" w:rsidRDefault="001F4262"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65CE78E7" w14:textId="77777777" w:rsidR="001F4262" w:rsidRPr="00495EBB" w:rsidRDefault="001F4262"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3D01233D" w14:textId="77777777" w:rsidR="001F4262" w:rsidRPr="00495EBB" w:rsidRDefault="001F4262"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6FB1B585" w14:textId="77777777" w:rsidR="001F4262" w:rsidRPr="00495EBB" w:rsidRDefault="001F4262"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0F8DB1C5" w14:textId="77777777" w:rsidR="001F4262" w:rsidRPr="00495EBB" w:rsidRDefault="001F4262"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49E98F2F" w14:textId="77777777" w:rsidR="001F4262" w:rsidRPr="00495EBB" w:rsidRDefault="001F4262"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2026D5E4" w14:textId="77777777" w:rsidR="001F4262" w:rsidRPr="00495EBB" w:rsidRDefault="001F4262" w:rsidP="000F4E80">
            <w:pPr>
              <w:spacing w:line="240" w:lineRule="auto"/>
              <w:rPr>
                <w:color w:val="auto"/>
                <w:sz w:val="18"/>
                <w:szCs w:val="18"/>
              </w:rPr>
            </w:pPr>
            <w:r w:rsidRPr="00495EBB">
              <w:rPr>
                <w:color w:val="auto"/>
                <w:sz w:val="18"/>
                <w:szCs w:val="18"/>
              </w:rPr>
              <w:t> </w:t>
            </w:r>
          </w:p>
        </w:tc>
        <w:tc>
          <w:tcPr>
            <w:tcW w:w="363" w:type="dxa"/>
            <w:tcBorders>
              <w:top w:val="nil"/>
              <w:left w:val="nil"/>
              <w:bottom w:val="nil"/>
              <w:right w:val="nil"/>
            </w:tcBorders>
            <w:noWrap/>
            <w:vAlign w:val="center"/>
            <w:hideMark/>
          </w:tcPr>
          <w:p w14:paraId="0CE8612D" w14:textId="77777777" w:rsidR="001F4262" w:rsidRPr="00495EBB" w:rsidRDefault="001F4262" w:rsidP="000F4E80">
            <w:pPr>
              <w:spacing w:line="240" w:lineRule="auto"/>
              <w:rPr>
                <w:color w:val="auto"/>
                <w:sz w:val="18"/>
                <w:szCs w:val="18"/>
              </w:rPr>
            </w:pPr>
            <w:r w:rsidRPr="00495EBB">
              <w:rPr>
                <w:color w:val="auto"/>
                <w:sz w:val="18"/>
                <w:szCs w:val="18"/>
              </w:rPr>
              <w:t> </w:t>
            </w:r>
          </w:p>
        </w:tc>
        <w:tc>
          <w:tcPr>
            <w:tcW w:w="363" w:type="dxa"/>
            <w:tcBorders>
              <w:top w:val="nil"/>
              <w:left w:val="single" w:sz="4" w:space="0" w:color="auto"/>
              <w:bottom w:val="nil"/>
              <w:right w:val="single" w:sz="4" w:space="0" w:color="auto"/>
            </w:tcBorders>
            <w:noWrap/>
            <w:vAlign w:val="center"/>
            <w:hideMark/>
          </w:tcPr>
          <w:p w14:paraId="49E4AA8D" w14:textId="77777777" w:rsidR="001F4262" w:rsidRPr="00495EBB" w:rsidRDefault="001F4262" w:rsidP="000F4E80">
            <w:pPr>
              <w:spacing w:line="240" w:lineRule="auto"/>
              <w:rPr>
                <w:color w:val="auto"/>
                <w:sz w:val="18"/>
                <w:szCs w:val="18"/>
              </w:rPr>
            </w:pPr>
            <w:r w:rsidRPr="00495EBB">
              <w:rPr>
                <w:color w:val="auto"/>
                <w:sz w:val="18"/>
                <w:szCs w:val="18"/>
              </w:rPr>
              <w:t> </w:t>
            </w:r>
          </w:p>
        </w:tc>
        <w:tc>
          <w:tcPr>
            <w:tcW w:w="363" w:type="dxa"/>
            <w:tcBorders>
              <w:top w:val="nil"/>
              <w:left w:val="nil"/>
              <w:bottom w:val="nil"/>
              <w:right w:val="nil"/>
            </w:tcBorders>
            <w:noWrap/>
            <w:vAlign w:val="center"/>
            <w:hideMark/>
          </w:tcPr>
          <w:p w14:paraId="646FCDB2" w14:textId="77777777" w:rsidR="001F4262" w:rsidRPr="00495EBB" w:rsidRDefault="001F4262" w:rsidP="000F4E80">
            <w:pPr>
              <w:spacing w:line="240" w:lineRule="auto"/>
              <w:rPr>
                <w:color w:val="auto"/>
                <w:sz w:val="18"/>
                <w:szCs w:val="18"/>
              </w:rPr>
            </w:pPr>
          </w:p>
        </w:tc>
        <w:tc>
          <w:tcPr>
            <w:tcW w:w="363" w:type="dxa"/>
            <w:tcBorders>
              <w:top w:val="nil"/>
              <w:left w:val="single" w:sz="4" w:space="0" w:color="auto"/>
              <w:bottom w:val="nil"/>
              <w:right w:val="single" w:sz="4" w:space="0" w:color="auto"/>
            </w:tcBorders>
            <w:noWrap/>
            <w:vAlign w:val="center"/>
            <w:hideMark/>
          </w:tcPr>
          <w:p w14:paraId="303303C6" w14:textId="77777777" w:rsidR="001F4262" w:rsidRPr="00495EBB" w:rsidRDefault="001F4262" w:rsidP="000F4E80">
            <w:pPr>
              <w:spacing w:line="240" w:lineRule="auto"/>
              <w:rPr>
                <w:color w:val="auto"/>
                <w:sz w:val="18"/>
                <w:szCs w:val="18"/>
              </w:rPr>
            </w:pPr>
            <w:r w:rsidRPr="00495EBB">
              <w:rPr>
                <w:color w:val="auto"/>
                <w:sz w:val="18"/>
                <w:szCs w:val="18"/>
              </w:rPr>
              <w:t> </w:t>
            </w:r>
          </w:p>
        </w:tc>
        <w:tc>
          <w:tcPr>
            <w:tcW w:w="363" w:type="dxa"/>
            <w:tcBorders>
              <w:top w:val="nil"/>
              <w:left w:val="nil"/>
              <w:bottom w:val="nil"/>
              <w:right w:val="nil"/>
            </w:tcBorders>
            <w:noWrap/>
            <w:vAlign w:val="center"/>
            <w:hideMark/>
          </w:tcPr>
          <w:p w14:paraId="3024A22A" w14:textId="77777777" w:rsidR="001F4262" w:rsidRPr="00495EBB" w:rsidRDefault="001F4262" w:rsidP="000F4E80">
            <w:pPr>
              <w:spacing w:line="240" w:lineRule="auto"/>
              <w:rPr>
                <w:color w:val="auto"/>
                <w:sz w:val="18"/>
                <w:szCs w:val="18"/>
              </w:rPr>
            </w:pPr>
            <w:r w:rsidRPr="00495EBB">
              <w:rPr>
                <w:color w:val="auto"/>
                <w:sz w:val="18"/>
                <w:szCs w:val="18"/>
              </w:rPr>
              <w:t> </w:t>
            </w:r>
          </w:p>
        </w:tc>
        <w:tc>
          <w:tcPr>
            <w:tcW w:w="363" w:type="dxa"/>
            <w:tcBorders>
              <w:top w:val="nil"/>
              <w:left w:val="single" w:sz="4" w:space="0" w:color="auto"/>
              <w:bottom w:val="nil"/>
              <w:right w:val="single" w:sz="4" w:space="0" w:color="auto"/>
            </w:tcBorders>
            <w:noWrap/>
            <w:vAlign w:val="center"/>
            <w:hideMark/>
          </w:tcPr>
          <w:p w14:paraId="086DF9EE" w14:textId="77777777" w:rsidR="001F4262" w:rsidRPr="00495EBB" w:rsidRDefault="001F4262" w:rsidP="000F4E80">
            <w:pPr>
              <w:spacing w:line="240" w:lineRule="auto"/>
              <w:rPr>
                <w:color w:val="auto"/>
                <w:sz w:val="18"/>
                <w:szCs w:val="18"/>
              </w:rPr>
            </w:pPr>
            <w:r w:rsidRPr="00495EBB">
              <w:rPr>
                <w:color w:val="auto"/>
                <w:sz w:val="18"/>
                <w:szCs w:val="18"/>
              </w:rPr>
              <w:t> </w:t>
            </w:r>
          </w:p>
        </w:tc>
        <w:tc>
          <w:tcPr>
            <w:tcW w:w="363" w:type="dxa"/>
            <w:tcBorders>
              <w:top w:val="nil"/>
              <w:left w:val="nil"/>
              <w:bottom w:val="nil"/>
              <w:right w:val="single" w:sz="4" w:space="0" w:color="auto"/>
            </w:tcBorders>
            <w:noWrap/>
            <w:vAlign w:val="center"/>
            <w:hideMark/>
          </w:tcPr>
          <w:p w14:paraId="7E19DCAD" w14:textId="77777777" w:rsidR="001F4262" w:rsidRPr="00495EBB" w:rsidRDefault="001F4262" w:rsidP="000F4E80">
            <w:pPr>
              <w:spacing w:line="240" w:lineRule="auto"/>
              <w:rPr>
                <w:color w:val="auto"/>
                <w:sz w:val="18"/>
                <w:szCs w:val="18"/>
              </w:rPr>
            </w:pPr>
            <w:r w:rsidRPr="00495EBB">
              <w:rPr>
                <w:color w:val="auto"/>
                <w:sz w:val="18"/>
                <w:szCs w:val="18"/>
              </w:rPr>
              <w:t> </w:t>
            </w:r>
          </w:p>
        </w:tc>
        <w:tc>
          <w:tcPr>
            <w:tcW w:w="363" w:type="dxa"/>
            <w:tcBorders>
              <w:top w:val="nil"/>
              <w:left w:val="nil"/>
              <w:bottom w:val="nil"/>
              <w:right w:val="single" w:sz="4" w:space="0" w:color="auto"/>
            </w:tcBorders>
            <w:noWrap/>
            <w:vAlign w:val="center"/>
          </w:tcPr>
          <w:p w14:paraId="4133C20C" w14:textId="3FF88D1F" w:rsidR="001F4262" w:rsidRPr="00495EBB" w:rsidRDefault="001F4262" w:rsidP="000F4E80">
            <w:pPr>
              <w:spacing w:line="240" w:lineRule="auto"/>
              <w:rPr>
                <w:color w:val="auto"/>
                <w:sz w:val="18"/>
                <w:szCs w:val="18"/>
              </w:rPr>
            </w:pPr>
          </w:p>
        </w:tc>
        <w:tc>
          <w:tcPr>
            <w:tcW w:w="363" w:type="dxa"/>
            <w:tcBorders>
              <w:top w:val="single" w:sz="4" w:space="0" w:color="auto"/>
              <w:left w:val="nil"/>
              <w:bottom w:val="single" w:sz="4" w:space="0" w:color="auto"/>
              <w:right w:val="single" w:sz="4" w:space="0" w:color="auto"/>
            </w:tcBorders>
            <w:noWrap/>
            <w:vAlign w:val="center"/>
            <w:hideMark/>
          </w:tcPr>
          <w:p w14:paraId="79A82118" w14:textId="77777777" w:rsidR="001F4262" w:rsidRPr="00495EBB" w:rsidRDefault="001F4262"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tcPr>
          <w:p w14:paraId="420A94A6" w14:textId="77777777" w:rsidR="001F4262" w:rsidRPr="00495EBB" w:rsidRDefault="001F4262" w:rsidP="000F4E80">
            <w:pPr>
              <w:spacing w:line="240" w:lineRule="auto"/>
              <w:rPr>
                <w:color w:val="auto"/>
                <w:sz w:val="18"/>
                <w:szCs w:val="18"/>
              </w:rPr>
            </w:pPr>
          </w:p>
        </w:tc>
        <w:tc>
          <w:tcPr>
            <w:tcW w:w="363" w:type="dxa"/>
            <w:tcBorders>
              <w:top w:val="single" w:sz="4" w:space="0" w:color="auto"/>
              <w:left w:val="single" w:sz="4" w:space="0" w:color="auto"/>
              <w:bottom w:val="single" w:sz="4" w:space="0" w:color="auto"/>
              <w:right w:val="single" w:sz="4" w:space="0" w:color="auto"/>
            </w:tcBorders>
            <w:noWrap/>
            <w:vAlign w:val="center"/>
          </w:tcPr>
          <w:p w14:paraId="2AF572C2" w14:textId="5984A241" w:rsidR="001F4262" w:rsidRPr="00495EBB" w:rsidRDefault="001F4262" w:rsidP="000F4E80">
            <w:pPr>
              <w:spacing w:line="240" w:lineRule="auto"/>
              <w:rPr>
                <w:color w:val="auto"/>
                <w:sz w:val="18"/>
                <w:szCs w:val="18"/>
              </w:rPr>
            </w:pPr>
            <w:r w:rsidRPr="00495EBB">
              <w:rPr>
                <w:color w:val="auto"/>
                <w:sz w:val="18"/>
                <w:szCs w:val="18"/>
              </w:rPr>
              <w:t> </w:t>
            </w:r>
          </w:p>
        </w:tc>
        <w:tc>
          <w:tcPr>
            <w:tcW w:w="452" w:type="dxa"/>
            <w:tcBorders>
              <w:top w:val="single" w:sz="4" w:space="0" w:color="auto"/>
              <w:left w:val="single" w:sz="4" w:space="0" w:color="auto"/>
              <w:bottom w:val="single" w:sz="4" w:space="0" w:color="auto"/>
              <w:right w:val="single" w:sz="4" w:space="0" w:color="auto"/>
            </w:tcBorders>
            <w:noWrap/>
            <w:vAlign w:val="center"/>
            <w:hideMark/>
          </w:tcPr>
          <w:p w14:paraId="254036C6" w14:textId="77777777" w:rsidR="001F4262" w:rsidRPr="00495EBB" w:rsidRDefault="001F4262" w:rsidP="000F4E80">
            <w:pPr>
              <w:spacing w:line="240" w:lineRule="auto"/>
              <w:rPr>
                <w:color w:val="auto"/>
                <w:sz w:val="18"/>
                <w:szCs w:val="18"/>
              </w:rPr>
            </w:pPr>
            <w:r w:rsidRPr="00495EBB">
              <w:rPr>
                <w:color w:val="auto"/>
                <w:sz w:val="18"/>
                <w:szCs w:val="18"/>
              </w:rPr>
              <w:t> X</w:t>
            </w:r>
          </w:p>
        </w:tc>
      </w:tr>
      <w:tr w:rsidR="00495EBB" w:rsidRPr="00495EBB" w14:paraId="6F0B97F3" w14:textId="77777777" w:rsidTr="001F4262">
        <w:trPr>
          <w:trHeight w:val="817"/>
        </w:trPr>
        <w:tc>
          <w:tcPr>
            <w:tcW w:w="1418" w:type="dxa"/>
            <w:tcBorders>
              <w:top w:val="single" w:sz="4" w:space="0" w:color="auto"/>
              <w:left w:val="single" w:sz="4" w:space="0" w:color="auto"/>
              <w:bottom w:val="single" w:sz="4" w:space="0" w:color="auto"/>
              <w:right w:val="nil"/>
            </w:tcBorders>
            <w:noWrap/>
            <w:vAlign w:val="center"/>
            <w:hideMark/>
          </w:tcPr>
          <w:p w14:paraId="36B4FB81" w14:textId="77777777" w:rsidR="001F4262" w:rsidRPr="00495EBB" w:rsidRDefault="001F4262" w:rsidP="000F4E80">
            <w:pPr>
              <w:spacing w:line="240" w:lineRule="auto"/>
              <w:rPr>
                <w:color w:val="auto"/>
                <w:sz w:val="18"/>
                <w:szCs w:val="18"/>
              </w:rPr>
            </w:pPr>
            <w:r w:rsidRPr="00495EBB">
              <w:rPr>
                <w:color w:val="auto"/>
                <w:sz w:val="18"/>
                <w:szCs w:val="18"/>
              </w:rPr>
              <w:t>4. Organización</w:t>
            </w:r>
          </w:p>
        </w:tc>
        <w:tc>
          <w:tcPr>
            <w:tcW w:w="1560" w:type="dxa"/>
            <w:tcBorders>
              <w:top w:val="single" w:sz="4" w:space="0" w:color="auto"/>
              <w:left w:val="single" w:sz="4" w:space="0" w:color="auto"/>
              <w:bottom w:val="single" w:sz="4" w:space="0" w:color="auto"/>
              <w:right w:val="single" w:sz="4" w:space="0" w:color="auto"/>
            </w:tcBorders>
            <w:vAlign w:val="center"/>
            <w:hideMark/>
          </w:tcPr>
          <w:p w14:paraId="58214DD1" w14:textId="77777777" w:rsidR="001F4262" w:rsidRPr="00495EBB" w:rsidRDefault="001F4262" w:rsidP="00A803DC">
            <w:pPr>
              <w:spacing w:line="240" w:lineRule="auto"/>
              <w:ind w:left="5" w:hanging="5"/>
              <w:rPr>
                <w:color w:val="auto"/>
                <w:sz w:val="18"/>
                <w:szCs w:val="18"/>
              </w:rPr>
            </w:pPr>
            <w:r w:rsidRPr="00495EBB">
              <w:rPr>
                <w:color w:val="auto"/>
                <w:sz w:val="18"/>
                <w:szCs w:val="18"/>
              </w:rPr>
              <w:t>Existe una organización lógica en el instrumento</w:t>
            </w:r>
          </w:p>
        </w:tc>
        <w:tc>
          <w:tcPr>
            <w:tcW w:w="274" w:type="dxa"/>
            <w:tcBorders>
              <w:top w:val="single" w:sz="4" w:space="0" w:color="auto"/>
              <w:left w:val="nil"/>
              <w:bottom w:val="single" w:sz="4" w:space="0" w:color="auto"/>
              <w:right w:val="single" w:sz="4" w:space="0" w:color="auto"/>
            </w:tcBorders>
            <w:noWrap/>
            <w:vAlign w:val="center"/>
            <w:hideMark/>
          </w:tcPr>
          <w:p w14:paraId="10B32F7C" w14:textId="77777777" w:rsidR="001F4262" w:rsidRPr="00495EBB" w:rsidRDefault="001F4262"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45315262" w14:textId="77777777" w:rsidR="001F4262" w:rsidRPr="00495EBB" w:rsidRDefault="001F4262"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10324522" w14:textId="77777777" w:rsidR="001F4262" w:rsidRPr="00495EBB" w:rsidRDefault="001F4262"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7392E06C" w14:textId="77777777" w:rsidR="001F4262" w:rsidRPr="00495EBB" w:rsidRDefault="001F4262"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64B87C7A" w14:textId="77777777" w:rsidR="001F4262" w:rsidRPr="00495EBB" w:rsidRDefault="001F4262"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148C4E3B" w14:textId="77777777" w:rsidR="001F4262" w:rsidRPr="00495EBB" w:rsidRDefault="001F4262"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65A1F537" w14:textId="77777777" w:rsidR="001F4262" w:rsidRPr="00495EBB" w:rsidRDefault="001F4262"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11491946" w14:textId="77777777" w:rsidR="001F4262" w:rsidRPr="00495EBB" w:rsidRDefault="001F4262"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nil"/>
            </w:tcBorders>
            <w:noWrap/>
            <w:vAlign w:val="center"/>
            <w:hideMark/>
          </w:tcPr>
          <w:p w14:paraId="3C5B412F" w14:textId="77777777" w:rsidR="001F4262" w:rsidRPr="00495EBB" w:rsidRDefault="001F4262"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13E08F1B" w14:textId="77777777" w:rsidR="001F4262" w:rsidRPr="00495EBB" w:rsidRDefault="001F4262"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nil"/>
            </w:tcBorders>
            <w:noWrap/>
            <w:vAlign w:val="center"/>
            <w:hideMark/>
          </w:tcPr>
          <w:p w14:paraId="28DEA8EC" w14:textId="77777777" w:rsidR="001F4262" w:rsidRPr="00495EBB" w:rsidRDefault="001F4262"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01031C5C" w14:textId="77777777" w:rsidR="001F4262" w:rsidRPr="00495EBB" w:rsidRDefault="001F4262"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nil"/>
            </w:tcBorders>
            <w:noWrap/>
            <w:vAlign w:val="center"/>
            <w:hideMark/>
          </w:tcPr>
          <w:p w14:paraId="6F63B8DB" w14:textId="77777777" w:rsidR="001F4262" w:rsidRPr="00495EBB" w:rsidRDefault="001F4262"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5FB795AE" w14:textId="77777777" w:rsidR="001F4262" w:rsidRPr="00495EBB" w:rsidRDefault="001F4262"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20F61DCA" w14:textId="77777777" w:rsidR="001F4262" w:rsidRPr="00495EBB" w:rsidRDefault="001F4262"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tcPr>
          <w:p w14:paraId="1CE17F3D" w14:textId="3D4AB33B" w:rsidR="001F4262" w:rsidRPr="00495EBB" w:rsidRDefault="001F4262" w:rsidP="000F4E80">
            <w:pPr>
              <w:spacing w:line="240" w:lineRule="auto"/>
              <w:rPr>
                <w:color w:val="auto"/>
                <w:sz w:val="18"/>
                <w:szCs w:val="18"/>
              </w:rPr>
            </w:pPr>
          </w:p>
        </w:tc>
        <w:tc>
          <w:tcPr>
            <w:tcW w:w="363" w:type="dxa"/>
            <w:tcBorders>
              <w:top w:val="single" w:sz="4" w:space="0" w:color="auto"/>
              <w:left w:val="nil"/>
              <w:bottom w:val="single" w:sz="4" w:space="0" w:color="auto"/>
              <w:right w:val="single" w:sz="4" w:space="0" w:color="auto"/>
            </w:tcBorders>
            <w:noWrap/>
            <w:vAlign w:val="center"/>
            <w:hideMark/>
          </w:tcPr>
          <w:p w14:paraId="11DB0B20" w14:textId="77777777" w:rsidR="001F4262" w:rsidRPr="00495EBB" w:rsidRDefault="001F4262"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tcPr>
          <w:p w14:paraId="1B467470" w14:textId="77777777" w:rsidR="001F4262" w:rsidRPr="00495EBB" w:rsidRDefault="001F4262" w:rsidP="000F4E80">
            <w:pPr>
              <w:spacing w:line="240" w:lineRule="auto"/>
              <w:rPr>
                <w:color w:val="auto"/>
                <w:sz w:val="18"/>
                <w:szCs w:val="18"/>
              </w:rPr>
            </w:pPr>
          </w:p>
        </w:tc>
        <w:tc>
          <w:tcPr>
            <w:tcW w:w="363" w:type="dxa"/>
            <w:tcBorders>
              <w:top w:val="single" w:sz="4" w:space="0" w:color="auto"/>
              <w:left w:val="single" w:sz="4" w:space="0" w:color="auto"/>
              <w:bottom w:val="single" w:sz="4" w:space="0" w:color="auto"/>
              <w:right w:val="single" w:sz="4" w:space="0" w:color="auto"/>
            </w:tcBorders>
            <w:noWrap/>
            <w:vAlign w:val="center"/>
          </w:tcPr>
          <w:p w14:paraId="78EDADCC" w14:textId="5051847C" w:rsidR="001F4262" w:rsidRPr="00495EBB" w:rsidRDefault="001F4262" w:rsidP="000F4E80">
            <w:pPr>
              <w:spacing w:line="240" w:lineRule="auto"/>
              <w:rPr>
                <w:color w:val="auto"/>
                <w:sz w:val="18"/>
                <w:szCs w:val="18"/>
              </w:rPr>
            </w:pPr>
            <w:r w:rsidRPr="00495EBB">
              <w:rPr>
                <w:color w:val="auto"/>
                <w:sz w:val="18"/>
                <w:szCs w:val="18"/>
              </w:rPr>
              <w:t> </w:t>
            </w:r>
          </w:p>
        </w:tc>
        <w:tc>
          <w:tcPr>
            <w:tcW w:w="452" w:type="dxa"/>
            <w:tcBorders>
              <w:top w:val="single" w:sz="4" w:space="0" w:color="auto"/>
              <w:left w:val="single" w:sz="4" w:space="0" w:color="auto"/>
              <w:bottom w:val="single" w:sz="4" w:space="0" w:color="auto"/>
              <w:right w:val="single" w:sz="4" w:space="0" w:color="auto"/>
            </w:tcBorders>
            <w:noWrap/>
            <w:vAlign w:val="center"/>
            <w:hideMark/>
          </w:tcPr>
          <w:p w14:paraId="51316564" w14:textId="77777777" w:rsidR="001F4262" w:rsidRPr="00495EBB" w:rsidRDefault="001F4262" w:rsidP="000F4E80">
            <w:pPr>
              <w:spacing w:line="240" w:lineRule="auto"/>
              <w:rPr>
                <w:color w:val="auto"/>
                <w:sz w:val="18"/>
                <w:szCs w:val="18"/>
              </w:rPr>
            </w:pPr>
            <w:r w:rsidRPr="00495EBB">
              <w:rPr>
                <w:color w:val="auto"/>
                <w:sz w:val="18"/>
                <w:szCs w:val="18"/>
              </w:rPr>
              <w:t> X</w:t>
            </w:r>
          </w:p>
        </w:tc>
      </w:tr>
      <w:tr w:rsidR="00495EBB" w:rsidRPr="00495EBB" w14:paraId="30BB08FB" w14:textId="77777777" w:rsidTr="001F4262">
        <w:trPr>
          <w:trHeight w:val="1361"/>
        </w:trPr>
        <w:tc>
          <w:tcPr>
            <w:tcW w:w="1418" w:type="dxa"/>
            <w:tcBorders>
              <w:top w:val="nil"/>
              <w:left w:val="single" w:sz="4" w:space="0" w:color="auto"/>
              <w:bottom w:val="nil"/>
              <w:right w:val="nil"/>
            </w:tcBorders>
            <w:noWrap/>
            <w:vAlign w:val="center"/>
            <w:hideMark/>
          </w:tcPr>
          <w:p w14:paraId="2AD13153" w14:textId="77777777" w:rsidR="001F4262" w:rsidRPr="00495EBB" w:rsidRDefault="001F4262" w:rsidP="000F4E80">
            <w:pPr>
              <w:spacing w:line="240" w:lineRule="auto"/>
              <w:rPr>
                <w:color w:val="auto"/>
                <w:sz w:val="18"/>
                <w:szCs w:val="18"/>
              </w:rPr>
            </w:pPr>
            <w:r w:rsidRPr="00495EBB">
              <w:rPr>
                <w:color w:val="auto"/>
                <w:sz w:val="18"/>
                <w:szCs w:val="18"/>
              </w:rPr>
              <w:t>5. Suficiencia</w:t>
            </w:r>
          </w:p>
        </w:tc>
        <w:tc>
          <w:tcPr>
            <w:tcW w:w="1560" w:type="dxa"/>
            <w:tcBorders>
              <w:top w:val="nil"/>
              <w:left w:val="single" w:sz="4" w:space="0" w:color="auto"/>
              <w:bottom w:val="nil"/>
              <w:right w:val="single" w:sz="4" w:space="0" w:color="auto"/>
            </w:tcBorders>
            <w:vAlign w:val="center"/>
            <w:hideMark/>
          </w:tcPr>
          <w:p w14:paraId="365E144B" w14:textId="1751B441" w:rsidR="001F4262" w:rsidRPr="00495EBB" w:rsidRDefault="001F4262" w:rsidP="00E054D3">
            <w:pPr>
              <w:spacing w:line="240" w:lineRule="auto"/>
              <w:ind w:left="5" w:hanging="5"/>
              <w:rPr>
                <w:color w:val="auto"/>
                <w:sz w:val="18"/>
                <w:szCs w:val="18"/>
              </w:rPr>
            </w:pPr>
            <w:r w:rsidRPr="00495EBB">
              <w:rPr>
                <w:color w:val="auto"/>
                <w:sz w:val="18"/>
                <w:szCs w:val="18"/>
              </w:rPr>
              <w:t xml:space="preserve">Comprende los aspectos en claridad y calidad </w:t>
            </w:r>
          </w:p>
        </w:tc>
        <w:tc>
          <w:tcPr>
            <w:tcW w:w="274" w:type="dxa"/>
            <w:tcBorders>
              <w:top w:val="nil"/>
              <w:left w:val="nil"/>
              <w:bottom w:val="nil"/>
              <w:right w:val="single" w:sz="4" w:space="0" w:color="auto"/>
            </w:tcBorders>
            <w:noWrap/>
            <w:vAlign w:val="center"/>
            <w:hideMark/>
          </w:tcPr>
          <w:p w14:paraId="523D649A" w14:textId="77777777" w:rsidR="001F4262" w:rsidRPr="00495EBB" w:rsidRDefault="001F4262"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18493C3E" w14:textId="77777777" w:rsidR="001F4262" w:rsidRPr="00495EBB" w:rsidRDefault="001F4262"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4C98D743" w14:textId="77777777" w:rsidR="001F4262" w:rsidRPr="00495EBB" w:rsidRDefault="001F4262"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1E86FCC9" w14:textId="77777777" w:rsidR="001F4262" w:rsidRPr="00495EBB" w:rsidRDefault="001F4262"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3B9C5D86" w14:textId="77777777" w:rsidR="001F4262" w:rsidRPr="00495EBB" w:rsidRDefault="001F4262"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78BCA17D" w14:textId="77777777" w:rsidR="001F4262" w:rsidRPr="00495EBB" w:rsidRDefault="001F4262"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778C2102" w14:textId="77777777" w:rsidR="001F4262" w:rsidRPr="00495EBB" w:rsidRDefault="001F4262"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55DB3972" w14:textId="77777777" w:rsidR="001F4262" w:rsidRPr="00495EBB" w:rsidRDefault="001F4262" w:rsidP="000F4E80">
            <w:pPr>
              <w:spacing w:line="240" w:lineRule="auto"/>
              <w:rPr>
                <w:color w:val="auto"/>
                <w:sz w:val="18"/>
                <w:szCs w:val="18"/>
              </w:rPr>
            </w:pPr>
            <w:r w:rsidRPr="00495EBB">
              <w:rPr>
                <w:color w:val="auto"/>
                <w:sz w:val="18"/>
                <w:szCs w:val="18"/>
              </w:rPr>
              <w:t> </w:t>
            </w:r>
          </w:p>
        </w:tc>
        <w:tc>
          <w:tcPr>
            <w:tcW w:w="363" w:type="dxa"/>
            <w:tcBorders>
              <w:top w:val="nil"/>
              <w:left w:val="nil"/>
              <w:bottom w:val="nil"/>
              <w:right w:val="nil"/>
            </w:tcBorders>
            <w:noWrap/>
            <w:vAlign w:val="center"/>
            <w:hideMark/>
          </w:tcPr>
          <w:p w14:paraId="56379DA9" w14:textId="77777777" w:rsidR="001F4262" w:rsidRPr="00495EBB" w:rsidRDefault="001F4262" w:rsidP="000F4E80">
            <w:pPr>
              <w:spacing w:line="240" w:lineRule="auto"/>
              <w:rPr>
                <w:color w:val="auto"/>
                <w:sz w:val="18"/>
                <w:szCs w:val="18"/>
              </w:rPr>
            </w:pPr>
            <w:r w:rsidRPr="00495EBB">
              <w:rPr>
                <w:color w:val="auto"/>
                <w:sz w:val="18"/>
                <w:szCs w:val="18"/>
              </w:rPr>
              <w:t> </w:t>
            </w:r>
          </w:p>
        </w:tc>
        <w:tc>
          <w:tcPr>
            <w:tcW w:w="363" w:type="dxa"/>
            <w:tcBorders>
              <w:top w:val="nil"/>
              <w:left w:val="single" w:sz="4" w:space="0" w:color="auto"/>
              <w:bottom w:val="nil"/>
              <w:right w:val="single" w:sz="4" w:space="0" w:color="auto"/>
            </w:tcBorders>
            <w:noWrap/>
            <w:vAlign w:val="center"/>
            <w:hideMark/>
          </w:tcPr>
          <w:p w14:paraId="2EA82EAB" w14:textId="77777777" w:rsidR="001F4262" w:rsidRPr="00495EBB" w:rsidRDefault="001F4262" w:rsidP="000F4E80">
            <w:pPr>
              <w:spacing w:line="240" w:lineRule="auto"/>
              <w:rPr>
                <w:color w:val="auto"/>
                <w:sz w:val="18"/>
                <w:szCs w:val="18"/>
              </w:rPr>
            </w:pPr>
            <w:r w:rsidRPr="00495EBB">
              <w:rPr>
                <w:color w:val="auto"/>
                <w:sz w:val="18"/>
                <w:szCs w:val="18"/>
              </w:rPr>
              <w:t> </w:t>
            </w:r>
          </w:p>
        </w:tc>
        <w:tc>
          <w:tcPr>
            <w:tcW w:w="363" w:type="dxa"/>
            <w:tcBorders>
              <w:top w:val="nil"/>
              <w:left w:val="nil"/>
              <w:bottom w:val="nil"/>
              <w:right w:val="nil"/>
            </w:tcBorders>
            <w:noWrap/>
            <w:vAlign w:val="center"/>
            <w:hideMark/>
          </w:tcPr>
          <w:p w14:paraId="05131A89" w14:textId="77777777" w:rsidR="001F4262" w:rsidRPr="00495EBB" w:rsidRDefault="001F4262" w:rsidP="000F4E80">
            <w:pPr>
              <w:spacing w:line="240" w:lineRule="auto"/>
              <w:rPr>
                <w:color w:val="auto"/>
                <w:sz w:val="18"/>
                <w:szCs w:val="18"/>
              </w:rPr>
            </w:pPr>
          </w:p>
        </w:tc>
        <w:tc>
          <w:tcPr>
            <w:tcW w:w="363" w:type="dxa"/>
            <w:tcBorders>
              <w:top w:val="nil"/>
              <w:left w:val="single" w:sz="4" w:space="0" w:color="auto"/>
              <w:bottom w:val="nil"/>
              <w:right w:val="single" w:sz="4" w:space="0" w:color="auto"/>
            </w:tcBorders>
            <w:noWrap/>
            <w:vAlign w:val="center"/>
            <w:hideMark/>
          </w:tcPr>
          <w:p w14:paraId="48EDA707" w14:textId="77777777" w:rsidR="001F4262" w:rsidRPr="00495EBB" w:rsidRDefault="001F4262" w:rsidP="000F4E80">
            <w:pPr>
              <w:spacing w:line="240" w:lineRule="auto"/>
              <w:rPr>
                <w:color w:val="auto"/>
                <w:sz w:val="18"/>
                <w:szCs w:val="18"/>
              </w:rPr>
            </w:pPr>
            <w:r w:rsidRPr="00495EBB">
              <w:rPr>
                <w:color w:val="auto"/>
                <w:sz w:val="18"/>
                <w:szCs w:val="18"/>
              </w:rPr>
              <w:t> </w:t>
            </w:r>
          </w:p>
        </w:tc>
        <w:tc>
          <w:tcPr>
            <w:tcW w:w="363" w:type="dxa"/>
            <w:tcBorders>
              <w:top w:val="nil"/>
              <w:left w:val="nil"/>
              <w:bottom w:val="nil"/>
              <w:right w:val="nil"/>
            </w:tcBorders>
            <w:noWrap/>
            <w:vAlign w:val="center"/>
            <w:hideMark/>
          </w:tcPr>
          <w:p w14:paraId="602D864A" w14:textId="77777777" w:rsidR="001F4262" w:rsidRPr="00495EBB" w:rsidRDefault="001F4262" w:rsidP="000F4E80">
            <w:pPr>
              <w:spacing w:line="240" w:lineRule="auto"/>
              <w:rPr>
                <w:color w:val="auto"/>
                <w:sz w:val="18"/>
                <w:szCs w:val="18"/>
              </w:rPr>
            </w:pPr>
            <w:r w:rsidRPr="00495EBB">
              <w:rPr>
                <w:color w:val="auto"/>
                <w:sz w:val="18"/>
                <w:szCs w:val="18"/>
              </w:rPr>
              <w:t> </w:t>
            </w:r>
          </w:p>
        </w:tc>
        <w:tc>
          <w:tcPr>
            <w:tcW w:w="363" w:type="dxa"/>
            <w:tcBorders>
              <w:top w:val="nil"/>
              <w:left w:val="single" w:sz="4" w:space="0" w:color="auto"/>
              <w:bottom w:val="nil"/>
              <w:right w:val="single" w:sz="4" w:space="0" w:color="auto"/>
            </w:tcBorders>
            <w:noWrap/>
            <w:vAlign w:val="center"/>
            <w:hideMark/>
          </w:tcPr>
          <w:p w14:paraId="4D85C16A" w14:textId="77777777" w:rsidR="001F4262" w:rsidRPr="00495EBB" w:rsidRDefault="001F4262" w:rsidP="000F4E80">
            <w:pPr>
              <w:spacing w:line="240" w:lineRule="auto"/>
              <w:rPr>
                <w:color w:val="auto"/>
                <w:sz w:val="18"/>
                <w:szCs w:val="18"/>
              </w:rPr>
            </w:pPr>
            <w:r w:rsidRPr="00495EBB">
              <w:rPr>
                <w:color w:val="auto"/>
                <w:sz w:val="18"/>
                <w:szCs w:val="18"/>
              </w:rPr>
              <w:t> </w:t>
            </w:r>
          </w:p>
        </w:tc>
        <w:tc>
          <w:tcPr>
            <w:tcW w:w="363" w:type="dxa"/>
            <w:tcBorders>
              <w:top w:val="nil"/>
              <w:left w:val="nil"/>
              <w:bottom w:val="nil"/>
              <w:right w:val="single" w:sz="4" w:space="0" w:color="auto"/>
            </w:tcBorders>
            <w:noWrap/>
            <w:vAlign w:val="center"/>
            <w:hideMark/>
          </w:tcPr>
          <w:p w14:paraId="1F59D501" w14:textId="77777777" w:rsidR="001F4262" w:rsidRPr="00495EBB" w:rsidRDefault="001F4262" w:rsidP="000F4E80">
            <w:pPr>
              <w:spacing w:line="240" w:lineRule="auto"/>
              <w:rPr>
                <w:color w:val="auto"/>
                <w:sz w:val="18"/>
                <w:szCs w:val="18"/>
              </w:rPr>
            </w:pPr>
            <w:r w:rsidRPr="00495EBB">
              <w:rPr>
                <w:color w:val="auto"/>
                <w:sz w:val="18"/>
                <w:szCs w:val="18"/>
              </w:rPr>
              <w:t> </w:t>
            </w:r>
          </w:p>
        </w:tc>
        <w:tc>
          <w:tcPr>
            <w:tcW w:w="363" w:type="dxa"/>
            <w:tcBorders>
              <w:top w:val="nil"/>
              <w:left w:val="nil"/>
              <w:bottom w:val="nil"/>
              <w:right w:val="single" w:sz="4" w:space="0" w:color="auto"/>
            </w:tcBorders>
            <w:noWrap/>
            <w:vAlign w:val="center"/>
          </w:tcPr>
          <w:p w14:paraId="544D4481" w14:textId="75CAB785" w:rsidR="001F4262" w:rsidRPr="00495EBB" w:rsidRDefault="001F4262" w:rsidP="000F4E80">
            <w:pPr>
              <w:spacing w:line="240" w:lineRule="auto"/>
              <w:rPr>
                <w:color w:val="auto"/>
                <w:sz w:val="18"/>
                <w:szCs w:val="18"/>
              </w:rPr>
            </w:pPr>
          </w:p>
        </w:tc>
        <w:tc>
          <w:tcPr>
            <w:tcW w:w="363" w:type="dxa"/>
            <w:tcBorders>
              <w:top w:val="single" w:sz="4" w:space="0" w:color="auto"/>
              <w:left w:val="nil"/>
              <w:bottom w:val="single" w:sz="4" w:space="0" w:color="auto"/>
              <w:right w:val="single" w:sz="4" w:space="0" w:color="auto"/>
            </w:tcBorders>
            <w:noWrap/>
            <w:vAlign w:val="center"/>
            <w:hideMark/>
          </w:tcPr>
          <w:p w14:paraId="3349EB18" w14:textId="77777777" w:rsidR="001F4262" w:rsidRPr="00495EBB" w:rsidRDefault="001F4262"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tcPr>
          <w:p w14:paraId="35CCD694" w14:textId="77777777" w:rsidR="001F4262" w:rsidRPr="00495EBB" w:rsidRDefault="001F4262" w:rsidP="000F4E80">
            <w:pPr>
              <w:spacing w:line="240" w:lineRule="auto"/>
              <w:rPr>
                <w:color w:val="auto"/>
                <w:sz w:val="18"/>
                <w:szCs w:val="18"/>
              </w:rPr>
            </w:pPr>
          </w:p>
        </w:tc>
        <w:tc>
          <w:tcPr>
            <w:tcW w:w="363" w:type="dxa"/>
            <w:tcBorders>
              <w:top w:val="single" w:sz="4" w:space="0" w:color="auto"/>
              <w:left w:val="single" w:sz="4" w:space="0" w:color="auto"/>
              <w:bottom w:val="single" w:sz="4" w:space="0" w:color="auto"/>
              <w:right w:val="single" w:sz="4" w:space="0" w:color="auto"/>
            </w:tcBorders>
            <w:noWrap/>
            <w:vAlign w:val="center"/>
          </w:tcPr>
          <w:p w14:paraId="0E50C3F6" w14:textId="62545FF6" w:rsidR="001F4262" w:rsidRPr="00495EBB" w:rsidRDefault="001F4262" w:rsidP="000F4E80">
            <w:pPr>
              <w:spacing w:line="240" w:lineRule="auto"/>
              <w:rPr>
                <w:color w:val="auto"/>
                <w:sz w:val="18"/>
                <w:szCs w:val="18"/>
              </w:rPr>
            </w:pPr>
            <w:r w:rsidRPr="00495EBB">
              <w:rPr>
                <w:color w:val="auto"/>
                <w:sz w:val="18"/>
                <w:szCs w:val="18"/>
              </w:rPr>
              <w:t> </w:t>
            </w:r>
          </w:p>
        </w:tc>
        <w:tc>
          <w:tcPr>
            <w:tcW w:w="452" w:type="dxa"/>
            <w:tcBorders>
              <w:top w:val="single" w:sz="4" w:space="0" w:color="auto"/>
              <w:left w:val="single" w:sz="4" w:space="0" w:color="auto"/>
              <w:bottom w:val="single" w:sz="4" w:space="0" w:color="auto"/>
              <w:right w:val="single" w:sz="4" w:space="0" w:color="auto"/>
            </w:tcBorders>
            <w:noWrap/>
            <w:vAlign w:val="center"/>
            <w:hideMark/>
          </w:tcPr>
          <w:p w14:paraId="4B7A5FD3" w14:textId="77777777" w:rsidR="001F4262" w:rsidRPr="00495EBB" w:rsidRDefault="001F4262" w:rsidP="000F4E80">
            <w:pPr>
              <w:spacing w:line="240" w:lineRule="auto"/>
              <w:rPr>
                <w:color w:val="auto"/>
                <w:sz w:val="18"/>
                <w:szCs w:val="18"/>
              </w:rPr>
            </w:pPr>
            <w:r w:rsidRPr="00495EBB">
              <w:rPr>
                <w:color w:val="auto"/>
                <w:sz w:val="18"/>
                <w:szCs w:val="18"/>
              </w:rPr>
              <w:t> X</w:t>
            </w:r>
          </w:p>
        </w:tc>
      </w:tr>
      <w:tr w:rsidR="00495EBB" w:rsidRPr="00495EBB" w14:paraId="12E04306" w14:textId="77777777" w:rsidTr="001F4262">
        <w:trPr>
          <w:trHeight w:val="1088"/>
        </w:trPr>
        <w:tc>
          <w:tcPr>
            <w:tcW w:w="1418" w:type="dxa"/>
            <w:tcBorders>
              <w:top w:val="single" w:sz="4" w:space="0" w:color="auto"/>
              <w:left w:val="single" w:sz="4" w:space="0" w:color="auto"/>
              <w:bottom w:val="single" w:sz="4" w:space="0" w:color="auto"/>
              <w:right w:val="nil"/>
            </w:tcBorders>
            <w:noWrap/>
            <w:vAlign w:val="center"/>
            <w:hideMark/>
          </w:tcPr>
          <w:p w14:paraId="12544B2B" w14:textId="77777777" w:rsidR="001F4262" w:rsidRPr="00495EBB" w:rsidRDefault="001F4262" w:rsidP="00F34621">
            <w:pPr>
              <w:spacing w:line="240" w:lineRule="auto"/>
              <w:ind w:left="-137" w:right="-145" w:hanging="5"/>
              <w:jc w:val="center"/>
              <w:rPr>
                <w:color w:val="auto"/>
                <w:sz w:val="18"/>
                <w:szCs w:val="18"/>
              </w:rPr>
            </w:pPr>
            <w:r w:rsidRPr="00495EBB">
              <w:rPr>
                <w:color w:val="auto"/>
                <w:sz w:val="18"/>
                <w:szCs w:val="18"/>
              </w:rPr>
              <w:t>6. Intencionalidad</w:t>
            </w:r>
          </w:p>
        </w:tc>
        <w:tc>
          <w:tcPr>
            <w:tcW w:w="1560" w:type="dxa"/>
            <w:tcBorders>
              <w:top w:val="single" w:sz="4" w:space="0" w:color="auto"/>
              <w:left w:val="single" w:sz="4" w:space="0" w:color="auto"/>
              <w:bottom w:val="single" w:sz="4" w:space="0" w:color="auto"/>
              <w:right w:val="single" w:sz="4" w:space="0" w:color="auto"/>
            </w:tcBorders>
            <w:vAlign w:val="center"/>
            <w:hideMark/>
          </w:tcPr>
          <w:p w14:paraId="46D47D1F" w14:textId="347CEEB7" w:rsidR="001F4262" w:rsidRPr="00495EBB" w:rsidRDefault="001F4262" w:rsidP="00E054D3">
            <w:pPr>
              <w:spacing w:line="240" w:lineRule="auto"/>
              <w:ind w:left="5" w:hanging="5"/>
              <w:rPr>
                <w:color w:val="auto"/>
                <w:sz w:val="18"/>
                <w:szCs w:val="18"/>
              </w:rPr>
            </w:pPr>
            <w:r w:rsidRPr="00495EBB">
              <w:rPr>
                <w:color w:val="auto"/>
                <w:sz w:val="18"/>
                <w:szCs w:val="18"/>
              </w:rPr>
              <w:t xml:space="preserve">Adecuado para valorar aspectos de las variables </w:t>
            </w:r>
          </w:p>
        </w:tc>
        <w:tc>
          <w:tcPr>
            <w:tcW w:w="274" w:type="dxa"/>
            <w:tcBorders>
              <w:top w:val="single" w:sz="4" w:space="0" w:color="auto"/>
              <w:left w:val="nil"/>
              <w:bottom w:val="single" w:sz="4" w:space="0" w:color="auto"/>
              <w:right w:val="single" w:sz="4" w:space="0" w:color="auto"/>
            </w:tcBorders>
            <w:noWrap/>
            <w:vAlign w:val="center"/>
            <w:hideMark/>
          </w:tcPr>
          <w:p w14:paraId="60D0F98F" w14:textId="77777777" w:rsidR="001F4262" w:rsidRPr="00495EBB" w:rsidRDefault="001F4262"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4C02C0FC" w14:textId="77777777" w:rsidR="001F4262" w:rsidRPr="00495EBB" w:rsidRDefault="001F4262"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20B25BD1" w14:textId="77777777" w:rsidR="001F4262" w:rsidRPr="00495EBB" w:rsidRDefault="001F4262"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75791359" w14:textId="77777777" w:rsidR="001F4262" w:rsidRPr="00495EBB" w:rsidRDefault="001F4262"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40E846E7" w14:textId="77777777" w:rsidR="001F4262" w:rsidRPr="00495EBB" w:rsidRDefault="001F4262"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29F4D247" w14:textId="77777777" w:rsidR="001F4262" w:rsidRPr="00495EBB" w:rsidRDefault="001F4262"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3033B6C6" w14:textId="77777777" w:rsidR="001F4262" w:rsidRPr="00495EBB" w:rsidRDefault="001F4262"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4AF7A09F" w14:textId="77777777" w:rsidR="001F4262" w:rsidRPr="00495EBB" w:rsidRDefault="001F4262"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nil"/>
            </w:tcBorders>
            <w:noWrap/>
            <w:vAlign w:val="center"/>
            <w:hideMark/>
          </w:tcPr>
          <w:p w14:paraId="18D9D3AC" w14:textId="77777777" w:rsidR="001F4262" w:rsidRPr="00495EBB" w:rsidRDefault="001F4262"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779A3424" w14:textId="77777777" w:rsidR="001F4262" w:rsidRPr="00495EBB" w:rsidRDefault="001F4262"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nil"/>
            </w:tcBorders>
            <w:noWrap/>
            <w:vAlign w:val="center"/>
            <w:hideMark/>
          </w:tcPr>
          <w:p w14:paraId="71CF2DEE" w14:textId="77777777" w:rsidR="001F4262" w:rsidRPr="00495EBB" w:rsidRDefault="001F4262"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3421F02F" w14:textId="77777777" w:rsidR="001F4262" w:rsidRPr="00495EBB" w:rsidRDefault="001F4262"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nil"/>
            </w:tcBorders>
            <w:noWrap/>
            <w:vAlign w:val="center"/>
            <w:hideMark/>
          </w:tcPr>
          <w:p w14:paraId="15080422" w14:textId="77777777" w:rsidR="001F4262" w:rsidRPr="00495EBB" w:rsidRDefault="001F4262"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6F9343A5" w14:textId="77777777" w:rsidR="001F4262" w:rsidRPr="00495EBB" w:rsidRDefault="001F4262"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7F971317" w14:textId="77777777" w:rsidR="001F4262" w:rsidRPr="00495EBB" w:rsidRDefault="001F4262"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tcPr>
          <w:p w14:paraId="61C446D3" w14:textId="7CEF6864" w:rsidR="001F4262" w:rsidRPr="00495EBB" w:rsidRDefault="001F4262" w:rsidP="000F4E80">
            <w:pPr>
              <w:spacing w:line="240" w:lineRule="auto"/>
              <w:rPr>
                <w:color w:val="auto"/>
                <w:sz w:val="18"/>
                <w:szCs w:val="18"/>
              </w:rPr>
            </w:pPr>
          </w:p>
        </w:tc>
        <w:tc>
          <w:tcPr>
            <w:tcW w:w="363" w:type="dxa"/>
            <w:tcBorders>
              <w:top w:val="single" w:sz="4" w:space="0" w:color="auto"/>
              <w:left w:val="nil"/>
              <w:bottom w:val="single" w:sz="4" w:space="0" w:color="auto"/>
              <w:right w:val="single" w:sz="4" w:space="0" w:color="auto"/>
            </w:tcBorders>
            <w:noWrap/>
            <w:vAlign w:val="center"/>
            <w:hideMark/>
          </w:tcPr>
          <w:p w14:paraId="41DDF507" w14:textId="77777777" w:rsidR="001F4262" w:rsidRPr="00495EBB" w:rsidRDefault="001F4262"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tcPr>
          <w:p w14:paraId="7B0DE85A" w14:textId="77777777" w:rsidR="001F4262" w:rsidRPr="00495EBB" w:rsidRDefault="001F4262" w:rsidP="000F4E80">
            <w:pPr>
              <w:spacing w:line="240" w:lineRule="auto"/>
              <w:rPr>
                <w:color w:val="auto"/>
                <w:sz w:val="18"/>
                <w:szCs w:val="18"/>
              </w:rPr>
            </w:pPr>
          </w:p>
        </w:tc>
        <w:tc>
          <w:tcPr>
            <w:tcW w:w="363" w:type="dxa"/>
            <w:tcBorders>
              <w:top w:val="single" w:sz="4" w:space="0" w:color="auto"/>
              <w:left w:val="single" w:sz="4" w:space="0" w:color="auto"/>
              <w:bottom w:val="single" w:sz="4" w:space="0" w:color="auto"/>
              <w:right w:val="single" w:sz="4" w:space="0" w:color="auto"/>
            </w:tcBorders>
            <w:noWrap/>
            <w:vAlign w:val="center"/>
          </w:tcPr>
          <w:p w14:paraId="5F97CA97" w14:textId="59F2552E" w:rsidR="001F4262" w:rsidRPr="00495EBB" w:rsidRDefault="001F4262" w:rsidP="000F4E80">
            <w:pPr>
              <w:spacing w:line="240" w:lineRule="auto"/>
              <w:rPr>
                <w:color w:val="auto"/>
                <w:sz w:val="18"/>
                <w:szCs w:val="18"/>
              </w:rPr>
            </w:pPr>
            <w:r w:rsidRPr="00495EBB">
              <w:rPr>
                <w:color w:val="auto"/>
                <w:sz w:val="18"/>
                <w:szCs w:val="18"/>
              </w:rPr>
              <w:t> X</w:t>
            </w:r>
          </w:p>
        </w:tc>
        <w:tc>
          <w:tcPr>
            <w:tcW w:w="452" w:type="dxa"/>
            <w:tcBorders>
              <w:top w:val="single" w:sz="4" w:space="0" w:color="auto"/>
              <w:left w:val="single" w:sz="4" w:space="0" w:color="auto"/>
              <w:bottom w:val="single" w:sz="4" w:space="0" w:color="auto"/>
              <w:right w:val="single" w:sz="4" w:space="0" w:color="auto"/>
            </w:tcBorders>
            <w:noWrap/>
            <w:vAlign w:val="center"/>
            <w:hideMark/>
          </w:tcPr>
          <w:p w14:paraId="5D43F379" w14:textId="77777777" w:rsidR="001F4262" w:rsidRPr="00495EBB" w:rsidRDefault="001F4262" w:rsidP="000F4E80">
            <w:pPr>
              <w:spacing w:line="240" w:lineRule="auto"/>
              <w:rPr>
                <w:color w:val="auto"/>
                <w:sz w:val="18"/>
                <w:szCs w:val="18"/>
              </w:rPr>
            </w:pPr>
            <w:r w:rsidRPr="00495EBB">
              <w:rPr>
                <w:color w:val="auto"/>
                <w:sz w:val="18"/>
                <w:szCs w:val="18"/>
              </w:rPr>
              <w:t> </w:t>
            </w:r>
          </w:p>
        </w:tc>
      </w:tr>
      <w:tr w:rsidR="00495EBB" w:rsidRPr="00495EBB" w14:paraId="0C7D8DD5" w14:textId="77777777" w:rsidTr="001F4262">
        <w:trPr>
          <w:trHeight w:val="899"/>
        </w:trPr>
        <w:tc>
          <w:tcPr>
            <w:tcW w:w="1418" w:type="dxa"/>
            <w:tcBorders>
              <w:top w:val="single" w:sz="4" w:space="0" w:color="auto"/>
              <w:left w:val="single" w:sz="4" w:space="0" w:color="auto"/>
              <w:bottom w:val="single" w:sz="4" w:space="0" w:color="auto"/>
              <w:right w:val="nil"/>
            </w:tcBorders>
            <w:noWrap/>
            <w:vAlign w:val="center"/>
            <w:hideMark/>
          </w:tcPr>
          <w:p w14:paraId="4077FD65" w14:textId="77777777" w:rsidR="001F4262" w:rsidRPr="00495EBB" w:rsidRDefault="001F4262" w:rsidP="000F4E80">
            <w:pPr>
              <w:spacing w:line="240" w:lineRule="auto"/>
              <w:rPr>
                <w:color w:val="auto"/>
                <w:sz w:val="18"/>
                <w:szCs w:val="18"/>
              </w:rPr>
            </w:pPr>
            <w:r w:rsidRPr="00495EBB">
              <w:rPr>
                <w:color w:val="auto"/>
                <w:sz w:val="18"/>
                <w:szCs w:val="18"/>
              </w:rPr>
              <w:t>7. Consistencia</w:t>
            </w:r>
          </w:p>
        </w:tc>
        <w:tc>
          <w:tcPr>
            <w:tcW w:w="1560" w:type="dxa"/>
            <w:tcBorders>
              <w:top w:val="single" w:sz="4" w:space="0" w:color="auto"/>
              <w:left w:val="single" w:sz="4" w:space="0" w:color="auto"/>
              <w:bottom w:val="single" w:sz="4" w:space="0" w:color="auto"/>
              <w:right w:val="single" w:sz="4" w:space="0" w:color="auto"/>
            </w:tcBorders>
            <w:vAlign w:val="center"/>
            <w:hideMark/>
          </w:tcPr>
          <w:p w14:paraId="5640D8B7" w14:textId="77777777" w:rsidR="001F4262" w:rsidRPr="00495EBB" w:rsidRDefault="001F4262" w:rsidP="00A803DC">
            <w:pPr>
              <w:spacing w:line="240" w:lineRule="auto"/>
              <w:ind w:left="5" w:hanging="5"/>
              <w:rPr>
                <w:color w:val="auto"/>
                <w:sz w:val="18"/>
                <w:szCs w:val="18"/>
              </w:rPr>
            </w:pPr>
            <w:r w:rsidRPr="00495EBB">
              <w:rPr>
                <w:color w:val="auto"/>
                <w:sz w:val="18"/>
                <w:szCs w:val="18"/>
              </w:rPr>
              <w:t>Basado en aspectos teóricos de conocimiento</w:t>
            </w:r>
          </w:p>
        </w:tc>
        <w:tc>
          <w:tcPr>
            <w:tcW w:w="274" w:type="dxa"/>
            <w:tcBorders>
              <w:top w:val="single" w:sz="4" w:space="0" w:color="auto"/>
              <w:left w:val="nil"/>
              <w:bottom w:val="single" w:sz="4" w:space="0" w:color="auto"/>
              <w:right w:val="single" w:sz="4" w:space="0" w:color="auto"/>
            </w:tcBorders>
            <w:noWrap/>
            <w:vAlign w:val="center"/>
            <w:hideMark/>
          </w:tcPr>
          <w:p w14:paraId="10C6DA32" w14:textId="77777777" w:rsidR="001F4262" w:rsidRPr="00495EBB" w:rsidRDefault="001F4262"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37AD715A" w14:textId="77777777" w:rsidR="001F4262" w:rsidRPr="00495EBB" w:rsidRDefault="001F4262"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13E26496" w14:textId="77777777" w:rsidR="001F4262" w:rsidRPr="00495EBB" w:rsidRDefault="001F4262"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6F398EA1" w14:textId="77777777" w:rsidR="001F4262" w:rsidRPr="00495EBB" w:rsidRDefault="001F4262"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0E21A2EA" w14:textId="77777777" w:rsidR="001F4262" w:rsidRPr="00495EBB" w:rsidRDefault="001F4262"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3B739831" w14:textId="77777777" w:rsidR="001F4262" w:rsidRPr="00495EBB" w:rsidRDefault="001F4262"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5CA25795" w14:textId="77777777" w:rsidR="001F4262" w:rsidRPr="00495EBB" w:rsidRDefault="001F4262"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5B06C96B" w14:textId="77777777" w:rsidR="001F4262" w:rsidRPr="00495EBB" w:rsidRDefault="001F4262"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nil"/>
            </w:tcBorders>
            <w:noWrap/>
            <w:vAlign w:val="center"/>
            <w:hideMark/>
          </w:tcPr>
          <w:p w14:paraId="2E69E2FE" w14:textId="77777777" w:rsidR="001F4262" w:rsidRPr="00495EBB" w:rsidRDefault="001F4262"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2F35EAF0" w14:textId="77777777" w:rsidR="001F4262" w:rsidRPr="00495EBB" w:rsidRDefault="001F4262"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nil"/>
            </w:tcBorders>
            <w:noWrap/>
            <w:vAlign w:val="center"/>
            <w:hideMark/>
          </w:tcPr>
          <w:p w14:paraId="4282C9A9" w14:textId="77777777" w:rsidR="001F4262" w:rsidRPr="00495EBB" w:rsidRDefault="001F4262"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2E7F3562" w14:textId="77777777" w:rsidR="001F4262" w:rsidRPr="00495EBB" w:rsidRDefault="001F4262"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nil"/>
            </w:tcBorders>
            <w:noWrap/>
            <w:vAlign w:val="center"/>
            <w:hideMark/>
          </w:tcPr>
          <w:p w14:paraId="612FB409" w14:textId="77777777" w:rsidR="001F4262" w:rsidRPr="00495EBB" w:rsidRDefault="001F4262"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7E1AA963" w14:textId="77777777" w:rsidR="001F4262" w:rsidRPr="00495EBB" w:rsidRDefault="001F4262"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5FE13F49" w14:textId="77777777" w:rsidR="001F4262" w:rsidRPr="00495EBB" w:rsidRDefault="001F4262"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tcPr>
          <w:p w14:paraId="5F45CB54" w14:textId="0784C6EF" w:rsidR="001F4262" w:rsidRPr="00495EBB" w:rsidRDefault="001F4262" w:rsidP="000F4E80">
            <w:pPr>
              <w:spacing w:line="240" w:lineRule="auto"/>
              <w:rPr>
                <w:color w:val="auto"/>
                <w:sz w:val="18"/>
                <w:szCs w:val="18"/>
              </w:rPr>
            </w:pPr>
          </w:p>
        </w:tc>
        <w:tc>
          <w:tcPr>
            <w:tcW w:w="363" w:type="dxa"/>
            <w:tcBorders>
              <w:top w:val="single" w:sz="4" w:space="0" w:color="auto"/>
              <w:left w:val="nil"/>
              <w:bottom w:val="single" w:sz="4" w:space="0" w:color="auto"/>
              <w:right w:val="single" w:sz="4" w:space="0" w:color="auto"/>
            </w:tcBorders>
            <w:noWrap/>
            <w:vAlign w:val="center"/>
            <w:hideMark/>
          </w:tcPr>
          <w:p w14:paraId="1396405E" w14:textId="77777777" w:rsidR="001F4262" w:rsidRPr="00495EBB" w:rsidRDefault="001F4262"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tcPr>
          <w:p w14:paraId="06300A61" w14:textId="77777777" w:rsidR="001F4262" w:rsidRPr="00495EBB" w:rsidRDefault="001F4262" w:rsidP="000F4E80">
            <w:pPr>
              <w:spacing w:line="240" w:lineRule="auto"/>
              <w:rPr>
                <w:color w:val="auto"/>
                <w:sz w:val="18"/>
                <w:szCs w:val="18"/>
              </w:rPr>
            </w:pPr>
          </w:p>
        </w:tc>
        <w:tc>
          <w:tcPr>
            <w:tcW w:w="363" w:type="dxa"/>
            <w:tcBorders>
              <w:top w:val="single" w:sz="4" w:space="0" w:color="auto"/>
              <w:left w:val="single" w:sz="4" w:space="0" w:color="auto"/>
              <w:bottom w:val="single" w:sz="4" w:space="0" w:color="auto"/>
              <w:right w:val="single" w:sz="4" w:space="0" w:color="auto"/>
            </w:tcBorders>
            <w:noWrap/>
            <w:vAlign w:val="center"/>
          </w:tcPr>
          <w:p w14:paraId="7C0ACF80" w14:textId="40BAA65E" w:rsidR="001F4262" w:rsidRPr="00495EBB" w:rsidRDefault="001F4262" w:rsidP="000F4E80">
            <w:pPr>
              <w:spacing w:line="240" w:lineRule="auto"/>
              <w:rPr>
                <w:color w:val="auto"/>
                <w:sz w:val="18"/>
                <w:szCs w:val="18"/>
              </w:rPr>
            </w:pPr>
            <w:r w:rsidRPr="00495EBB">
              <w:rPr>
                <w:color w:val="auto"/>
                <w:sz w:val="18"/>
                <w:szCs w:val="18"/>
              </w:rPr>
              <w:t> X</w:t>
            </w:r>
          </w:p>
        </w:tc>
        <w:tc>
          <w:tcPr>
            <w:tcW w:w="452" w:type="dxa"/>
            <w:tcBorders>
              <w:top w:val="single" w:sz="4" w:space="0" w:color="auto"/>
              <w:left w:val="single" w:sz="4" w:space="0" w:color="auto"/>
              <w:bottom w:val="single" w:sz="4" w:space="0" w:color="auto"/>
              <w:right w:val="single" w:sz="4" w:space="0" w:color="auto"/>
            </w:tcBorders>
            <w:noWrap/>
            <w:vAlign w:val="center"/>
            <w:hideMark/>
          </w:tcPr>
          <w:p w14:paraId="45C75E68" w14:textId="77777777" w:rsidR="001F4262" w:rsidRPr="00495EBB" w:rsidRDefault="001F4262" w:rsidP="000F4E80">
            <w:pPr>
              <w:spacing w:line="240" w:lineRule="auto"/>
              <w:rPr>
                <w:color w:val="auto"/>
                <w:sz w:val="18"/>
                <w:szCs w:val="18"/>
              </w:rPr>
            </w:pPr>
            <w:r w:rsidRPr="00495EBB">
              <w:rPr>
                <w:color w:val="auto"/>
                <w:sz w:val="18"/>
                <w:szCs w:val="18"/>
              </w:rPr>
              <w:t> </w:t>
            </w:r>
          </w:p>
        </w:tc>
      </w:tr>
      <w:tr w:rsidR="00495EBB" w:rsidRPr="00495EBB" w14:paraId="789C1F05" w14:textId="77777777" w:rsidTr="000F4E80">
        <w:trPr>
          <w:trHeight w:val="969"/>
        </w:trPr>
        <w:tc>
          <w:tcPr>
            <w:tcW w:w="1418" w:type="dxa"/>
            <w:tcBorders>
              <w:top w:val="single" w:sz="4" w:space="0" w:color="auto"/>
              <w:left w:val="single" w:sz="4" w:space="0" w:color="auto"/>
              <w:bottom w:val="single" w:sz="4" w:space="0" w:color="auto"/>
              <w:right w:val="nil"/>
            </w:tcBorders>
            <w:noWrap/>
            <w:vAlign w:val="center"/>
            <w:hideMark/>
          </w:tcPr>
          <w:p w14:paraId="47B6D3E2" w14:textId="77777777" w:rsidR="007F14D8" w:rsidRPr="00495EBB" w:rsidRDefault="007F14D8" w:rsidP="000F4E80">
            <w:pPr>
              <w:spacing w:line="240" w:lineRule="auto"/>
              <w:rPr>
                <w:color w:val="auto"/>
                <w:sz w:val="18"/>
                <w:szCs w:val="18"/>
              </w:rPr>
            </w:pPr>
            <w:r w:rsidRPr="00495EBB">
              <w:rPr>
                <w:color w:val="auto"/>
                <w:sz w:val="18"/>
                <w:szCs w:val="18"/>
              </w:rPr>
              <w:t xml:space="preserve">8. Coherencia </w:t>
            </w:r>
          </w:p>
        </w:tc>
        <w:tc>
          <w:tcPr>
            <w:tcW w:w="1560" w:type="dxa"/>
            <w:tcBorders>
              <w:top w:val="single" w:sz="4" w:space="0" w:color="auto"/>
              <w:left w:val="single" w:sz="4" w:space="0" w:color="auto"/>
              <w:bottom w:val="single" w:sz="4" w:space="0" w:color="auto"/>
              <w:right w:val="single" w:sz="4" w:space="0" w:color="auto"/>
            </w:tcBorders>
            <w:vAlign w:val="center"/>
            <w:hideMark/>
          </w:tcPr>
          <w:p w14:paraId="4BEB6516" w14:textId="6E64E557" w:rsidR="007F14D8" w:rsidRPr="00495EBB" w:rsidRDefault="00E054D3" w:rsidP="00E054D3">
            <w:pPr>
              <w:spacing w:line="240" w:lineRule="auto"/>
              <w:ind w:left="5" w:hanging="5"/>
              <w:rPr>
                <w:color w:val="auto"/>
                <w:sz w:val="18"/>
                <w:szCs w:val="18"/>
              </w:rPr>
            </w:pPr>
            <w:r w:rsidRPr="00495EBB">
              <w:rPr>
                <w:color w:val="auto"/>
                <w:sz w:val="18"/>
                <w:szCs w:val="18"/>
              </w:rPr>
              <w:t>C</w:t>
            </w:r>
            <w:r w:rsidR="007F14D8" w:rsidRPr="00495EBB">
              <w:rPr>
                <w:color w:val="auto"/>
                <w:sz w:val="18"/>
                <w:szCs w:val="18"/>
              </w:rPr>
              <w:t>oherencia entre los índices e indicadores y las dimensiones</w:t>
            </w:r>
          </w:p>
        </w:tc>
        <w:tc>
          <w:tcPr>
            <w:tcW w:w="274" w:type="dxa"/>
            <w:tcBorders>
              <w:top w:val="single" w:sz="4" w:space="0" w:color="auto"/>
              <w:left w:val="nil"/>
              <w:bottom w:val="single" w:sz="4" w:space="0" w:color="auto"/>
              <w:right w:val="single" w:sz="4" w:space="0" w:color="auto"/>
            </w:tcBorders>
            <w:noWrap/>
            <w:vAlign w:val="center"/>
            <w:hideMark/>
          </w:tcPr>
          <w:p w14:paraId="2091CA9F" w14:textId="77777777" w:rsidR="007F14D8" w:rsidRPr="00495EBB" w:rsidRDefault="007F14D8"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1416F022" w14:textId="77777777" w:rsidR="007F14D8" w:rsidRPr="00495EBB" w:rsidRDefault="007F14D8"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4F070EEF" w14:textId="77777777" w:rsidR="007F14D8" w:rsidRPr="00495EBB" w:rsidRDefault="007F14D8"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5CD4C4B5" w14:textId="77777777" w:rsidR="007F14D8" w:rsidRPr="00495EBB" w:rsidRDefault="007F14D8"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698B4472" w14:textId="77777777" w:rsidR="007F14D8" w:rsidRPr="00495EBB" w:rsidRDefault="007F14D8"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1ECDAA73" w14:textId="77777777" w:rsidR="007F14D8" w:rsidRPr="00495EBB" w:rsidRDefault="007F14D8"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5310B9DE" w14:textId="77777777" w:rsidR="007F14D8" w:rsidRPr="00495EBB" w:rsidRDefault="007F14D8"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43B76D6A" w14:textId="77777777" w:rsidR="007F14D8" w:rsidRPr="00495EBB" w:rsidRDefault="007F14D8"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nil"/>
            </w:tcBorders>
            <w:noWrap/>
            <w:vAlign w:val="center"/>
            <w:hideMark/>
          </w:tcPr>
          <w:p w14:paraId="6EED4755" w14:textId="77777777" w:rsidR="007F14D8" w:rsidRPr="00495EBB" w:rsidRDefault="007F14D8"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1FD68131" w14:textId="77777777" w:rsidR="007F14D8" w:rsidRPr="00495EBB" w:rsidRDefault="007F14D8"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nil"/>
            </w:tcBorders>
            <w:noWrap/>
            <w:vAlign w:val="center"/>
            <w:hideMark/>
          </w:tcPr>
          <w:p w14:paraId="0326EB47" w14:textId="77777777" w:rsidR="007F14D8" w:rsidRPr="00495EBB" w:rsidRDefault="007F14D8"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071CB84C" w14:textId="77777777" w:rsidR="007F14D8" w:rsidRPr="00495EBB" w:rsidRDefault="007F14D8"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nil"/>
            </w:tcBorders>
            <w:noWrap/>
            <w:vAlign w:val="center"/>
            <w:hideMark/>
          </w:tcPr>
          <w:p w14:paraId="73D6E33F" w14:textId="77777777" w:rsidR="007F14D8" w:rsidRPr="00495EBB" w:rsidRDefault="007F14D8"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15D8DC18" w14:textId="77777777" w:rsidR="007F14D8" w:rsidRPr="00495EBB" w:rsidRDefault="007F14D8"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3B8044C8" w14:textId="77777777" w:rsidR="007F14D8" w:rsidRPr="00495EBB" w:rsidRDefault="007F14D8"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42DB921C" w14:textId="77777777" w:rsidR="007F14D8" w:rsidRPr="00495EBB" w:rsidRDefault="007F14D8"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7C8113C2" w14:textId="77777777" w:rsidR="007F14D8" w:rsidRPr="00495EBB" w:rsidRDefault="007F14D8"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tcPr>
          <w:p w14:paraId="7EE006A3" w14:textId="77777777" w:rsidR="007F14D8" w:rsidRPr="00495EBB" w:rsidRDefault="007F14D8" w:rsidP="000F4E80">
            <w:pPr>
              <w:spacing w:line="240" w:lineRule="auto"/>
              <w:rPr>
                <w:color w:val="auto"/>
                <w:sz w:val="18"/>
                <w:szCs w:val="18"/>
              </w:rPr>
            </w:pPr>
          </w:p>
        </w:tc>
        <w:tc>
          <w:tcPr>
            <w:tcW w:w="363" w:type="dxa"/>
            <w:tcBorders>
              <w:top w:val="single" w:sz="4" w:space="0" w:color="auto"/>
              <w:left w:val="single" w:sz="4" w:space="0" w:color="auto"/>
              <w:bottom w:val="single" w:sz="4" w:space="0" w:color="auto"/>
              <w:right w:val="single" w:sz="4" w:space="0" w:color="auto"/>
            </w:tcBorders>
            <w:noWrap/>
            <w:vAlign w:val="center"/>
          </w:tcPr>
          <w:p w14:paraId="736BA382" w14:textId="77777777" w:rsidR="007F14D8" w:rsidRPr="00495EBB" w:rsidRDefault="007F14D8" w:rsidP="000F4E80">
            <w:pPr>
              <w:spacing w:line="240" w:lineRule="auto"/>
              <w:rPr>
                <w:color w:val="auto"/>
                <w:sz w:val="18"/>
                <w:szCs w:val="18"/>
              </w:rPr>
            </w:pPr>
          </w:p>
        </w:tc>
        <w:tc>
          <w:tcPr>
            <w:tcW w:w="452" w:type="dxa"/>
            <w:tcBorders>
              <w:top w:val="single" w:sz="4" w:space="0" w:color="auto"/>
              <w:left w:val="single" w:sz="4" w:space="0" w:color="auto"/>
              <w:bottom w:val="single" w:sz="4" w:space="0" w:color="auto"/>
              <w:right w:val="single" w:sz="4" w:space="0" w:color="auto"/>
            </w:tcBorders>
            <w:noWrap/>
            <w:vAlign w:val="center"/>
            <w:hideMark/>
          </w:tcPr>
          <w:p w14:paraId="036C9BA8" w14:textId="77777777" w:rsidR="007F14D8" w:rsidRPr="00495EBB" w:rsidRDefault="007F14D8" w:rsidP="000F4E80">
            <w:pPr>
              <w:spacing w:line="240" w:lineRule="auto"/>
              <w:rPr>
                <w:color w:val="auto"/>
                <w:sz w:val="18"/>
                <w:szCs w:val="18"/>
              </w:rPr>
            </w:pPr>
            <w:r w:rsidRPr="00495EBB">
              <w:rPr>
                <w:color w:val="auto"/>
                <w:sz w:val="18"/>
                <w:szCs w:val="18"/>
              </w:rPr>
              <w:t> X</w:t>
            </w:r>
          </w:p>
        </w:tc>
      </w:tr>
      <w:tr w:rsidR="00495EBB" w:rsidRPr="00495EBB" w14:paraId="46D1E903" w14:textId="77777777" w:rsidTr="000F4E80">
        <w:trPr>
          <w:trHeight w:val="699"/>
        </w:trPr>
        <w:tc>
          <w:tcPr>
            <w:tcW w:w="1418" w:type="dxa"/>
            <w:tcBorders>
              <w:top w:val="single" w:sz="4" w:space="0" w:color="auto"/>
              <w:left w:val="single" w:sz="4" w:space="0" w:color="auto"/>
              <w:bottom w:val="single" w:sz="4" w:space="0" w:color="auto"/>
              <w:right w:val="nil"/>
            </w:tcBorders>
            <w:noWrap/>
            <w:vAlign w:val="center"/>
            <w:hideMark/>
          </w:tcPr>
          <w:p w14:paraId="185EFC5A" w14:textId="77777777" w:rsidR="007F14D8" w:rsidRPr="00495EBB" w:rsidRDefault="007F14D8" w:rsidP="000F4E80">
            <w:pPr>
              <w:spacing w:line="240" w:lineRule="auto"/>
              <w:rPr>
                <w:color w:val="auto"/>
                <w:sz w:val="18"/>
                <w:szCs w:val="18"/>
              </w:rPr>
            </w:pPr>
            <w:r w:rsidRPr="00495EBB">
              <w:rPr>
                <w:color w:val="auto"/>
                <w:sz w:val="18"/>
                <w:szCs w:val="18"/>
              </w:rPr>
              <w:t>9. Metodología</w:t>
            </w:r>
          </w:p>
        </w:tc>
        <w:tc>
          <w:tcPr>
            <w:tcW w:w="1560" w:type="dxa"/>
            <w:tcBorders>
              <w:top w:val="single" w:sz="4" w:space="0" w:color="auto"/>
              <w:left w:val="single" w:sz="4" w:space="0" w:color="auto"/>
              <w:bottom w:val="single" w:sz="4" w:space="0" w:color="auto"/>
              <w:right w:val="single" w:sz="4" w:space="0" w:color="auto"/>
            </w:tcBorders>
            <w:vAlign w:val="center"/>
            <w:hideMark/>
          </w:tcPr>
          <w:p w14:paraId="0F03D427" w14:textId="77777777" w:rsidR="007F14D8" w:rsidRPr="00495EBB" w:rsidRDefault="007F14D8" w:rsidP="00A803DC">
            <w:pPr>
              <w:spacing w:line="240" w:lineRule="auto"/>
              <w:ind w:left="5" w:hanging="5"/>
              <w:rPr>
                <w:color w:val="auto"/>
                <w:sz w:val="18"/>
                <w:szCs w:val="18"/>
              </w:rPr>
            </w:pPr>
            <w:r w:rsidRPr="00495EBB">
              <w:rPr>
                <w:color w:val="auto"/>
                <w:sz w:val="18"/>
                <w:szCs w:val="18"/>
              </w:rPr>
              <w:t>La estrategia responde al propósito de la investigación</w:t>
            </w:r>
          </w:p>
        </w:tc>
        <w:tc>
          <w:tcPr>
            <w:tcW w:w="274" w:type="dxa"/>
            <w:tcBorders>
              <w:top w:val="single" w:sz="4" w:space="0" w:color="auto"/>
              <w:left w:val="nil"/>
              <w:bottom w:val="single" w:sz="4" w:space="0" w:color="auto"/>
              <w:right w:val="single" w:sz="4" w:space="0" w:color="auto"/>
            </w:tcBorders>
            <w:noWrap/>
            <w:vAlign w:val="center"/>
            <w:hideMark/>
          </w:tcPr>
          <w:p w14:paraId="20EE8C46" w14:textId="77777777" w:rsidR="007F14D8" w:rsidRPr="00495EBB" w:rsidRDefault="007F14D8"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7A88246E" w14:textId="77777777" w:rsidR="007F14D8" w:rsidRPr="00495EBB" w:rsidRDefault="007F14D8"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53EA8958" w14:textId="77777777" w:rsidR="007F14D8" w:rsidRPr="00495EBB" w:rsidRDefault="007F14D8"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67A3D8B2" w14:textId="77777777" w:rsidR="007F14D8" w:rsidRPr="00495EBB" w:rsidRDefault="007F14D8"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13BD1BCE" w14:textId="77777777" w:rsidR="007F14D8" w:rsidRPr="00495EBB" w:rsidRDefault="007F14D8"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58E059F8" w14:textId="77777777" w:rsidR="007F14D8" w:rsidRPr="00495EBB" w:rsidRDefault="007F14D8"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31E85869" w14:textId="77777777" w:rsidR="007F14D8" w:rsidRPr="00495EBB" w:rsidRDefault="007F14D8"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39947B67" w14:textId="77777777" w:rsidR="007F14D8" w:rsidRPr="00495EBB" w:rsidRDefault="007F14D8"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nil"/>
            </w:tcBorders>
            <w:noWrap/>
            <w:vAlign w:val="center"/>
            <w:hideMark/>
          </w:tcPr>
          <w:p w14:paraId="104EEE4B" w14:textId="77777777" w:rsidR="007F14D8" w:rsidRPr="00495EBB" w:rsidRDefault="007F14D8"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3F187ED9" w14:textId="77777777" w:rsidR="007F14D8" w:rsidRPr="00495EBB" w:rsidRDefault="007F14D8"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nil"/>
            </w:tcBorders>
            <w:noWrap/>
            <w:vAlign w:val="center"/>
            <w:hideMark/>
          </w:tcPr>
          <w:p w14:paraId="29C72F3D" w14:textId="77777777" w:rsidR="007F14D8" w:rsidRPr="00495EBB" w:rsidRDefault="007F14D8"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596BF9EC" w14:textId="77777777" w:rsidR="007F14D8" w:rsidRPr="00495EBB" w:rsidRDefault="007F14D8"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nil"/>
            </w:tcBorders>
            <w:noWrap/>
            <w:vAlign w:val="center"/>
            <w:hideMark/>
          </w:tcPr>
          <w:p w14:paraId="1E5FA682" w14:textId="77777777" w:rsidR="007F14D8" w:rsidRPr="00495EBB" w:rsidRDefault="007F14D8"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56837F8C" w14:textId="77777777" w:rsidR="007F14D8" w:rsidRPr="00495EBB" w:rsidRDefault="007F14D8"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0DC11227" w14:textId="77777777" w:rsidR="007F14D8" w:rsidRPr="00495EBB" w:rsidRDefault="007F14D8"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42E2120C" w14:textId="77777777" w:rsidR="007F14D8" w:rsidRPr="00495EBB" w:rsidRDefault="007F14D8"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75DB32D1" w14:textId="77777777" w:rsidR="007F14D8" w:rsidRPr="00495EBB" w:rsidRDefault="007F14D8"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tcPr>
          <w:p w14:paraId="753981AB" w14:textId="77777777" w:rsidR="007F14D8" w:rsidRPr="00495EBB" w:rsidRDefault="007F14D8" w:rsidP="000F4E80">
            <w:pPr>
              <w:spacing w:line="240" w:lineRule="auto"/>
              <w:rPr>
                <w:color w:val="auto"/>
                <w:sz w:val="18"/>
                <w:szCs w:val="18"/>
              </w:rPr>
            </w:pPr>
          </w:p>
        </w:tc>
        <w:tc>
          <w:tcPr>
            <w:tcW w:w="363" w:type="dxa"/>
            <w:tcBorders>
              <w:top w:val="single" w:sz="4" w:space="0" w:color="auto"/>
              <w:left w:val="single" w:sz="4" w:space="0" w:color="auto"/>
              <w:bottom w:val="single" w:sz="4" w:space="0" w:color="auto"/>
              <w:right w:val="single" w:sz="4" w:space="0" w:color="auto"/>
            </w:tcBorders>
            <w:noWrap/>
            <w:vAlign w:val="center"/>
          </w:tcPr>
          <w:p w14:paraId="3A30862A" w14:textId="77777777" w:rsidR="007F14D8" w:rsidRPr="00495EBB" w:rsidRDefault="007F14D8" w:rsidP="000F4E80">
            <w:pPr>
              <w:spacing w:line="240" w:lineRule="auto"/>
              <w:rPr>
                <w:color w:val="auto"/>
                <w:sz w:val="18"/>
                <w:szCs w:val="18"/>
              </w:rPr>
            </w:pPr>
          </w:p>
        </w:tc>
        <w:tc>
          <w:tcPr>
            <w:tcW w:w="452" w:type="dxa"/>
            <w:tcBorders>
              <w:top w:val="single" w:sz="4" w:space="0" w:color="auto"/>
              <w:left w:val="single" w:sz="4" w:space="0" w:color="auto"/>
              <w:bottom w:val="single" w:sz="4" w:space="0" w:color="auto"/>
              <w:right w:val="single" w:sz="4" w:space="0" w:color="auto"/>
            </w:tcBorders>
            <w:noWrap/>
            <w:vAlign w:val="center"/>
            <w:hideMark/>
          </w:tcPr>
          <w:p w14:paraId="7297DBA3" w14:textId="77777777" w:rsidR="007F14D8" w:rsidRPr="00495EBB" w:rsidRDefault="007F14D8" w:rsidP="000F4E80">
            <w:pPr>
              <w:spacing w:line="240" w:lineRule="auto"/>
              <w:rPr>
                <w:color w:val="auto"/>
                <w:sz w:val="18"/>
                <w:szCs w:val="18"/>
              </w:rPr>
            </w:pPr>
            <w:r w:rsidRPr="00495EBB">
              <w:rPr>
                <w:color w:val="auto"/>
                <w:sz w:val="18"/>
                <w:szCs w:val="18"/>
              </w:rPr>
              <w:t> X</w:t>
            </w:r>
          </w:p>
        </w:tc>
      </w:tr>
      <w:tr w:rsidR="00495EBB" w:rsidRPr="00495EBB" w14:paraId="03733FF8" w14:textId="77777777" w:rsidTr="000F4E80">
        <w:trPr>
          <w:trHeight w:val="817"/>
        </w:trPr>
        <w:tc>
          <w:tcPr>
            <w:tcW w:w="1418" w:type="dxa"/>
            <w:tcBorders>
              <w:top w:val="single" w:sz="4" w:space="0" w:color="auto"/>
              <w:left w:val="single" w:sz="4" w:space="0" w:color="auto"/>
              <w:bottom w:val="single" w:sz="4" w:space="0" w:color="auto"/>
              <w:right w:val="nil"/>
            </w:tcBorders>
            <w:noWrap/>
            <w:vAlign w:val="center"/>
            <w:hideMark/>
          </w:tcPr>
          <w:p w14:paraId="7DE4E809" w14:textId="77777777" w:rsidR="007F14D8" w:rsidRPr="00495EBB" w:rsidRDefault="007F14D8" w:rsidP="000F4E80">
            <w:pPr>
              <w:spacing w:line="240" w:lineRule="auto"/>
              <w:rPr>
                <w:color w:val="auto"/>
                <w:sz w:val="18"/>
                <w:szCs w:val="18"/>
              </w:rPr>
            </w:pPr>
            <w:r w:rsidRPr="00495EBB">
              <w:rPr>
                <w:color w:val="auto"/>
                <w:sz w:val="18"/>
                <w:szCs w:val="18"/>
              </w:rPr>
              <w:t>10. Pertinencia</w:t>
            </w:r>
          </w:p>
        </w:tc>
        <w:tc>
          <w:tcPr>
            <w:tcW w:w="1560" w:type="dxa"/>
            <w:tcBorders>
              <w:top w:val="single" w:sz="4" w:space="0" w:color="auto"/>
              <w:left w:val="single" w:sz="4" w:space="0" w:color="auto"/>
              <w:bottom w:val="single" w:sz="4" w:space="0" w:color="auto"/>
              <w:right w:val="single" w:sz="4" w:space="0" w:color="auto"/>
            </w:tcBorders>
            <w:vAlign w:val="center"/>
            <w:hideMark/>
          </w:tcPr>
          <w:p w14:paraId="51A69A34" w14:textId="558AD105" w:rsidR="007F14D8" w:rsidRPr="00495EBB" w:rsidRDefault="007F14D8" w:rsidP="00E054D3">
            <w:pPr>
              <w:spacing w:line="240" w:lineRule="auto"/>
              <w:ind w:left="5" w:hanging="5"/>
              <w:rPr>
                <w:color w:val="auto"/>
                <w:sz w:val="18"/>
                <w:szCs w:val="18"/>
              </w:rPr>
            </w:pPr>
            <w:r w:rsidRPr="00495EBB">
              <w:rPr>
                <w:color w:val="auto"/>
                <w:sz w:val="18"/>
                <w:szCs w:val="18"/>
              </w:rPr>
              <w:t xml:space="preserve">El </w:t>
            </w:r>
            <w:r w:rsidR="00E054D3" w:rsidRPr="00495EBB">
              <w:rPr>
                <w:color w:val="auto"/>
                <w:sz w:val="18"/>
                <w:szCs w:val="18"/>
              </w:rPr>
              <w:t>instrumento</w:t>
            </w:r>
            <w:r w:rsidRPr="00495EBB">
              <w:rPr>
                <w:color w:val="auto"/>
                <w:sz w:val="18"/>
                <w:szCs w:val="18"/>
              </w:rPr>
              <w:t xml:space="preserve"> es aplicable</w:t>
            </w:r>
          </w:p>
        </w:tc>
        <w:tc>
          <w:tcPr>
            <w:tcW w:w="274" w:type="dxa"/>
            <w:tcBorders>
              <w:top w:val="single" w:sz="4" w:space="0" w:color="auto"/>
              <w:left w:val="nil"/>
              <w:bottom w:val="single" w:sz="4" w:space="0" w:color="auto"/>
              <w:right w:val="single" w:sz="4" w:space="0" w:color="auto"/>
            </w:tcBorders>
            <w:noWrap/>
            <w:vAlign w:val="center"/>
            <w:hideMark/>
          </w:tcPr>
          <w:p w14:paraId="7F769D52" w14:textId="77777777" w:rsidR="007F14D8" w:rsidRPr="00495EBB" w:rsidRDefault="007F14D8"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047E4A3B" w14:textId="77777777" w:rsidR="007F14D8" w:rsidRPr="00495EBB" w:rsidRDefault="007F14D8"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7BF25B39" w14:textId="77777777" w:rsidR="007F14D8" w:rsidRPr="00495EBB" w:rsidRDefault="007F14D8"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1BA296D7" w14:textId="77777777" w:rsidR="007F14D8" w:rsidRPr="00495EBB" w:rsidRDefault="007F14D8"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478176C5" w14:textId="77777777" w:rsidR="007F14D8" w:rsidRPr="00495EBB" w:rsidRDefault="007F14D8"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4CB6340A" w14:textId="77777777" w:rsidR="007F14D8" w:rsidRPr="00495EBB" w:rsidRDefault="007F14D8"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04F7409F" w14:textId="77777777" w:rsidR="007F14D8" w:rsidRPr="00495EBB" w:rsidRDefault="007F14D8"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1C76D733" w14:textId="77777777" w:rsidR="007F14D8" w:rsidRPr="00495EBB" w:rsidRDefault="007F14D8"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nil"/>
            </w:tcBorders>
            <w:noWrap/>
            <w:vAlign w:val="center"/>
            <w:hideMark/>
          </w:tcPr>
          <w:p w14:paraId="162A854A" w14:textId="77777777" w:rsidR="007F14D8" w:rsidRPr="00495EBB" w:rsidRDefault="007F14D8"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78481F7A" w14:textId="77777777" w:rsidR="007F14D8" w:rsidRPr="00495EBB" w:rsidRDefault="007F14D8"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nil"/>
            </w:tcBorders>
            <w:noWrap/>
            <w:vAlign w:val="center"/>
            <w:hideMark/>
          </w:tcPr>
          <w:p w14:paraId="01EC82FC" w14:textId="77777777" w:rsidR="007F14D8" w:rsidRPr="00495EBB" w:rsidRDefault="007F14D8"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6969B42B" w14:textId="77777777" w:rsidR="007F14D8" w:rsidRPr="00495EBB" w:rsidRDefault="007F14D8"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nil"/>
            </w:tcBorders>
            <w:noWrap/>
            <w:vAlign w:val="center"/>
            <w:hideMark/>
          </w:tcPr>
          <w:p w14:paraId="1731BF6D" w14:textId="77777777" w:rsidR="007F14D8" w:rsidRPr="00495EBB" w:rsidRDefault="007F14D8"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6A896EFE" w14:textId="77777777" w:rsidR="007F14D8" w:rsidRPr="00495EBB" w:rsidRDefault="007F14D8"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35740188" w14:textId="77777777" w:rsidR="007F14D8" w:rsidRPr="00495EBB" w:rsidRDefault="007F14D8"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3E6B9087" w14:textId="77777777" w:rsidR="007F14D8" w:rsidRPr="00495EBB" w:rsidRDefault="007F14D8"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3F9467E1" w14:textId="77777777" w:rsidR="007F14D8" w:rsidRPr="00495EBB" w:rsidRDefault="007F14D8"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tcPr>
          <w:p w14:paraId="3B61FE9A" w14:textId="77777777" w:rsidR="007F14D8" w:rsidRPr="00495EBB" w:rsidRDefault="007F14D8" w:rsidP="000F4E80">
            <w:pPr>
              <w:spacing w:line="240" w:lineRule="auto"/>
              <w:rPr>
                <w:color w:val="auto"/>
                <w:sz w:val="18"/>
                <w:szCs w:val="18"/>
              </w:rPr>
            </w:pPr>
          </w:p>
        </w:tc>
        <w:tc>
          <w:tcPr>
            <w:tcW w:w="363" w:type="dxa"/>
            <w:tcBorders>
              <w:top w:val="single" w:sz="4" w:space="0" w:color="auto"/>
              <w:left w:val="single" w:sz="4" w:space="0" w:color="auto"/>
              <w:bottom w:val="single" w:sz="4" w:space="0" w:color="auto"/>
              <w:right w:val="single" w:sz="4" w:space="0" w:color="auto"/>
            </w:tcBorders>
            <w:noWrap/>
            <w:vAlign w:val="center"/>
          </w:tcPr>
          <w:p w14:paraId="397127F2" w14:textId="77777777" w:rsidR="007F14D8" w:rsidRPr="00495EBB" w:rsidRDefault="007F14D8" w:rsidP="000F4E80">
            <w:pPr>
              <w:spacing w:line="240" w:lineRule="auto"/>
              <w:rPr>
                <w:color w:val="auto"/>
                <w:sz w:val="18"/>
                <w:szCs w:val="18"/>
              </w:rPr>
            </w:pPr>
          </w:p>
        </w:tc>
        <w:tc>
          <w:tcPr>
            <w:tcW w:w="452" w:type="dxa"/>
            <w:tcBorders>
              <w:top w:val="single" w:sz="4" w:space="0" w:color="auto"/>
              <w:left w:val="single" w:sz="4" w:space="0" w:color="auto"/>
              <w:bottom w:val="single" w:sz="4" w:space="0" w:color="auto"/>
              <w:right w:val="single" w:sz="4" w:space="0" w:color="auto"/>
            </w:tcBorders>
            <w:noWrap/>
            <w:vAlign w:val="center"/>
            <w:hideMark/>
          </w:tcPr>
          <w:p w14:paraId="45164C20" w14:textId="77777777" w:rsidR="007F14D8" w:rsidRPr="00495EBB" w:rsidRDefault="007F14D8" w:rsidP="000F4E80">
            <w:pPr>
              <w:spacing w:line="240" w:lineRule="auto"/>
              <w:rPr>
                <w:color w:val="auto"/>
                <w:sz w:val="18"/>
                <w:szCs w:val="18"/>
              </w:rPr>
            </w:pPr>
            <w:r w:rsidRPr="00495EBB">
              <w:rPr>
                <w:color w:val="auto"/>
                <w:sz w:val="18"/>
                <w:szCs w:val="18"/>
              </w:rPr>
              <w:t> X</w:t>
            </w:r>
          </w:p>
        </w:tc>
      </w:tr>
    </w:tbl>
    <w:p w14:paraId="7769C67C" w14:textId="77777777" w:rsidR="007F14D8" w:rsidRPr="00495EBB" w:rsidRDefault="007F14D8" w:rsidP="00D263DB">
      <w:pPr>
        <w:pStyle w:val="Prrafodelista"/>
        <w:numPr>
          <w:ilvl w:val="0"/>
          <w:numId w:val="10"/>
        </w:numPr>
        <w:spacing w:after="0" w:line="240" w:lineRule="auto"/>
        <w:ind w:left="-426" w:hanging="283"/>
        <w:jc w:val="left"/>
        <w:rPr>
          <w:b/>
          <w:color w:val="auto"/>
        </w:rPr>
      </w:pPr>
      <w:r w:rsidRPr="00495EBB">
        <w:rPr>
          <w:b/>
          <w:color w:val="auto"/>
        </w:rPr>
        <w:lastRenderedPageBreak/>
        <w:t>OPINIÓN DE APLICACIÓN:</w:t>
      </w:r>
    </w:p>
    <w:p w14:paraId="2FF0887F" w14:textId="77777777" w:rsidR="007F14D8" w:rsidRPr="00495EBB" w:rsidRDefault="007F14D8" w:rsidP="007F14D8">
      <w:pPr>
        <w:pStyle w:val="Prrafodelista"/>
        <w:spacing w:line="240" w:lineRule="auto"/>
        <w:ind w:left="0"/>
        <w:rPr>
          <w:b/>
          <w:color w:val="auto"/>
          <w:sz w:val="12"/>
        </w:rPr>
      </w:pPr>
    </w:p>
    <w:p w14:paraId="39B136F2" w14:textId="628ABBB7" w:rsidR="007F14D8" w:rsidRPr="00495EBB" w:rsidRDefault="007F14D8" w:rsidP="00A428EA">
      <w:pPr>
        <w:spacing w:line="240" w:lineRule="auto"/>
        <w:ind w:left="0" w:right="-993" w:firstLine="0"/>
        <w:rPr>
          <w:color w:val="auto"/>
        </w:rPr>
      </w:pPr>
      <w:r w:rsidRPr="00495EBB">
        <w:rPr>
          <w:color w:val="auto"/>
        </w:rPr>
        <w:t>El cuestionario  se encuentra bien estructurado y cumple con el objetivo</w:t>
      </w:r>
      <w:r w:rsidR="00787B5E" w:rsidRPr="00495EBB">
        <w:rPr>
          <w:color w:val="auto"/>
        </w:rPr>
        <w:t xml:space="preserve"> de medir las variables de la investigación…..</w:t>
      </w:r>
      <w:r w:rsidRPr="00495EBB">
        <w:rPr>
          <w:color w:val="auto"/>
        </w:rPr>
        <w:t>...............................................................................................</w:t>
      </w:r>
    </w:p>
    <w:p w14:paraId="5E95AE57" w14:textId="77777777" w:rsidR="007F14D8" w:rsidRPr="00495EBB" w:rsidRDefault="007F14D8" w:rsidP="00D263DB">
      <w:pPr>
        <w:pStyle w:val="Prrafodelista"/>
        <w:numPr>
          <w:ilvl w:val="0"/>
          <w:numId w:val="10"/>
        </w:numPr>
        <w:spacing w:after="0" w:line="240" w:lineRule="auto"/>
        <w:ind w:left="-426" w:hanging="283"/>
        <w:jc w:val="left"/>
        <w:rPr>
          <w:b/>
          <w:color w:val="auto"/>
        </w:rPr>
      </w:pPr>
      <w:r w:rsidRPr="00495EBB">
        <w:rPr>
          <w:noProof/>
          <w:color w:val="auto"/>
          <w:lang w:val="es-PE"/>
        </w:rPr>
        <mc:AlternateContent>
          <mc:Choice Requires="wps">
            <w:drawing>
              <wp:anchor distT="0" distB="0" distL="114300" distR="114300" simplePos="0" relativeHeight="251655168" behindDoc="0" locked="0" layoutInCell="1" allowOverlap="1" wp14:anchorId="7257D6BD" wp14:editId="2ED60254">
                <wp:simplePos x="0" y="0"/>
                <wp:positionH relativeFrom="column">
                  <wp:posOffset>2282190</wp:posOffset>
                </wp:positionH>
                <wp:positionV relativeFrom="paragraph">
                  <wp:posOffset>40005</wp:posOffset>
                </wp:positionV>
                <wp:extent cx="2470150" cy="271780"/>
                <wp:effectExtent l="0" t="0" r="25400" b="13970"/>
                <wp:wrapNone/>
                <wp:docPr id="4" name="Rectángulo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470150" cy="271780"/>
                        </a:xfrm>
                        <a:prstGeom prst="rect">
                          <a:avLst/>
                        </a:prstGeom>
                        <a:solidFill>
                          <a:sysClr val="window" lastClr="FFFFFF"/>
                        </a:solidFill>
                        <a:ln w="25400" cap="flat" cmpd="sng" algn="ctr">
                          <a:solidFill>
                            <a:sysClr val="windowText" lastClr="000000"/>
                          </a:solidFill>
                          <a:prstDash val="solid"/>
                        </a:ln>
                        <a:effectLst/>
                      </wps:spPr>
                      <wps:txbx>
                        <w:txbxContent>
                          <w:p w14:paraId="7F091F43" w14:textId="54B39B12" w:rsidR="0005167C" w:rsidRPr="008F66EC" w:rsidRDefault="0005167C" w:rsidP="007F14D8">
                            <w:r>
                              <w:t xml:space="preserve">             98.4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w14:anchorId="7257D6BD" id="Rectángulo 15" o:spid="_x0000_s1026" style="position:absolute;left:0;text-align:left;margin-left:179.7pt;margin-top:3.15pt;width:194.5pt;height:21.4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" fillcolor="window" strokecolor="windowText" strokeweight="2pt">
                <v:path arrowok="t"/>
                <v:textbox>
                  <w:txbxContent>
                    <w:p w14:paraId="7F091F43" w14:textId="54B39B12" w:rsidR="0005167C" w:rsidRPr="008F66EC" w:rsidRDefault="0005167C" w:rsidP="007F14D8">
                      <w:r>
                        <w:t xml:space="preserve">             98.4</w:t>
                      </w:r>
                    </w:p>
                  </w:txbxContent>
                </v:textbox>
              </v:rect>
            </w:pict>
          </mc:Fallback>
        </mc:AlternateContent>
      </w:r>
      <w:r w:rsidRPr="00495EBB">
        <w:rPr>
          <w:b/>
          <w:color w:val="auto"/>
        </w:rPr>
        <w:t xml:space="preserve">PROMEDIO DE VALORACIÓN: </w:t>
      </w:r>
    </w:p>
    <w:p w14:paraId="2F4E23F0" w14:textId="77777777" w:rsidR="007F14D8" w:rsidRPr="00495EBB" w:rsidRDefault="007F14D8" w:rsidP="007F14D8">
      <w:pPr>
        <w:pStyle w:val="Prrafodelista"/>
        <w:spacing w:line="240" w:lineRule="auto"/>
        <w:ind w:left="284"/>
        <w:rPr>
          <w:b/>
          <w:color w:val="auto"/>
        </w:rPr>
      </w:pPr>
    </w:p>
    <w:tbl>
      <w:tblPr>
        <w:tblW w:w="9668" w:type="dxa"/>
        <w:tblInd w:w="-5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16"/>
        <w:gridCol w:w="1728"/>
        <w:gridCol w:w="3534"/>
        <w:gridCol w:w="1990"/>
      </w:tblGrid>
      <w:tr w:rsidR="00495EBB" w:rsidRPr="00495EBB" w14:paraId="51F643E6" w14:textId="77777777" w:rsidTr="000F4E80">
        <w:trPr>
          <w:trHeight w:val="458"/>
        </w:trPr>
        <w:tc>
          <w:tcPr>
            <w:tcW w:w="2416" w:type="dxa"/>
          </w:tcPr>
          <w:p w14:paraId="63C569FA" w14:textId="77777777" w:rsidR="007F14D8" w:rsidRPr="00495EBB" w:rsidRDefault="007F14D8" w:rsidP="000F4E80">
            <w:pPr>
              <w:pStyle w:val="Prrafodelista"/>
              <w:spacing w:line="240" w:lineRule="auto"/>
              <w:ind w:left="0"/>
              <w:jc w:val="center"/>
              <w:rPr>
                <w:b/>
                <w:color w:val="auto"/>
                <w:sz w:val="8"/>
              </w:rPr>
            </w:pPr>
          </w:p>
          <w:p w14:paraId="277F9A14" w14:textId="77777777" w:rsidR="007F14D8" w:rsidRPr="00495EBB" w:rsidRDefault="007F14D8" w:rsidP="000F4E80">
            <w:pPr>
              <w:pStyle w:val="Prrafodelista"/>
              <w:spacing w:line="240" w:lineRule="auto"/>
              <w:ind w:left="0"/>
              <w:jc w:val="center"/>
              <w:rPr>
                <w:b/>
                <w:color w:val="auto"/>
                <w:sz w:val="18"/>
              </w:rPr>
            </w:pPr>
            <w:r w:rsidRPr="00495EBB">
              <w:rPr>
                <w:b/>
                <w:color w:val="auto"/>
                <w:sz w:val="18"/>
              </w:rPr>
              <w:t>LUGAR Y FECHA</w:t>
            </w:r>
          </w:p>
        </w:tc>
        <w:tc>
          <w:tcPr>
            <w:tcW w:w="1728" w:type="dxa"/>
          </w:tcPr>
          <w:p w14:paraId="6546A736" w14:textId="77777777" w:rsidR="007F14D8" w:rsidRPr="00495EBB" w:rsidRDefault="007F14D8" w:rsidP="000F4E80">
            <w:pPr>
              <w:pStyle w:val="Prrafodelista"/>
              <w:spacing w:line="240" w:lineRule="auto"/>
              <w:ind w:left="0"/>
              <w:jc w:val="center"/>
              <w:rPr>
                <w:b/>
                <w:color w:val="auto"/>
                <w:sz w:val="8"/>
              </w:rPr>
            </w:pPr>
          </w:p>
          <w:p w14:paraId="6289BA6D" w14:textId="77777777" w:rsidR="007F14D8" w:rsidRPr="00495EBB" w:rsidRDefault="007F14D8" w:rsidP="000F4E80">
            <w:pPr>
              <w:pStyle w:val="Prrafodelista"/>
              <w:spacing w:line="240" w:lineRule="auto"/>
              <w:ind w:left="0"/>
              <w:jc w:val="center"/>
              <w:rPr>
                <w:b/>
                <w:color w:val="auto"/>
                <w:sz w:val="18"/>
              </w:rPr>
            </w:pPr>
            <w:r w:rsidRPr="00495EBB">
              <w:rPr>
                <w:b/>
                <w:color w:val="auto"/>
                <w:sz w:val="18"/>
              </w:rPr>
              <w:t>DNI</w:t>
            </w:r>
          </w:p>
        </w:tc>
        <w:tc>
          <w:tcPr>
            <w:tcW w:w="3534" w:type="dxa"/>
          </w:tcPr>
          <w:p w14:paraId="58C1D272" w14:textId="77777777" w:rsidR="007F14D8" w:rsidRPr="00495EBB" w:rsidRDefault="007F14D8" w:rsidP="000F4E80">
            <w:pPr>
              <w:pStyle w:val="Prrafodelista"/>
              <w:spacing w:line="240" w:lineRule="auto"/>
              <w:ind w:left="0"/>
              <w:jc w:val="center"/>
              <w:rPr>
                <w:b/>
                <w:color w:val="auto"/>
                <w:sz w:val="8"/>
              </w:rPr>
            </w:pPr>
          </w:p>
          <w:p w14:paraId="1EB33A01" w14:textId="77777777" w:rsidR="007F14D8" w:rsidRPr="00495EBB" w:rsidRDefault="007F14D8" w:rsidP="000F4E80">
            <w:pPr>
              <w:pStyle w:val="Prrafodelista"/>
              <w:spacing w:line="240" w:lineRule="auto"/>
              <w:ind w:left="0"/>
              <w:jc w:val="center"/>
              <w:rPr>
                <w:b/>
                <w:color w:val="auto"/>
                <w:sz w:val="18"/>
              </w:rPr>
            </w:pPr>
            <w:r w:rsidRPr="00495EBB">
              <w:rPr>
                <w:b/>
                <w:color w:val="auto"/>
                <w:sz w:val="18"/>
              </w:rPr>
              <w:t>FIRMA DEL EXPERTO INFORMANTE</w:t>
            </w:r>
          </w:p>
        </w:tc>
        <w:tc>
          <w:tcPr>
            <w:tcW w:w="1990" w:type="dxa"/>
          </w:tcPr>
          <w:p w14:paraId="5CC502FE" w14:textId="77777777" w:rsidR="007F14D8" w:rsidRPr="00495EBB" w:rsidRDefault="007F14D8" w:rsidP="000F4E80">
            <w:pPr>
              <w:pStyle w:val="Prrafodelista"/>
              <w:spacing w:line="240" w:lineRule="auto"/>
              <w:ind w:left="0"/>
              <w:jc w:val="center"/>
              <w:rPr>
                <w:b/>
                <w:color w:val="auto"/>
                <w:sz w:val="8"/>
              </w:rPr>
            </w:pPr>
          </w:p>
          <w:p w14:paraId="0D10A0D2" w14:textId="77777777" w:rsidR="007F14D8" w:rsidRPr="00495EBB" w:rsidRDefault="007F14D8" w:rsidP="000F4E80">
            <w:pPr>
              <w:pStyle w:val="Prrafodelista"/>
              <w:spacing w:line="240" w:lineRule="auto"/>
              <w:ind w:left="0"/>
              <w:jc w:val="center"/>
              <w:rPr>
                <w:b/>
                <w:color w:val="auto"/>
                <w:sz w:val="18"/>
              </w:rPr>
            </w:pPr>
            <w:r w:rsidRPr="00495EBB">
              <w:rPr>
                <w:b/>
                <w:color w:val="auto"/>
                <w:sz w:val="18"/>
              </w:rPr>
              <w:t>N° DE TELEFONO</w:t>
            </w:r>
          </w:p>
        </w:tc>
      </w:tr>
      <w:tr w:rsidR="00495EBB" w:rsidRPr="00495EBB" w14:paraId="2F4A9848" w14:textId="77777777" w:rsidTr="000F4E80">
        <w:trPr>
          <w:trHeight w:val="418"/>
        </w:trPr>
        <w:tc>
          <w:tcPr>
            <w:tcW w:w="2416" w:type="dxa"/>
          </w:tcPr>
          <w:p w14:paraId="6F979D74" w14:textId="77777777" w:rsidR="007F14D8" w:rsidRPr="00495EBB" w:rsidRDefault="007F14D8" w:rsidP="000F4E80">
            <w:pPr>
              <w:pStyle w:val="Prrafodelista"/>
              <w:spacing w:line="240" w:lineRule="auto"/>
              <w:ind w:left="0"/>
              <w:jc w:val="center"/>
              <w:rPr>
                <w:color w:val="auto"/>
              </w:rPr>
            </w:pPr>
            <w:r w:rsidRPr="00495EBB">
              <w:rPr>
                <w:color w:val="auto"/>
              </w:rPr>
              <w:t>LIMA, 05/03/25</w:t>
            </w:r>
          </w:p>
        </w:tc>
        <w:tc>
          <w:tcPr>
            <w:tcW w:w="1728" w:type="dxa"/>
          </w:tcPr>
          <w:p w14:paraId="26804F3F" w14:textId="77777777" w:rsidR="007F14D8" w:rsidRPr="00495EBB" w:rsidRDefault="007F14D8" w:rsidP="000F4E80">
            <w:pPr>
              <w:pStyle w:val="Prrafodelista"/>
              <w:spacing w:line="240" w:lineRule="auto"/>
              <w:ind w:left="0"/>
              <w:jc w:val="center"/>
              <w:rPr>
                <w:color w:val="auto"/>
              </w:rPr>
            </w:pPr>
            <w:r w:rsidRPr="00495EBB">
              <w:rPr>
                <w:color w:val="auto"/>
              </w:rPr>
              <w:t>43320300</w:t>
            </w:r>
          </w:p>
        </w:tc>
        <w:tc>
          <w:tcPr>
            <w:tcW w:w="3534" w:type="dxa"/>
          </w:tcPr>
          <w:p w14:paraId="236CF124" w14:textId="77777777" w:rsidR="007F14D8" w:rsidRPr="00495EBB" w:rsidRDefault="00C41B91" w:rsidP="000F4E80">
            <w:pPr>
              <w:pStyle w:val="Prrafodelista"/>
              <w:spacing w:line="240" w:lineRule="auto"/>
              <w:ind w:left="0"/>
              <w:jc w:val="center"/>
              <w:rPr>
                <w:color w:val="auto"/>
              </w:rPr>
            </w:pPr>
            <w:r w:rsidRPr="00495EBB">
              <w:rPr>
                <w:noProof/>
                <w:color w:val="auto"/>
              </w:rPr>
              <w:object w:dxaOrig="1215" w:dyaOrig="525" w14:anchorId="1EE4EAD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3pt;height:24pt" o:ole="">
                  <v:imagedata r:id="rId49" o:title=""/>
                </v:shape>
                <o:OLEObject Type="Embed" ProgID="PBrush" ShapeID="_x0000_i1025" DrawAspect="Content" ObjectID="_1846040153" r:id="rId50"/>
              </w:object>
            </w:r>
          </w:p>
        </w:tc>
        <w:tc>
          <w:tcPr>
            <w:tcW w:w="1990" w:type="dxa"/>
          </w:tcPr>
          <w:p w14:paraId="256BAFF9" w14:textId="77777777" w:rsidR="007F14D8" w:rsidRPr="00495EBB" w:rsidRDefault="007F14D8" w:rsidP="000F4E80">
            <w:pPr>
              <w:pStyle w:val="Prrafodelista"/>
              <w:spacing w:line="240" w:lineRule="auto"/>
              <w:ind w:left="0"/>
              <w:jc w:val="center"/>
              <w:rPr>
                <w:color w:val="auto"/>
              </w:rPr>
            </w:pPr>
            <w:r w:rsidRPr="00495EBB">
              <w:rPr>
                <w:color w:val="auto"/>
              </w:rPr>
              <w:t>999869583</w:t>
            </w:r>
          </w:p>
        </w:tc>
      </w:tr>
    </w:tbl>
    <w:p w14:paraId="5BC0DE2B" w14:textId="77777777" w:rsidR="007F14D8" w:rsidRPr="00495EBB" w:rsidRDefault="007F14D8" w:rsidP="007F14D8">
      <w:pPr>
        <w:spacing w:after="200" w:line="276" w:lineRule="auto"/>
        <w:rPr>
          <w:b/>
          <w:color w:val="auto"/>
          <w:sz w:val="44"/>
        </w:rPr>
      </w:pPr>
    </w:p>
    <w:p w14:paraId="1117F390" w14:textId="77777777" w:rsidR="007F14D8" w:rsidRPr="00495EBB" w:rsidRDefault="007F14D8" w:rsidP="007F14D8">
      <w:pPr>
        <w:rPr>
          <w:color w:val="auto"/>
        </w:rPr>
      </w:pPr>
    </w:p>
    <w:p w14:paraId="5EE789EB" w14:textId="77777777" w:rsidR="007F14D8" w:rsidRPr="00495EBB" w:rsidRDefault="007F14D8" w:rsidP="007F14D8">
      <w:pPr>
        <w:rPr>
          <w:color w:val="auto"/>
        </w:rPr>
      </w:pPr>
    </w:p>
    <w:p w14:paraId="73A2D575" w14:textId="39BEE577" w:rsidR="007F14D8" w:rsidRPr="00495EBB" w:rsidRDefault="00D930D0" w:rsidP="007F14D8">
      <w:pPr>
        <w:rPr>
          <w:color w:val="auto"/>
        </w:rPr>
      </w:pPr>
      <w:r w:rsidRPr="00495EBB">
        <w:rPr>
          <w:noProof/>
          <w:color w:val="auto"/>
          <w:lang w:val="es-PE"/>
        </w:rPr>
        <w:drawing>
          <wp:inline distT="0" distB="0" distL="0" distR="0" wp14:anchorId="6B75E0D1" wp14:editId="243EA2EB">
            <wp:extent cx="4220210" cy="4431030"/>
            <wp:effectExtent l="0" t="0" r="8890" b="762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4220210" cy="4431030"/>
                    </a:xfrm>
                    <a:prstGeom prst="rect">
                      <a:avLst/>
                    </a:prstGeom>
                    <a:noFill/>
                    <a:ln>
                      <a:noFill/>
                    </a:ln>
                  </pic:spPr>
                </pic:pic>
              </a:graphicData>
            </a:graphic>
          </wp:inline>
        </w:drawing>
      </w:r>
    </w:p>
    <w:p w14:paraId="48E3E895" w14:textId="77777777" w:rsidR="007F14D8" w:rsidRPr="00495EBB" w:rsidRDefault="007F14D8" w:rsidP="007F14D8">
      <w:pPr>
        <w:rPr>
          <w:color w:val="auto"/>
        </w:rPr>
      </w:pPr>
    </w:p>
    <w:p w14:paraId="6A5E785D" w14:textId="77777777" w:rsidR="007F14D8" w:rsidRPr="00495EBB" w:rsidRDefault="007F14D8" w:rsidP="007F14D8">
      <w:pPr>
        <w:rPr>
          <w:color w:val="auto"/>
        </w:rPr>
      </w:pPr>
    </w:p>
    <w:p w14:paraId="453C78A1" w14:textId="77777777" w:rsidR="007F14D8" w:rsidRPr="00495EBB" w:rsidRDefault="007F14D8" w:rsidP="007F14D8">
      <w:pPr>
        <w:rPr>
          <w:color w:val="auto"/>
        </w:rPr>
      </w:pPr>
    </w:p>
    <w:p w14:paraId="3BEC8118" w14:textId="77777777" w:rsidR="007F14D8" w:rsidRPr="00495EBB" w:rsidRDefault="007F14D8" w:rsidP="007F14D8">
      <w:pPr>
        <w:rPr>
          <w:color w:val="auto"/>
        </w:rPr>
      </w:pPr>
    </w:p>
    <w:p w14:paraId="7B214FEE" w14:textId="77777777" w:rsidR="007F14D8" w:rsidRPr="00495EBB" w:rsidRDefault="007F14D8" w:rsidP="007F14D8">
      <w:pPr>
        <w:rPr>
          <w:color w:val="auto"/>
        </w:rPr>
      </w:pPr>
    </w:p>
    <w:p w14:paraId="480451F9" w14:textId="77777777" w:rsidR="007F14D8" w:rsidRPr="00495EBB" w:rsidRDefault="007F14D8" w:rsidP="007F14D8">
      <w:pPr>
        <w:rPr>
          <w:color w:val="auto"/>
        </w:rPr>
      </w:pPr>
    </w:p>
    <w:p w14:paraId="68C9A8AD" w14:textId="77777777" w:rsidR="007F14D8" w:rsidRPr="00495EBB" w:rsidRDefault="007F14D8" w:rsidP="007F14D8">
      <w:pPr>
        <w:rPr>
          <w:color w:val="auto"/>
        </w:rPr>
      </w:pPr>
    </w:p>
    <w:p w14:paraId="1B58F248" w14:textId="77777777" w:rsidR="007F14D8" w:rsidRPr="00495EBB" w:rsidRDefault="007F14D8" w:rsidP="007F14D8">
      <w:pPr>
        <w:rPr>
          <w:color w:val="auto"/>
        </w:rPr>
      </w:pPr>
    </w:p>
    <w:p w14:paraId="3E536A2E" w14:textId="77777777" w:rsidR="007F14D8" w:rsidRPr="00495EBB" w:rsidRDefault="007F14D8" w:rsidP="007F14D8">
      <w:pPr>
        <w:rPr>
          <w:color w:val="auto"/>
        </w:rPr>
      </w:pPr>
    </w:p>
    <w:p w14:paraId="54807422" w14:textId="77777777" w:rsidR="002831D3" w:rsidRPr="00495EBB" w:rsidRDefault="002831D3">
      <w:pPr>
        <w:spacing w:after="160" w:line="259" w:lineRule="auto"/>
        <w:ind w:left="0" w:firstLine="0"/>
        <w:jc w:val="left"/>
        <w:rPr>
          <w:b/>
          <w:color w:val="auto"/>
          <w:sz w:val="28"/>
          <w:szCs w:val="31"/>
        </w:rPr>
      </w:pPr>
      <w:r w:rsidRPr="00495EBB">
        <w:rPr>
          <w:b/>
          <w:color w:val="auto"/>
          <w:sz w:val="28"/>
          <w:szCs w:val="31"/>
        </w:rPr>
        <w:br w:type="page"/>
      </w:r>
    </w:p>
    <w:p w14:paraId="0064808C" w14:textId="427D1AF8" w:rsidR="007F14D8" w:rsidRPr="00495EBB" w:rsidRDefault="007F14D8" w:rsidP="007F14D8">
      <w:pPr>
        <w:spacing w:line="240" w:lineRule="auto"/>
        <w:jc w:val="center"/>
        <w:rPr>
          <w:b/>
          <w:color w:val="auto"/>
          <w:sz w:val="28"/>
          <w:szCs w:val="31"/>
        </w:rPr>
      </w:pPr>
      <w:r w:rsidRPr="00495EBB">
        <w:rPr>
          <w:b/>
          <w:color w:val="auto"/>
          <w:sz w:val="28"/>
          <w:szCs w:val="31"/>
        </w:rPr>
        <w:lastRenderedPageBreak/>
        <w:t xml:space="preserve">INSTITUTO CIENTÍFICO Y TECNOLÓGICO DEL EJÉRCITO </w:t>
      </w:r>
    </w:p>
    <w:p w14:paraId="2AA4201A" w14:textId="77777777" w:rsidR="007F14D8" w:rsidRPr="00495EBB" w:rsidRDefault="007F14D8" w:rsidP="007F14D8">
      <w:pPr>
        <w:spacing w:line="240" w:lineRule="auto"/>
        <w:jc w:val="center"/>
        <w:rPr>
          <w:b/>
          <w:color w:val="auto"/>
          <w:sz w:val="28"/>
          <w:szCs w:val="31"/>
        </w:rPr>
      </w:pPr>
      <w:r w:rsidRPr="00495EBB">
        <w:rPr>
          <w:b/>
          <w:color w:val="auto"/>
          <w:sz w:val="28"/>
          <w:szCs w:val="31"/>
        </w:rPr>
        <w:t>ESCUELA DE POSGRADO “EDGARDO MERCADO JARRIN”</w:t>
      </w:r>
    </w:p>
    <w:tbl>
      <w:tblPr>
        <w:tblW w:w="10207"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911"/>
        <w:gridCol w:w="2835"/>
        <w:gridCol w:w="1559"/>
        <w:gridCol w:w="2902"/>
      </w:tblGrid>
      <w:tr w:rsidR="00495EBB" w:rsidRPr="00495EBB" w14:paraId="6975CB17" w14:textId="77777777" w:rsidTr="000F4E80">
        <w:trPr>
          <w:trHeight w:val="515"/>
        </w:trPr>
        <w:tc>
          <w:tcPr>
            <w:tcW w:w="2911" w:type="dxa"/>
            <w:noWrap/>
            <w:vAlign w:val="bottom"/>
            <w:hideMark/>
          </w:tcPr>
          <w:p w14:paraId="7570437C" w14:textId="77777777" w:rsidR="007F14D8" w:rsidRPr="00495EBB" w:rsidRDefault="007F14D8" w:rsidP="000F4E80">
            <w:pPr>
              <w:spacing w:line="240" w:lineRule="auto"/>
              <w:jc w:val="center"/>
              <w:rPr>
                <w:b/>
                <w:color w:val="auto"/>
                <w:sz w:val="18"/>
              </w:rPr>
            </w:pPr>
            <w:r w:rsidRPr="00495EBB">
              <w:rPr>
                <w:b/>
                <w:color w:val="auto"/>
                <w:sz w:val="18"/>
              </w:rPr>
              <w:t>Apellidos y Nombres del Informante</w:t>
            </w:r>
          </w:p>
        </w:tc>
        <w:tc>
          <w:tcPr>
            <w:tcW w:w="2835" w:type="dxa"/>
            <w:noWrap/>
            <w:vAlign w:val="bottom"/>
            <w:hideMark/>
          </w:tcPr>
          <w:p w14:paraId="6ED9E38E" w14:textId="77777777" w:rsidR="007F14D8" w:rsidRPr="00495EBB" w:rsidRDefault="007F14D8" w:rsidP="000F4E80">
            <w:pPr>
              <w:spacing w:line="240" w:lineRule="auto"/>
              <w:jc w:val="center"/>
              <w:rPr>
                <w:b/>
                <w:color w:val="auto"/>
                <w:sz w:val="18"/>
              </w:rPr>
            </w:pPr>
            <w:r w:rsidRPr="00495EBB">
              <w:rPr>
                <w:b/>
                <w:color w:val="auto"/>
                <w:sz w:val="18"/>
              </w:rPr>
              <w:t>Cargo o Institución donde labora</w:t>
            </w:r>
          </w:p>
        </w:tc>
        <w:tc>
          <w:tcPr>
            <w:tcW w:w="1559" w:type="dxa"/>
            <w:noWrap/>
            <w:vAlign w:val="bottom"/>
            <w:hideMark/>
          </w:tcPr>
          <w:p w14:paraId="37FBB400" w14:textId="77777777" w:rsidR="007F14D8" w:rsidRPr="00495EBB" w:rsidRDefault="007F14D8" w:rsidP="000F4E80">
            <w:pPr>
              <w:spacing w:line="240" w:lineRule="auto"/>
              <w:jc w:val="center"/>
              <w:rPr>
                <w:b/>
                <w:color w:val="auto"/>
                <w:sz w:val="18"/>
              </w:rPr>
            </w:pPr>
            <w:r w:rsidRPr="00495EBB">
              <w:rPr>
                <w:b/>
                <w:color w:val="auto"/>
                <w:sz w:val="18"/>
              </w:rPr>
              <w:t>Nombre del Instrumento</w:t>
            </w:r>
          </w:p>
        </w:tc>
        <w:tc>
          <w:tcPr>
            <w:tcW w:w="2902" w:type="dxa"/>
            <w:noWrap/>
            <w:vAlign w:val="bottom"/>
            <w:hideMark/>
          </w:tcPr>
          <w:p w14:paraId="4E352FC1" w14:textId="77777777" w:rsidR="007F14D8" w:rsidRPr="00495EBB" w:rsidRDefault="007F14D8" w:rsidP="000F4E80">
            <w:pPr>
              <w:spacing w:line="240" w:lineRule="auto"/>
              <w:jc w:val="center"/>
              <w:rPr>
                <w:b/>
                <w:color w:val="auto"/>
                <w:sz w:val="18"/>
              </w:rPr>
            </w:pPr>
            <w:r w:rsidRPr="00495EBB">
              <w:rPr>
                <w:b/>
                <w:color w:val="auto"/>
                <w:sz w:val="18"/>
              </w:rPr>
              <w:t>Autores del Instrumento</w:t>
            </w:r>
          </w:p>
        </w:tc>
      </w:tr>
      <w:tr w:rsidR="00495EBB" w:rsidRPr="00495EBB" w14:paraId="22BAA535" w14:textId="77777777" w:rsidTr="000F4E80">
        <w:trPr>
          <w:trHeight w:val="448"/>
        </w:trPr>
        <w:tc>
          <w:tcPr>
            <w:tcW w:w="2911" w:type="dxa"/>
            <w:noWrap/>
            <w:vAlign w:val="bottom"/>
          </w:tcPr>
          <w:p w14:paraId="66FD123C" w14:textId="77777777" w:rsidR="007F14D8" w:rsidRPr="00495EBB" w:rsidRDefault="007F14D8" w:rsidP="000F4E80">
            <w:pPr>
              <w:spacing w:line="240" w:lineRule="auto"/>
              <w:jc w:val="center"/>
              <w:rPr>
                <w:color w:val="auto"/>
                <w:sz w:val="16"/>
                <w:szCs w:val="14"/>
              </w:rPr>
            </w:pPr>
            <w:r w:rsidRPr="00495EBB">
              <w:rPr>
                <w:color w:val="auto"/>
                <w:sz w:val="16"/>
                <w:szCs w:val="14"/>
              </w:rPr>
              <w:t>LESCANO FLORES EDGARD</w:t>
            </w:r>
          </w:p>
        </w:tc>
        <w:tc>
          <w:tcPr>
            <w:tcW w:w="2835" w:type="dxa"/>
            <w:noWrap/>
            <w:vAlign w:val="bottom"/>
          </w:tcPr>
          <w:p w14:paraId="15B182AF" w14:textId="77777777" w:rsidR="007F14D8" w:rsidRPr="00495EBB" w:rsidRDefault="007F14D8" w:rsidP="000F4E80">
            <w:pPr>
              <w:spacing w:line="240" w:lineRule="auto"/>
              <w:jc w:val="center"/>
              <w:rPr>
                <w:color w:val="auto"/>
                <w:sz w:val="16"/>
                <w:szCs w:val="14"/>
              </w:rPr>
            </w:pPr>
            <w:r w:rsidRPr="00495EBB">
              <w:rPr>
                <w:color w:val="auto"/>
                <w:sz w:val="16"/>
                <w:szCs w:val="14"/>
              </w:rPr>
              <w:t>ESCUELA SUPERIOR DE GUERRA</w:t>
            </w:r>
          </w:p>
        </w:tc>
        <w:tc>
          <w:tcPr>
            <w:tcW w:w="1559" w:type="dxa"/>
            <w:noWrap/>
            <w:vAlign w:val="bottom"/>
          </w:tcPr>
          <w:p w14:paraId="55EF22DA" w14:textId="77777777" w:rsidR="007F14D8" w:rsidRPr="00495EBB" w:rsidRDefault="007F14D8" w:rsidP="000F4E80">
            <w:pPr>
              <w:spacing w:line="240" w:lineRule="auto"/>
              <w:jc w:val="center"/>
              <w:rPr>
                <w:color w:val="auto"/>
                <w:sz w:val="16"/>
                <w:szCs w:val="14"/>
              </w:rPr>
            </w:pPr>
            <w:r w:rsidRPr="00495EBB">
              <w:rPr>
                <w:color w:val="auto"/>
                <w:sz w:val="16"/>
                <w:szCs w:val="14"/>
              </w:rPr>
              <w:t>ENCUESTA</w:t>
            </w:r>
          </w:p>
        </w:tc>
        <w:tc>
          <w:tcPr>
            <w:tcW w:w="2902" w:type="dxa"/>
            <w:noWrap/>
            <w:vAlign w:val="bottom"/>
          </w:tcPr>
          <w:p w14:paraId="5218F6A3" w14:textId="28F3D421" w:rsidR="007F14D8" w:rsidRPr="00495EBB" w:rsidRDefault="00C93E20" w:rsidP="000F4E80">
            <w:pPr>
              <w:spacing w:line="240" w:lineRule="auto"/>
              <w:rPr>
                <w:color w:val="auto"/>
                <w:sz w:val="16"/>
              </w:rPr>
            </w:pPr>
            <w:r w:rsidRPr="00495EBB">
              <w:rPr>
                <w:color w:val="auto"/>
                <w:sz w:val="16"/>
              </w:rPr>
              <w:t>JOSÉ MARTÍN REVELLO TRONCOS</w:t>
            </w:r>
          </w:p>
        </w:tc>
      </w:tr>
      <w:tr w:rsidR="00495EBB" w:rsidRPr="00495EBB" w14:paraId="2E3A4EA6" w14:textId="77777777" w:rsidTr="000F4E80">
        <w:trPr>
          <w:trHeight w:val="448"/>
        </w:trPr>
        <w:tc>
          <w:tcPr>
            <w:tcW w:w="10207" w:type="dxa"/>
            <w:gridSpan w:val="4"/>
            <w:noWrap/>
          </w:tcPr>
          <w:p w14:paraId="6D609B7F" w14:textId="4C0C88F8" w:rsidR="007F14D8" w:rsidRPr="00495EBB" w:rsidRDefault="00A530EC" w:rsidP="000F4E80">
            <w:pPr>
              <w:spacing w:line="240" w:lineRule="auto"/>
              <w:jc w:val="center"/>
              <w:rPr>
                <w:color w:val="auto"/>
              </w:rPr>
            </w:pPr>
            <w:r w:rsidRPr="00495EBB">
              <w:rPr>
                <w:color w:val="auto"/>
              </w:rPr>
              <w:t>Las Operaciones de Información y su Relación con el Restablecimiento del Orden Interno, Pataz, año 2024</w:t>
            </w:r>
          </w:p>
        </w:tc>
      </w:tr>
    </w:tbl>
    <w:p w14:paraId="0DE8055B" w14:textId="77777777" w:rsidR="007F14D8" w:rsidRPr="00495EBB" w:rsidRDefault="007F14D8" w:rsidP="007F14D8">
      <w:pPr>
        <w:spacing w:line="240" w:lineRule="auto"/>
        <w:jc w:val="center"/>
        <w:rPr>
          <w:rFonts w:cs="Times New Roman"/>
          <w:b/>
          <w:color w:val="auto"/>
        </w:rPr>
      </w:pPr>
    </w:p>
    <w:p w14:paraId="19223FBD" w14:textId="77777777" w:rsidR="007F14D8" w:rsidRPr="00495EBB" w:rsidRDefault="007F14D8" w:rsidP="007F14D8">
      <w:pPr>
        <w:spacing w:line="240" w:lineRule="auto"/>
        <w:jc w:val="center"/>
        <w:rPr>
          <w:b/>
          <w:color w:val="auto"/>
          <w:sz w:val="6"/>
        </w:rPr>
      </w:pPr>
    </w:p>
    <w:p w14:paraId="51F3FAAB" w14:textId="77777777" w:rsidR="007F14D8" w:rsidRPr="00495EBB" w:rsidRDefault="007F14D8" w:rsidP="007F14D8">
      <w:pPr>
        <w:spacing w:line="240" w:lineRule="auto"/>
        <w:rPr>
          <w:color w:val="auto"/>
          <w:sz w:val="6"/>
        </w:rPr>
      </w:pPr>
    </w:p>
    <w:p w14:paraId="17E45721" w14:textId="77777777" w:rsidR="007F14D8" w:rsidRPr="00495EBB" w:rsidRDefault="007F14D8" w:rsidP="00D263DB">
      <w:pPr>
        <w:pStyle w:val="Prrafodelista"/>
        <w:numPr>
          <w:ilvl w:val="0"/>
          <w:numId w:val="11"/>
        </w:numPr>
        <w:spacing w:after="0" w:line="240" w:lineRule="auto"/>
        <w:jc w:val="left"/>
        <w:rPr>
          <w:b/>
          <w:color w:val="auto"/>
        </w:rPr>
      </w:pPr>
      <w:r w:rsidRPr="00495EBB">
        <w:rPr>
          <w:b/>
          <w:color w:val="auto"/>
        </w:rPr>
        <w:t>ASPECTOS DE EVALUACIÓN:</w:t>
      </w:r>
    </w:p>
    <w:tbl>
      <w:tblPr>
        <w:tblW w:w="10238" w:type="dxa"/>
        <w:tblInd w:w="-714" w:type="dxa"/>
        <w:tblCellMar>
          <w:left w:w="70" w:type="dxa"/>
          <w:right w:w="70" w:type="dxa"/>
        </w:tblCellMar>
        <w:tblLook w:val="04A0" w:firstRow="1" w:lastRow="0" w:firstColumn="1" w:lastColumn="0" w:noHBand="0" w:noVBand="1"/>
      </w:tblPr>
      <w:tblGrid>
        <w:gridCol w:w="1418"/>
        <w:gridCol w:w="1560"/>
        <w:gridCol w:w="274"/>
        <w:gridCol w:w="363"/>
        <w:gridCol w:w="363"/>
        <w:gridCol w:w="363"/>
        <w:gridCol w:w="363"/>
        <w:gridCol w:w="363"/>
        <w:gridCol w:w="363"/>
        <w:gridCol w:w="363"/>
        <w:gridCol w:w="363"/>
        <w:gridCol w:w="363"/>
        <w:gridCol w:w="363"/>
        <w:gridCol w:w="363"/>
        <w:gridCol w:w="363"/>
        <w:gridCol w:w="363"/>
        <w:gridCol w:w="363"/>
        <w:gridCol w:w="363"/>
        <w:gridCol w:w="363"/>
        <w:gridCol w:w="363"/>
        <w:gridCol w:w="363"/>
        <w:gridCol w:w="452"/>
      </w:tblGrid>
      <w:tr w:rsidR="00495EBB" w:rsidRPr="00495EBB" w14:paraId="0262240E" w14:textId="77777777" w:rsidTr="000F4E80">
        <w:trPr>
          <w:trHeight w:val="663"/>
        </w:trPr>
        <w:tc>
          <w:tcPr>
            <w:tcW w:w="1418" w:type="dxa"/>
            <w:vMerge w:val="restart"/>
            <w:tcBorders>
              <w:top w:val="single" w:sz="4" w:space="0" w:color="auto"/>
              <w:left w:val="single" w:sz="4" w:space="0" w:color="auto"/>
              <w:bottom w:val="single" w:sz="4" w:space="0" w:color="auto"/>
              <w:right w:val="nil"/>
            </w:tcBorders>
            <w:noWrap/>
            <w:vAlign w:val="center"/>
            <w:hideMark/>
          </w:tcPr>
          <w:p w14:paraId="2DEF3AC5" w14:textId="77777777" w:rsidR="007F14D8" w:rsidRPr="00495EBB" w:rsidRDefault="007F14D8" w:rsidP="000F4E80">
            <w:pPr>
              <w:spacing w:line="240" w:lineRule="auto"/>
              <w:jc w:val="center"/>
              <w:rPr>
                <w:b/>
                <w:bCs/>
                <w:color w:val="auto"/>
                <w:sz w:val="18"/>
                <w:szCs w:val="18"/>
              </w:rPr>
            </w:pPr>
            <w:r w:rsidRPr="00495EBB">
              <w:rPr>
                <w:b/>
                <w:bCs/>
                <w:color w:val="auto"/>
                <w:sz w:val="18"/>
                <w:szCs w:val="18"/>
              </w:rPr>
              <w:t>CRITERIOS</w:t>
            </w:r>
          </w:p>
        </w:tc>
        <w:tc>
          <w:tcPr>
            <w:tcW w:w="1560" w:type="dxa"/>
            <w:vMerge w:val="restart"/>
            <w:tcBorders>
              <w:top w:val="single" w:sz="4" w:space="0" w:color="auto"/>
              <w:left w:val="single" w:sz="4" w:space="0" w:color="auto"/>
              <w:bottom w:val="single" w:sz="4" w:space="0" w:color="auto"/>
              <w:right w:val="single" w:sz="4" w:space="0" w:color="auto"/>
            </w:tcBorders>
            <w:vAlign w:val="center"/>
            <w:hideMark/>
          </w:tcPr>
          <w:p w14:paraId="4DAE70BB" w14:textId="77777777" w:rsidR="007F14D8" w:rsidRPr="00495EBB" w:rsidRDefault="007F14D8" w:rsidP="000F4E80">
            <w:pPr>
              <w:spacing w:line="240" w:lineRule="auto"/>
              <w:jc w:val="center"/>
              <w:rPr>
                <w:b/>
                <w:bCs/>
                <w:color w:val="auto"/>
                <w:sz w:val="18"/>
                <w:szCs w:val="18"/>
              </w:rPr>
            </w:pPr>
            <w:r w:rsidRPr="00495EBB">
              <w:rPr>
                <w:b/>
                <w:bCs/>
                <w:color w:val="auto"/>
                <w:sz w:val="18"/>
                <w:szCs w:val="18"/>
              </w:rPr>
              <w:t>INDICADORES</w:t>
            </w:r>
          </w:p>
        </w:tc>
        <w:tc>
          <w:tcPr>
            <w:tcW w:w="1363" w:type="dxa"/>
            <w:gridSpan w:val="4"/>
            <w:tcBorders>
              <w:top w:val="single" w:sz="4" w:space="0" w:color="auto"/>
              <w:left w:val="nil"/>
              <w:bottom w:val="single" w:sz="4" w:space="0" w:color="auto"/>
              <w:right w:val="single" w:sz="4" w:space="0" w:color="auto"/>
            </w:tcBorders>
            <w:noWrap/>
            <w:vAlign w:val="center"/>
            <w:hideMark/>
          </w:tcPr>
          <w:p w14:paraId="3827959E" w14:textId="77777777" w:rsidR="007F14D8" w:rsidRPr="00495EBB" w:rsidRDefault="007F14D8" w:rsidP="000F4E80">
            <w:pPr>
              <w:spacing w:line="240" w:lineRule="auto"/>
              <w:jc w:val="center"/>
              <w:rPr>
                <w:b/>
                <w:bCs/>
                <w:color w:val="auto"/>
                <w:sz w:val="18"/>
                <w:szCs w:val="18"/>
              </w:rPr>
            </w:pPr>
            <w:r w:rsidRPr="00495EBB">
              <w:rPr>
                <w:b/>
                <w:bCs/>
                <w:color w:val="auto"/>
                <w:sz w:val="18"/>
                <w:szCs w:val="18"/>
              </w:rPr>
              <w:t>DEFICIENTE 0 A 20%</w:t>
            </w:r>
          </w:p>
        </w:tc>
        <w:tc>
          <w:tcPr>
            <w:tcW w:w="1452" w:type="dxa"/>
            <w:gridSpan w:val="4"/>
            <w:tcBorders>
              <w:top w:val="single" w:sz="4" w:space="0" w:color="auto"/>
              <w:left w:val="nil"/>
              <w:bottom w:val="single" w:sz="4" w:space="0" w:color="auto"/>
              <w:right w:val="single" w:sz="4" w:space="0" w:color="auto"/>
            </w:tcBorders>
            <w:noWrap/>
            <w:vAlign w:val="center"/>
            <w:hideMark/>
          </w:tcPr>
          <w:p w14:paraId="61A3A683" w14:textId="77777777" w:rsidR="007F14D8" w:rsidRPr="00495EBB" w:rsidRDefault="007F14D8" w:rsidP="000F4E80">
            <w:pPr>
              <w:spacing w:line="240" w:lineRule="auto"/>
              <w:jc w:val="center"/>
              <w:rPr>
                <w:b/>
                <w:bCs/>
                <w:color w:val="auto"/>
                <w:sz w:val="18"/>
                <w:szCs w:val="18"/>
              </w:rPr>
            </w:pPr>
            <w:r w:rsidRPr="00495EBB">
              <w:rPr>
                <w:b/>
                <w:bCs/>
                <w:color w:val="auto"/>
                <w:sz w:val="18"/>
                <w:szCs w:val="18"/>
              </w:rPr>
              <w:t xml:space="preserve">REGULAR </w:t>
            </w:r>
          </w:p>
          <w:p w14:paraId="5E37E0CE" w14:textId="77777777" w:rsidR="007F14D8" w:rsidRPr="00495EBB" w:rsidRDefault="007F14D8" w:rsidP="000F4E80">
            <w:pPr>
              <w:spacing w:line="240" w:lineRule="auto"/>
              <w:jc w:val="center"/>
              <w:rPr>
                <w:b/>
                <w:bCs/>
                <w:color w:val="auto"/>
                <w:sz w:val="18"/>
                <w:szCs w:val="18"/>
              </w:rPr>
            </w:pPr>
            <w:r w:rsidRPr="00495EBB">
              <w:rPr>
                <w:b/>
                <w:bCs/>
                <w:color w:val="auto"/>
                <w:sz w:val="18"/>
                <w:szCs w:val="18"/>
              </w:rPr>
              <w:t>21 A 40%</w:t>
            </w:r>
          </w:p>
        </w:tc>
        <w:tc>
          <w:tcPr>
            <w:tcW w:w="1452" w:type="dxa"/>
            <w:gridSpan w:val="4"/>
            <w:tcBorders>
              <w:top w:val="single" w:sz="4" w:space="0" w:color="auto"/>
              <w:left w:val="nil"/>
              <w:bottom w:val="single" w:sz="4" w:space="0" w:color="auto"/>
              <w:right w:val="single" w:sz="4" w:space="0" w:color="auto"/>
            </w:tcBorders>
            <w:noWrap/>
            <w:vAlign w:val="center"/>
            <w:hideMark/>
          </w:tcPr>
          <w:p w14:paraId="20B82A49" w14:textId="77777777" w:rsidR="007F14D8" w:rsidRPr="00495EBB" w:rsidRDefault="007F14D8" w:rsidP="000F4E80">
            <w:pPr>
              <w:spacing w:line="240" w:lineRule="auto"/>
              <w:jc w:val="center"/>
              <w:rPr>
                <w:b/>
                <w:bCs/>
                <w:color w:val="auto"/>
                <w:sz w:val="18"/>
                <w:szCs w:val="18"/>
              </w:rPr>
            </w:pPr>
            <w:r w:rsidRPr="00495EBB">
              <w:rPr>
                <w:b/>
                <w:bCs/>
                <w:color w:val="auto"/>
                <w:sz w:val="18"/>
                <w:szCs w:val="18"/>
              </w:rPr>
              <w:t xml:space="preserve">BUENO </w:t>
            </w:r>
          </w:p>
          <w:p w14:paraId="543AF821" w14:textId="77777777" w:rsidR="007F14D8" w:rsidRPr="00495EBB" w:rsidRDefault="007F14D8" w:rsidP="000F4E80">
            <w:pPr>
              <w:spacing w:line="240" w:lineRule="auto"/>
              <w:jc w:val="center"/>
              <w:rPr>
                <w:b/>
                <w:bCs/>
                <w:color w:val="auto"/>
                <w:sz w:val="18"/>
                <w:szCs w:val="18"/>
              </w:rPr>
            </w:pPr>
            <w:r w:rsidRPr="00495EBB">
              <w:rPr>
                <w:b/>
                <w:bCs/>
                <w:color w:val="auto"/>
                <w:sz w:val="18"/>
                <w:szCs w:val="18"/>
              </w:rPr>
              <w:t>41 A 60%</w:t>
            </w:r>
          </w:p>
        </w:tc>
        <w:tc>
          <w:tcPr>
            <w:tcW w:w="1452" w:type="dxa"/>
            <w:gridSpan w:val="4"/>
            <w:tcBorders>
              <w:top w:val="single" w:sz="4" w:space="0" w:color="auto"/>
              <w:left w:val="nil"/>
              <w:bottom w:val="single" w:sz="4" w:space="0" w:color="auto"/>
              <w:right w:val="single" w:sz="4" w:space="0" w:color="auto"/>
            </w:tcBorders>
            <w:noWrap/>
            <w:vAlign w:val="center"/>
            <w:hideMark/>
          </w:tcPr>
          <w:p w14:paraId="754DDA02" w14:textId="77777777" w:rsidR="007F14D8" w:rsidRPr="00495EBB" w:rsidRDefault="007F14D8" w:rsidP="000F4E80">
            <w:pPr>
              <w:spacing w:line="240" w:lineRule="auto"/>
              <w:jc w:val="center"/>
              <w:rPr>
                <w:b/>
                <w:bCs/>
                <w:color w:val="auto"/>
                <w:sz w:val="18"/>
                <w:szCs w:val="18"/>
              </w:rPr>
            </w:pPr>
            <w:r w:rsidRPr="00495EBB">
              <w:rPr>
                <w:b/>
                <w:bCs/>
                <w:color w:val="auto"/>
                <w:sz w:val="18"/>
                <w:szCs w:val="18"/>
              </w:rPr>
              <w:t>MUY BUENO 61 A 80%</w:t>
            </w:r>
          </w:p>
        </w:tc>
        <w:tc>
          <w:tcPr>
            <w:tcW w:w="1541" w:type="dxa"/>
            <w:gridSpan w:val="4"/>
            <w:tcBorders>
              <w:top w:val="single" w:sz="4" w:space="0" w:color="auto"/>
              <w:left w:val="nil"/>
              <w:bottom w:val="single" w:sz="4" w:space="0" w:color="auto"/>
              <w:right w:val="single" w:sz="4" w:space="0" w:color="auto"/>
            </w:tcBorders>
            <w:noWrap/>
            <w:vAlign w:val="center"/>
            <w:hideMark/>
          </w:tcPr>
          <w:p w14:paraId="46B17EA1" w14:textId="77777777" w:rsidR="007F14D8" w:rsidRPr="00495EBB" w:rsidRDefault="007F14D8" w:rsidP="000F4E80">
            <w:pPr>
              <w:spacing w:line="240" w:lineRule="auto"/>
              <w:jc w:val="center"/>
              <w:rPr>
                <w:b/>
                <w:bCs/>
                <w:color w:val="auto"/>
                <w:sz w:val="18"/>
                <w:szCs w:val="18"/>
              </w:rPr>
            </w:pPr>
            <w:r w:rsidRPr="00495EBB">
              <w:rPr>
                <w:b/>
                <w:bCs/>
                <w:color w:val="auto"/>
                <w:sz w:val="18"/>
                <w:szCs w:val="18"/>
              </w:rPr>
              <w:t xml:space="preserve">EXCELENTE </w:t>
            </w:r>
          </w:p>
          <w:p w14:paraId="2253C2BA" w14:textId="77777777" w:rsidR="007F14D8" w:rsidRPr="00495EBB" w:rsidRDefault="007F14D8" w:rsidP="000F4E80">
            <w:pPr>
              <w:spacing w:line="240" w:lineRule="auto"/>
              <w:jc w:val="center"/>
              <w:rPr>
                <w:b/>
                <w:bCs/>
                <w:color w:val="auto"/>
                <w:sz w:val="18"/>
                <w:szCs w:val="18"/>
              </w:rPr>
            </w:pPr>
            <w:r w:rsidRPr="00495EBB">
              <w:rPr>
                <w:b/>
                <w:bCs/>
                <w:color w:val="auto"/>
                <w:sz w:val="18"/>
                <w:szCs w:val="18"/>
              </w:rPr>
              <w:t>81 A 100%</w:t>
            </w:r>
          </w:p>
        </w:tc>
      </w:tr>
      <w:tr w:rsidR="00495EBB" w:rsidRPr="00495EBB" w14:paraId="187FDD9A" w14:textId="77777777" w:rsidTr="000F4E80">
        <w:trPr>
          <w:trHeight w:val="271"/>
        </w:trPr>
        <w:tc>
          <w:tcPr>
            <w:tcW w:w="1418" w:type="dxa"/>
            <w:vMerge/>
            <w:tcBorders>
              <w:top w:val="single" w:sz="4" w:space="0" w:color="auto"/>
              <w:left w:val="single" w:sz="4" w:space="0" w:color="auto"/>
              <w:bottom w:val="single" w:sz="4" w:space="0" w:color="auto"/>
              <w:right w:val="nil"/>
            </w:tcBorders>
            <w:vAlign w:val="center"/>
            <w:hideMark/>
          </w:tcPr>
          <w:p w14:paraId="0A0DCF55" w14:textId="77777777" w:rsidR="007F14D8" w:rsidRPr="00495EBB" w:rsidRDefault="007F14D8" w:rsidP="000F4E80">
            <w:pPr>
              <w:spacing w:line="240" w:lineRule="auto"/>
              <w:rPr>
                <w:b/>
                <w:bCs/>
                <w:color w:val="auto"/>
                <w:sz w:val="18"/>
                <w:szCs w:val="18"/>
              </w:rPr>
            </w:pPr>
          </w:p>
        </w:tc>
        <w:tc>
          <w:tcPr>
            <w:tcW w:w="1560" w:type="dxa"/>
            <w:vMerge/>
            <w:tcBorders>
              <w:top w:val="single" w:sz="4" w:space="0" w:color="auto"/>
              <w:left w:val="single" w:sz="4" w:space="0" w:color="auto"/>
              <w:bottom w:val="single" w:sz="4" w:space="0" w:color="auto"/>
              <w:right w:val="single" w:sz="4" w:space="0" w:color="auto"/>
            </w:tcBorders>
            <w:vAlign w:val="center"/>
            <w:hideMark/>
          </w:tcPr>
          <w:p w14:paraId="4ED7A3BB" w14:textId="77777777" w:rsidR="007F14D8" w:rsidRPr="00495EBB" w:rsidRDefault="007F14D8" w:rsidP="000F4E80">
            <w:pPr>
              <w:spacing w:line="240" w:lineRule="auto"/>
              <w:rPr>
                <w:b/>
                <w:bCs/>
                <w:color w:val="auto"/>
                <w:sz w:val="18"/>
                <w:szCs w:val="18"/>
              </w:rPr>
            </w:pPr>
          </w:p>
        </w:tc>
        <w:tc>
          <w:tcPr>
            <w:tcW w:w="274" w:type="dxa"/>
            <w:tcBorders>
              <w:top w:val="nil"/>
              <w:left w:val="nil"/>
              <w:bottom w:val="single" w:sz="4" w:space="0" w:color="auto"/>
              <w:right w:val="single" w:sz="4" w:space="0" w:color="auto"/>
            </w:tcBorders>
            <w:noWrap/>
            <w:vAlign w:val="center"/>
            <w:hideMark/>
          </w:tcPr>
          <w:p w14:paraId="41B12214" w14:textId="77777777" w:rsidR="007F14D8" w:rsidRPr="00495EBB" w:rsidRDefault="007F14D8" w:rsidP="000F4E80">
            <w:pPr>
              <w:spacing w:line="240" w:lineRule="auto"/>
              <w:jc w:val="right"/>
              <w:rPr>
                <w:b/>
                <w:bCs/>
                <w:color w:val="auto"/>
                <w:sz w:val="16"/>
                <w:szCs w:val="18"/>
              </w:rPr>
            </w:pPr>
            <w:r w:rsidRPr="00495EBB">
              <w:rPr>
                <w:b/>
                <w:bCs/>
                <w:color w:val="auto"/>
                <w:sz w:val="16"/>
                <w:szCs w:val="18"/>
              </w:rPr>
              <w:t>0 </w:t>
            </w:r>
          </w:p>
        </w:tc>
        <w:tc>
          <w:tcPr>
            <w:tcW w:w="363" w:type="dxa"/>
            <w:tcBorders>
              <w:top w:val="nil"/>
              <w:left w:val="nil"/>
              <w:bottom w:val="single" w:sz="4" w:space="0" w:color="auto"/>
              <w:right w:val="single" w:sz="4" w:space="0" w:color="auto"/>
            </w:tcBorders>
            <w:noWrap/>
            <w:vAlign w:val="center"/>
            <w:hideMark/>
          </w:tcPr>
          <w:p w14:paraId="43752C10" w14:textId="77777777" w:rsidR="007F14D8" w:rsidRPr="00495EBB" w:rsidRDefault="007F14D8" w:rsidP="000F4E80">
            <w:pPr>
              <w:spacing w:line="240" w:lineRule="auto"/>
              <w:jc w:val="right"/>
              <w:rPr>
                <w:b/>
                <w:bCs/>
                <w:color w:val="auto"/>
                <w:sz w:val="16"/>
                <w:szCs w:val="18"/>
              </w:rPr>
            </w:pPr>
            <w:r w:rsidRPr="00495EBB">
              <w:rPr>
                <w:b/>
                <w:bCs/>
                <w:color w:val="auto"/>
                <w:sz w:val="16"/>
                <w:szCs w:val="18"/>
              </w:rPr>
              <w:t>6 </w:t>
            </w:r>
          </w:p>
        </w:tc>
        <w:tc>
          <w:tcPr>
            <w:tcW w:w="363" w:type="dxa"/>
            <w:tcBorders>
              <w:top w:val="nil"/>
              <w:left w:val="nil"/>
              <w:bottom w:val="single" w:sz="4" w:space="0" w:color="auto"/>
              <w:right w:val="single" w:sz="4" w:space="0" w:color="auto"/>
            </w:tcBorders>
            <w:noWrap/>
            <w:vAlign w:val="center"/>
            <w:hideMark/>
          </w:tcPr>
          <w:p w14:paraId="012830A4" w14:textId="77777777" w:rsidR="007F14D8" w:rsidRPr="00495EBB" w:rsidRDefault="007F14D8" w:rsidP="000F4E80">
            <w:pPr>
              <w:spacing w:line="240" w:lineRule="auto"/>
              <w:jc w:val="right"/>
              <w:rPr>
                <w:b/>
                <w:bCs/>
                <w:color w:val="auto"/>
                <w:sz w:val="16"/>
                <w:szCs w:val="18"/>
              </w:rPr>
            </w:pPr>
            <w:r w:rsidRPr="00495EBB">
              <w:rPr>
                <w:b/>
                <w:bCs/>
                <w:color w:val="auto"/>
                <w:sz w:val="16"/>
                <w:szCs w:val="18"/>
              </w:rPr>
              <w:t> 11</w:t>
            </w:r>
          </w:p>
        </w:tc>
        <w:tc>
          <w:tcPr>
            <w:tcW w:w="363" w:type="dxa"/>
            <w:tcBorders>
              <w:top w:val="nil"/>
              <w:left w:val="nil"/>
              <w:bottom w:val="single" w:sz="4" w:space="0" w:color="auto"/>
              <w:right w:val="single" w:sz="4" w:space="0" w:color="auto"/>
            </w:tcBorders>
            <w:noWrap/>
            <w:vAlign w:val="center"/>
            <w:hideMark/>
          </w:tcPr>
          <w:p w14:paraId="7DDEBA59" w14:textId="77777777" w:rsidR="007F14D8" w:rsidRPr="00495EBB" w:rsidRDefault="007F14D8" w:rsidP="000F4E80">
            <w:pPr>
              <w:spacing w:line="240" w:lineRule="auto"/>
              <w:jc w:val="right"/>
              <w:rPr>
                <w:b/>
                <w:bCs/>
                <w:color w:val="auto"/>
                <w:sz w:val="16"/>
                <w:szCs w:val="18"/>
              </w:rPr>
            </w:pPr>
            <w:r w:rsidRPr="00495EBB">
              <w:rPr>
                <w:b/>
                <w:bCs/>
                <w:color w:val="auto"/>
                <w:sz w:val="16"/>
                <w:szCs w:val="18"/>
              </w:rPr>
              <w:t> 16</w:t>
            </w:r>
          </w:p>
        </w:tc>
        <w:tc>
          <w:tcPr>
            <w:tcW w:w="363" w:type="dxa"/>
            <w:tcBorders>
              <w:top w:val="nil"/>
              <w:left w:val="nil"/>
              <w:bottom w:val="single" w:sz="4" w:space="0" w:color="auto"/>
              <w:right w:val="single" w:sz="4" w:space="0" w:color="auto"/>
            </w:tcBorders>
            <w:noWrap/>
            <w:vAlign w:val="center"/>
            <w:hideMark/>
          </w:tcPr>
          <w:p w14:paraId="649FE011" w14:textId="77777777" w:rsidR="007F14D8" w:rsidRPr="00495EBB" w:rsidRDefault="007F14D8" w:rsidP="000F4E80">
            <w:pPr>
              <w:spacing w:line="240" w:lineRule="auto"/>
              <w:jc w:val="right"/>
              <w:rPr>
                <w:b/>
                <w:bCs/>
                <w:color w:val="auto"/>
                <w:sz w:val="16"/>
                <w:szCs w:val="18"/>
              </w:rPr>
            </w:pPr>
            <w:r w:rsidRPr="00495EBB">
              <w:rPr>
                <w:b/>
                <w:bCs/>
                <w:color w:val="auto"/>
                <w:sz w:val="16"/>
                <w:szCs w:val="18"/>
              </w:rPr>
              <w:t> 21</w:t>
            </w:r>
          </w:p>
        </w:tc>
        <w:tc>
          <w:tcPr>
            <w:tcW w:w="363" w:type="dxa"/>
            <w:tcBorders>
              <w:top w:val="nil"/>
              <w:left w:val="nil"/>
              <w:bottom w:val="single" w:sz="4" w:space="0" w:color="auto"/>
              <w:right w:val="single" w:sz="4" w:space="0" w:color="auto"/>
            </w:tcBorders>
            <w:noWrap/>
            <w:vAlign w:val="center"/>
            <w:hideMark/>
          </w:tcPr>
          <w:p w14:paraId="6463DB98" w14:textId="77777777" w:rsidR="007F14D8" w:rsidRPr="00495EBB" w:rsidRDefault="007F14D8" w:rsidP="000F4E80">
            <w:pPr>
              <w:spacing w:line="240" w:lineRule="auto"/>
              <w:jc w:val="right"/>
              <w:rPr>
                <w:b/>
                <w:bCs/>
                <w:color w:val="auto"/>
                <w:sz w:val="16"/>
                <w:szCs w:val="18"/>
              </w:rPr>
            </w:pPr>
            <w:r w:rsidRPr="00495EBB">
              <w:rPr>
                <w:b/>
                <w:bCs/>
                <w:color w:val="auto"/>
                <w:sz w:val="16"/>
                <w:szCs w:val="18"/>
              </w:rPr>
              <w:t>26 </w:t>
            </w:r>
          </w:p>
        </w:tc>
        <w:tc>
          <w:tcPr>
            <w:tcW w:w="363" w:type="dxa"/>
            <w:tcBorders>
              <w:top w:val="nil"/>
              <w:left w:val="nil"/>
              <w:bottom w:val="single" w:sz="4" w:space="0" w:color="auto"/>
              <w:right w:val="single" w:sz="4" w:space="0" w:color="auto"/>
            </w:tcBorders>
            <w:noWrap/>
            <w:vAlign w:val="center"/>
            <w:hideMark/>
          </w:tcPr>
          <w:p w14:paraId="65EC33E1" w14:textId="77777777" w:rsidR="007F14D8" w:rsidRPr="00495EBB" w:rsidRDefault="007F14D8" w:rsidP="000F4E80">
            <w:pPr>
              <w:spacing w:line="240" w:lineRule="auto"/>
              <w:jc w:val="right"/>
              <w:rPr>
                <w:b/>
                <w:bCs/>
                <w:color w:val="auto"/>
                <w:sz w:val="16"/>
                <w:szCs w:val="18"/>
              </w:rPr>
            </w:pPr>
            <w:r w:rsidRPr="00495EBB">
              <w:rPr>
                <w:b/>
                <w:bCs/>
                <w:color w:val="auto"/>
                <w:sz w:val="16"/>
                <w:szCs w:val="18"/>
              </w:rPr>
              <w:t>31 </w:t>
            </w:r>
          </w:p>
        </w:tc>
        <w:tc>
          <w:tcPr>
            <w:tcW w:w="363" w:type="dxa"/>
            <w:tcBorders>
              <w:top w:val="nil"/>
              <w:left w:val="nil"/>
              <w:bottom w:val="single" w:sz="4" w:space="0" w:color="auto"/>
              <w:right w:val="single" w:sz="4" w:space="0" w:color="auto"/>
            </w:tcBorders>
            <w:noWrap/>
            <w:vAlign w:val="center"/>
            <w:hideMark/>
          </w:tcPr>
          <w:p w14:paraId="318F1A87" w14:textId="77777777" w:rsidR="007F14D8" w:rsidRPr="00495EBB" w:rsidRDefault="007F14D8" w:rsidP="000F4E80">
            <w:pPr>
              <w:spacing w:line="240" w:lineRule="auto"/>
              <w:jc w:val="right"/>
              <w:rPr>
                <w:b/>
                <w:bCs/>
                <w:color w:val="auto"/>
                <w:sz w:val="16"/>
                <w:szCs w:val="18"/>
              </w:rPr>
            </w:pPr>
            <w:r w:rsidRPr="00495EBB">
              <w:rPr>
                <w:b/>
                <w:bCs/>
                <w:color w:val="auto"/>
                <w:sz w:val="16"/>
                <w:szCs w:val="18"/>
              </w:rPr>
              <w:t>36 </w:t>
            </w:r>
          </w:p>
        </w:tc>
        <w:tc>
          <w:tcPr>
            <w:tcW w:w="363" w:type="dxa"/>
            <w:tcBorders>
              <w:top w:val="nil"/>
              <w:left w:val="nil"/>
              <w:bottom w:val="single" w:sz="4" w:space="0" w:color="auto"/>
              <w:right w:val="single" w:sz="4" w:space="0" w:color="auto"/>
            </w:tcBorders>
            <w:noWrap/>
            <w:vAlign w:val="center"/>
            <w:hideMark/>
          </w:tcPr>
          <w:p w14:paraId="59F97413" w14:textId="77777777" w:rsidR="007F14D8" w:rsidRPr="00495EBB" w:rsidRDefault="007F14D8" w:rsidP="000F4E80">
            <w:pPr>
              <w:spacing w:line="240" w:lineRule="auto"/>
              <w:jc w:val="right"/>
              <w:rPr>
                <w:b/>
                <w:bCs/>
                <w:color w:val="auto"/>
                <w:sz w:val="16"/>
                <w:szCs w:val="18"/>
              </w:rPr>
            </w:pPr>
            <w:r w:rsidRPr="00495EBB">
              <w:rPr>
                <w:b/>
                <w:bCs/>
                <w:color w:val="auto"/>
                <w:sz w:val="16"/>
                <w:szCs w:val="18"/>
              </w:rPr>
              <w:t>41 </w:t>
            </w:r>
          </w:p>
        </w:tc>
        <w:tc>
          <w:tcPr>
            <w:tcW w:w="363" w:type="dxa"/>
            <w:tcBorders>
              <w:top w:val="nil"/>
              <w:left w:val="nil"/>
              <w:bottom w:val="single" w:sz="4" w:space="0" w:color="auto"/>
              <w:right w:val="single" w:sz="4" w:space="0" w:color="auto"/>
            </w:tcBorders>
            <w:noWrap/>
            <w:vAlign w:val="center"/>
            <w:hideMark/>
          </w:tcPr>
          <w:p w14:paraId="51E6DE3C" w14:textId="77777777" w:rsidR="007F14D8" w:rsidRPr="00495EBB" w:rsidRDefault="007F14D8" w:rsidP="000F4E80">
            <w:pPr>
              <w:spacing w:line="240" w:lineRule="auto"/>
              <w:jc w:val="right"/>
              <w:rPr>
                <w:b/>
                <w:bCs/>
                <w:color w:val="auto"/>
                <w:sz w:val="16"/>
                <w:szCs w:val="18"/>
              </w:rPr>
            </w:pPr>
            <w:r w:rsidRPr="00495EBB">
              <w:rPr>
                <w:b/>
                <w:bCs/>
                <w:color w:val="auto"/>
                <w:sz w:val="16"/>
                <w:szCs w:val="18"/>
              </w:rPr>
              <w:t>46 </w:t>
            </w:r>
          </w:p>
        </w:tc>
        <w:tc>
          <w:tcPr>
            <w:tcW w:w="363" w:type="dxa"/>
            <w:tcBorders>
              <w:top w:val="nil"/>
              <w:left w:val="nil"/>
              <w:bottom w:val="single" w:sz="4" w:space="0" w:color="auto"/>
              <w:right w:val="single" w:sz="4" w:space="0" w:color="auto"/>
            </w:tcBorders>
            <w:noWrap/>
            <w:vAlign w:val="center"/>
            <w:hideMark/>
          </w:tcPr>
          <w:p w14:paraId="20E87BC4" w14:textId="77777777" w:rsidR="007F14D8" w:rsidRPr="00495EBB" w:rsidRDefault="007F14D8" w:rsidP="000F4E80">
            <w:pPr>
              <w:spacing w:line="240" w:lineRule="auto"/>
              <w:jc w:val="right"/>
              <w:rPr>
                <w:b/>
                <w:bCs/>
                <w:color w:val="auto"/>
                <w:sz w:val="16"/>
                <w:szCs w:val="18"/>
              </w:rPr>
            </w:pPr>
            <w:r w:rsidRPr="00495EBB">
              <w:rPr>
                <w:b/>
                <w:bCs/>
                <w:color w:val="auto"/>
                <w:sz w:val="16"/>
                <w:szCs w:val="18"/>
              </w:rPr>
              <w:t>51 </w:t>
            </w:r>
          </w:p>
        </w:tc>
        <w:tc>
          <w:tcPr>
            <w:tcW w:w="363" w:type="dxa"/>
            <w:tcBorders>
              <w:top w:val="nil"/>
              <w:left w:val="nil"/>
              <w:bottom w:val="single" w:sz="4" w:space="0" w:color="auto"/>
              <w:right w:val="single" w:sz="4" w:space="0" w:color="auto"/>
            </w:tcBorders>
            <w:noWrap/>
            <w:vAlign w:val="center"/>
            <w:hideMark/>
          </w:tcPr>
          <w:p w14:paraId="11E0CB1F" w14:textId="77777777" w:rsidR="007F14D8" w:rsidRPr="00495EBB" w:rsidRDefault="007F14D8" w:rsidP="000F4E80">
            <w:pPr>
              <w:spacing w:line="240" w:lineRule="auto"/>
              <w:jc w:val="right"/>
              <w:rPr>
                <w:b/>
                <w:bCs/>
                <w:color w:val="auto"/>
                <w:sz w:val="16"/>
                <w:szCs w:val="18"/>
              </w:rPr>
            </w:pPr>
            <w:r w:rsidRPr="00495EBB">
              <w:rPr>
                <w:b/>
                <w:bCs/>
                <w:color w:val="auto"/>
                <w:sz w:val="16"/>
                <w:szCs w:val="18"/>
              </w:rPr>
              <w:t> 56</w:t>
            </w:r>
          </w:p>
        </w:tc>
        <w:tc>
          <w:tcPr>
            <w:tcW w:w="363" w:type="dxa"/>
            <w:tcBorders>
              <w:top w:val="nil"/>
              <w:left w:val="nil"/>
              <w:bottom w:val="single" w:sz="4" w:space="0" w:color="auto"/>
              <w:right w:val="single" w:sz="4" w:space="0" w:color="auto"/>
            </w:tcBorders>
            <w:noWrap/>
            <w:vAlign w:val="center"/>
            <w:hideMark/>
          </w:tcPr>
          <w:p w14:paraId="77DD3196" w14:textId="77777777" w:rsidR="007F14D8" w:rsidRPr="00495EBB" w:rsidRDefault="007F14D8" w:rsidP="000F4E80">
            <w:pPr>
              <w:spacing w:line="240" w:lineRule="auto"/>
              <w:jc w:val="right"/>
              <w:rPr>
                <w:b/>
                <w:bCs/>
                <w:color w:val="auto"/>
                <w:sz w:val="16"/>
                <w:szCs w:val="18"/>
              </w:rPr>
            </w:pPr>
            <w:r w:rsidRPr="00495EBB">
              <w:rPr>
                <w:b/>
                <w:bCs/>
                <w:color w:val="auto"/>
                <w:sz w:val="16"/>
                <w:szCs w:val="18"/>
              </w:rPr>
              <w:t>61 </w:t>
            </w:r>
          </w:p>
        </w:tc>
        <w:tc>
          <w:tcPr>
            <w:tcW w:w="363" w:type="dxa"/>
            <w:tcBorders>
              <w:top w:val="nil"/>
              <w:left w:val="nil"/>
              <w:bottom w:val="single" w:sz="4" w:space="0" w:color="auto"/>
              <w:right w:val="single" w:sz="4" w:space="0" w:color="auto"/>
            </w:tcBorders>
            <w:noWrap/>
            <w:vAlign w:val="center"/>
            <w:hideMark/>
          </w:tcPr>
          <w:p w14:paraId="7BC432B6" w14:textId="77777777" w:rsidR="007F14D8" w:rsidRPr="00495EBB" w:rsidRDefault="007F14D8" w:rsidP="000F4E80">
            <w:pPr>
              <w:spacing w:line="240" w:lineRule="auto"/>
              <w:jc w:val="right"/>
              <w:rPr>
                <w:b/>
                <w:bCs/>
                <w:color w:val="auto"/>
                <w:sz w:val="16"/>
                <w:szCs w:val="18"/>
              </w:rPr>
            </w:pPr>
            <w:r w:rsidRPr="00495EBB">
              <w:rPr>
                <w:b/>
                <w:bCs/>
                <w:color w:val="auto"/>
                <w:sz w:val="16"/>
                <w:szCs w:val="18"/>
              </w:rPr>
              <w:t>66 </w:t>
            </w:r>
          </w:p>
        </w:tc>
        <w:tc>
          <w:tcPr>
            <w:tcW w:w="363" w:type="dxa"/>
            <w:tcBorders>
              <w:top w:val="nil"/>
              <w:left w:val="nil"/>
              <w:bottom w:val="single" w:sz="4" w:space="0" w:color="auto"/>
              <w:right w:val="single" w:sz="4" w:space="0" w:color="auto"/>
            </w:tcBorders>
            <w:noWrap/>
            <w:vAlign w:val="center"/>
            <w:hideMark/>
          </w:tcPr>
          <w:p w14:paraId="30DA6DA0" w14:textId="77777777" w:rsidR="007F14D8" w:rsidRPr="00495EBB" w:rsidRDefault="007F14D8" w:rsidP="000F4E80">
            <w:pPr>
              <w:spacing w:line="240" w:lineRule="auto"/>
              <w:jc w:val="right"/>
              <w:rPr>
                <w:b/>
                <w:bCs/>
                <w:color w:val="auto"/>
                <w:sz w:val="16"/>
                <w:szCs w:val="18"/>
              </w:rPr>
            </w:pPr>
            <w:r w:rsidRPr="00495EBB">
              <w:rPr>
                <w:b/>
                <w:bCs/>
                <w:color w:val="auto"/>
                <w:sz w:val="16"/>
                <w:szCs w:val="18"/>
              </w:rPr>
              <w:t>71 </w:t>
            </w:r>
          </w:p>
        </w:tc>
        <w:tc>
          <w:tcPr>
            <w:tcW w:w="363" w:type="dxa"/>
            <w:tcBorders>
              <w:top w:val="nil"/>
              <w:left w:val="nil"/>
              <w:bottom w:val="single" w:sz="4" w:space="0" w:color="auto"/>
              <w:right w:val="single" w:sz="4" w:space="0" w:color="auto"/>
            </w:tcBorders>
            <w:noWrap/>
            <w:vAlign w:val="center"/>
            <w:hideMark/>
          </w:tcPr>
          <w:p w14:paraId="46AC5031" w14:textId="77777777" w:rsidR="007F14D8" w:rsidRPr="00495EBB" w:rsidRDefault="007F14D8" w:rsidP="000F4E80">
            <w:pPr>
              <w:spacing w:line="240" w:lineRule="auto"/>
              <w:jc w:val="right"/>
              <w:rPr>
                <w:b/>
                <w:bCs/>
                <w:color w:val="auto"/>
                <w:sz w:val="16"/>
                <w:szCs w:val="18"/>
              </w:rPr>
            </w:pPr>
            <w:r w:rsidRPr="00495EBB">
              <w:rPr>
                <w:b/>
                <w:bCs/>
                <w:color w:val="auto"/>
                <w:sz w:val="16"/>
                <w:szCs w:val="18"/>
              </w:rPr>
              <w:t>76 </w:t>
            </w:r>
          </w:p>
        </w:tc>
        <w:tc>
          <w:tcPr>
            <w:tcW w:w="363" w:type="dxa"/>
            <w:tcBorders>
              <w:top w:val="nil"/>
              <w:left w:val="nil"/>
              <w:bottom w:val="single" w:sz="4" w:space="0" w:color="auto"/>
              <w:right w:val="single" w:sz="4" w:space="0" w:color="auto"/>
            </w:tcBorders>
            <w:noWrap/>
            <w:vAlign w:val="center"/>
            <w:hideMark/>
          </w:tcPr>
          <w:p w14:paraId="5B8D4310" w14:textId="77777777" w:rsidR="007F14D8" w:rsidRPr="00495EBB" w:rsidRDefault="007F14D8" w:rsidP="000F4E80">
            <w:pPr>
              <w:spacing w:line="240" w:lineRule="auto"/>
              <w:jc w:val="right"/>
              <w:rPr>
                <w:b/>
                <w:bCs/>
                <w:color w:val="auto"/>
                <w:sz w:val="16"/>
                <w:szCs w:val="18"/>
              </w:rPr>
            </w:pPr>
            <w:r w:rsidRPr="00495EBB">
              <w:rPr>
                <w:b/>
                <w:bCs/>
                <w:color w:val="auto"/>
                <w:sz w:val="16"/>
                <w:szCs w:val="18"/>
              </w:rPr>
              <w:t>81 </w:t>
            </w:r>
          </w:p>
        </w:tc>
        <w:tc>
          <w:tcPr>
            <w:tcW w:w="363" w:type="dxa"/>
            <w:tcBorders>
              <w:top w:val="nil"/>
              <w:left w:val="nil"/>
              <w:bottom w:val="single" w:sz="4" w:space="0" w:color="auto"/>
              <w:right w:val="single" w:sz="4" w:space="0" w:color="auto"/>
            </w:tcBorders>
            <w:noWrap/>
            <w:vAlign w:val="center"/>
            <w:hideMark/>
          </w:tcPr>
          <w:p w14:paraId="55529FCB" w14:textId="77777777" w:rsidR="007F14D8" w:rsidRPr="00495EBB" w:rsidRDefault="007F14D8" w:rsidP="000F4E80">
            <w:pPr>
              <w:spacing w:line="240" w:lineRule="auto"/>
              <w:jc w:val="right"/>
              <w:rPr>
                <w:b/>
                <w:bCs/>
                <w:color w:val="auto"/>
                <w:sz w:val="16"/>
                <w:szCs w:val="18"/>
              </w:rPr>
            </w:pPr>
            <w:r w:rsidRPr="00495EBB">
              <w:rPr>
                <w:b/>
                <w:bCs/>
                <w:color w:val="auto"/>
                <w:sz w:val="16"/>
                <w:szCs w:val="18"/>
              </w:rPr>
              <w:t>86 </w:t>
            </w:r>
          </w:p>
        </w:tc>
        <w:tc>
          <w:tcPr>
            <w:tcW w:w="363" w:type="dxa"/>
            <w:tcBorders>
              <w:top w:val="nil"/>
              <w:left w:val="nil"/>
              <w:bottom w:val="single" w:sz="4" w:space="0" w:color="auto"/>
              <w:right w:val="single" w:sz="4" w:space="0" w:color="auto"/>
            </w:tcBorders>
            <w:noWrap/>
            <w:vAlign w:val="center"/>
            <w:hideMark/>
          </w:tcPr>
          <w:p w14:paraId="5DC90690" w14:textId="77777777" w:rsidR="007F14D8" w:rsidRPr="00495EBB" w:rsidRDefault="007F14D8" w:rsidP="000F4E80">
            <w:pPr>
              <w:spacing w:line="240" w:lineRule="auto"/>
              <w:jc w:val="right"/>
              <w:rPr>
                <w:b/>
                <w:bCs/>
                <w:color w:val="auto"/>
                <w:sz w:val="16"/>
                <w:szCs w:val="18"/>
              </w:rPr>
            </w:pPr>
            <w:r w:rsidRPr="00495EBB">
              <w:rPr>
                <w:b/>
                <w:bCs/>
                <w:color w:val="auto"/>
                <w:sz w:val="16"/>
                <w:szCs w:val="18"/>
              </w:rPr>
              <w:t>91 </w:t>
            </w:r>
          </w:p>
        </w:tc>
        <w:tc>
          <w:tcPr>
            <w:tcW w:w="452" w:type="dxa"/>
            <w:tcBorders>
              <w:top w:val="nil"/>
              <w:left w:val="nil"/>
              <w:bottom w:val="single" w:sz="4" w:space="0" w:color="auto"/>
              <w:right w:val="single" w:sz="4" w:space="0" w:color="auto"/>
            </w:tcBorders>
            <w:noWrap/>
            <w:vAlign w:val="center"/>
            <w:hideMark/>
          </w:tcPr>
          <w:p w14:paraId="040D97A9" w14:textId="77777777" w:rsidR="007F14D8" w:rsidRPr="00495EBB" w:rsidRDefault="007F14D8" w:rsidP="000F4E80">
            <w:pPr>
              <w:spacing w:line="240" w:lineRule="auto"/>
              <w:jc w:val="right"/>
              <w:rPr>
                <w:b/>
                <w:bCs/>
                <w:color w:val="auto"/>
                <w:sz w:val="16"/>
                <w:szCs w:val="18"/>
              </w:rPr>
            </w:pPr>
            <w:r w:rsidRPr="00495EBB">
              <w:rPr>
                <w:b/>
                <w:bCs/>
                <w:color w:val="auto"/>
                <w:sz w:val="16"/>
                <w:szCs w:val="18"/>
              </w:rPr>
              <w:t>96 </w:t>
            </w:r>
          </w:p>
        </w:tc>
      </w:tr>
      <w:tr w:rsidR="00495EBB" w:rsidRPr="00495EBB" w14:paraId="5D244F08" w14:textId="77777777" w:rsidTr="000F4E80">
        <w:trPr>
          <w:trHeight w:val="271"/>
        </w:trPr>
        <w:tc>
          <w:tcPr>
            <w:tcW w:w="1418" w:type="dxa"/>
            <w:vMerge/>
            <w:tcBorders>
              <w:top w:val="single" w:sz="4" w:space="0" w:color="auto"/>
              <w:left w:val="single" w:sz="4" w:space="0" w:color="auto"/>
              <w:bottom w:val="single" w:sz="4" w:space="0" w:color="auto"/>
              <w:right w:val="nil"/>
            </w:tcBorders>
            <w:vAlign w:val="center"/>
            <w:hideMark/>
          </w:tcPr>
          <w:p w14:paraId="7C65210D" w14:textId="77777777" w:rsidR="007F14D8" w:rsidRPr="00495EBB" w:rsidRDefault="007F14D8" w:rsidP="000F4E80">
            <w:pPr>
              <w:spacing w:line="240" w:lineRule="auto"/>
              <w:rPr>
                <w:b/>
                <w:bCs/>
                <w:color w:val="auto"/>
                <w:sz w:val="18"/>
                <w:szCs w:val="18"/>
              </w:rPr>
            </w:pPr>
          </w:p>
        </w:tc>
        <w:tc>
          <w:tcPr>
            <w:tcW w:w="1560" w:type="dxa"/>
            <w:vMerge/>
            <w:tcBorders>
              <w:top w:val="single" w:sz="4" w:space="0" w:color="auto"/>
              <w:left w:val="single" w:sz="4" w:space="0" w:color="auto"/>
              <w:bottom w:val="single" w:sz="4" w:space="0" w:color="auto"/>
              <w:right w:val="single" w:sz="4" w:space="0" w:color="auto"/>
            </w:tcBorders>
            <w:vAlign w:val="center"/>
            <w:hideMark/>
          </w:tcPr>
          <w:p w14:paraId="4EB1F432" w14:textId="77777777" w:rsidR="007F14D8" w:rsidRPr="00495EBB" w:rsidRDefault="007F14D8" w:rsidP="000F4E80">
            <w:pPr>
              <w:spacing w:line="240" w:lineRule="auto"/>
              <w:rPr>
                <w:b/>
                <w:bCs/>
                <w:color w:val="auto"/>
                <w:sz w:val="18"/>
                <w:szCs w:val="18"/>
              </w:rPr>
            </w:pPr>
          </w:p>
        </w:tc>
        <w:tc>
          <w:tcPr>
            <w:tcW w:w="274" w:type="dxa"/>
            <w:tcBorders>
              <w:top w:val="nil"/>
              <w:left w:val="nil"/>
              <w:bottom w:val="single" w:sz="4" w:space="0" w:color="auto"/>
              <w:right w:val="single" w:sz="4" w:space="0" w:color="auto"/>
            </w:tcBorders>
            <w:noWrap/>
            <w:vAlign w:val="center"/>
            <w:hideMark/>
          </w:tcPr>
          <w:p w14:paraId="1BF20167" w14:textId="77777777" w:rsidR="007F14D8" w:rsidRPr="00495EBB" w:rsidRDefault="007F14D8" w:rsidP="000F4E80">
            <w:pPr>
              <w:spacing w:line="240" w:lineRule="auto"/>
              <w:jc w:val="right"/>
              <w:rPr>
                <w:b/>
                <w:bCs/>
                <w:color w:val="auto"/>
                <w:sz w:val="16"/>
                <w:szCs w:val="18"/>
              </w:rPr>
            </w:pPr>
            <w:r w:rsidRPr="00495EBB">
              <w:rPr>
                <w:b/>
                <w:bCs/>
                <w:color w:val="auto"/>
                <w:sz w:val="16"/>
                <w:szCs w:val="18"/>
              </w:rPr>
              <w:t> 5</w:t>
            </w:r>
          </w:p>
        </w:tc>
        <w:tc>
          <w:tcPr>
            <w:tcW w:w="363" w:type="dxa"/>
            <w:tcBorders>
              <w:top w:val="nil"/>
              <w:left w:val="nil"/>
              <w:bottom w:val="single" w:sz="4" w:space="0" w:color="auto"/>
              <w:right w:val="single" w:sz="4" w:space="0" w:color="auto"/>
            </w:tcBorders>
            <w:noWrap/>
            <w:vAlign w:val="center"/>
            <w:hideMark/>
          </w:tcPr>
          <w:p w14:paraId="2E2C7ABA" w14:textId="77777777" w:rsidR="007F14D8" w:rsidRPr="00495EBB" w:rsidRDefault="007F14D8" w:rsidP="000F4E80">
            <w:pPr>
              <w:spacing w:line="240" w:lineRule="auto"/>
              <w:jc w:val="right"/>
              <w:rPr>
                <w:b/>
                <w:bCs/>
                <w:color w:val="auto"/>
                <w:sz w:val="16"/>
                <w:szCs w:val="18"/>
              </w:rPr>
            </w:pPr>
            <w:r w:rsidRPr="00495EBB">
              <w:rPr>
                <w:b/>
                <w:bCs/>
                <w:color w:val="auto"/>
                <w:sz w:val="16"/>
                <w:szCs w:val="18"/>
              </w:rPr>
              <w:t> 10</w:t>
            </w:r>
          </w:p>
        </w:tc>
        <w:tc>
          <w:tcPr>
            <w:tcW w:w="363" w:type="dxa"/>
            <w:tcBorders>
              <w:top w:val="nil"/>
              <w:left w:val="nil"/>
              <w:bottom w:val="single" w:sz="4" w:space="0" w:color="auto"/>
              <w:right w:val="single" w:sz="4" w:space="0" w:color="auto"/>
            </w:tcBorders>
            <w:noWrap/>
            <w:vAlign w:val="center"/>
            <w:hideMark/>
          </w:tcPr>
          <w:p w14:paraId="7B6CEEC9" w14:textId="77777777" w:rsidR="007F14D8" w:rsidRPr="00495EBB" w:rsidRDefault="007F14D8" w:rsidP="000F4E80">
            <w:pPr>
              <w:spacing w:line="240" w:lineRule="auto"/>
              <w:jc w:val="right"/>
              <w:rPr>
                <w:b/>
                <w:bCs/>
                <w:color w:val="auto"/>
                <w:sz w:val="16"/>
                <w:szCs w:val="18"/>
              </w:rPr>
            </w:pPr>
            <w:r w:rsidRPr="00495EBB">
              <w:rPr>
                <w:b/>
                <w:bCs/>
                <w:color w:val="auto"/>
                <w:sz w:val="16"/>
                <w:szCs w:val="18"/>
              </w:rPr>
              <w:t> 15</w:t>
            </w:r>
          </w:p>
        </w:tc>
        <w:tc>
          <w:tcPr>
            <w:tcW w:w="363" w:type="dxa"/>
            <w:tcBorders>
              <w:top w:val="nil"/>
              <w:left w:val="nil"/>
              <w:bottom w:val="single" w:sz="4" w:space="0" w:color="auto"/>
              <w:right w:val="single" w:sz="4" w:space="0" w:color="auto"/>
            </w:tcBorders>
            <w:noWrap/>
            <w:vAlign w:val="center"/>
            <w:hideMark/>
          </w:tcPr>
          <w:p w14:paraId="1D117E39" w14:textId="77777777" w:rsidR="007F14D8" w:rsidRPr="00495EBB" w:rsidRDefault="007F14D8" w:rsidP="000F4E80">
            <w:pPr>
              <w:spacing w:line="240" w:lineRule="auto"/>
              <w:jc w:val="right"/>
              <w:rPr>
                <w:b/>
                <w:bCs/>
                <w:color w:val="auto"/>
                <w:sz w:val="16"/>
                <w:szCs w:val="18"/>
              </w:rPr>
            </w:pPr>
            <w:r w:rsidRPr="00495EBB">
              <w:rPr>
                <w:b/>
                <w:bCs/>
                <w:color w:val="auto"/>
                <w:sz w:val="16"/>
                <w:szCs w:val="18"/>
              </w:rPr>
              <w:t> 20</w:t>
            </w:r>
          </w:p>
        </w:tc>
        <w:tc>
          <w:tcPr>
            <w:tcW w:w="363" w:type="dxa"/>
            <w:tcBorders>
              <w:top w:val="nil"/>
              <w:left w:val="nil"/>
              <w:bottom w:val="single" w:sz="4" w:space="0" w:color="auto"/>
              <w:right w:val="single" w:sz="4" w:space="0" w:color="auto"/>
            </w:tcBorders>
            <w:noWrap/>
            <w:vAlign w:val="center"/>
            <w:hideMark/>
          </w:tcPr>
          <w:p w14:paraId="43240515" w14:textId="77777777" w:rsidR="007F14D8" w:rsidRPr="00495EBB" w:rsidRDefault="007F14D8" w:rsidP="000F4E80">
            <w:pPr>
              <w:spacing w:line="240" w:lineRule="auto"/>
              <w:jc w:val="right"/>
              <w:rPr>
                <w:b/>
                <w:bCs/>
                <w:color w:val="auto"/>
                <w:sz w:val="16"/>
                <w:szCs w:val="18"/>
              </w:rPr>
            </w:pPr>
            <w:r w:rsidRPr="00495EBB">
              <w:rPr>
                <w:b/>
                <w:bCs/>
                <w:color w:val="auto"/>
                <w:sz w:val="16"/>
                <w:szCs w:val="18"/>
              </w:rPr>
              <w:t> 25</w:t>
            </w:r>
          </w:p>
        </w:tc>
        <w:tc>
          <w:tcPr>
            <w:tcW w:w="363" w:type="dxa"/>
            <w:tcBorders>
              <w:top w:val="nil"/>
              <w:left w:val="nil"/>
              <w:bottom w:val="single" w:sz="4" w:space="0" w:color="auto"/>
              <w:right w:val="single" w:sz="4" w:space="0" w:color="auto"/>
            </w:tcBorders>
            <w:noWrap/>
            <w:vAlign w:val="center"/>
            <w:hideMark/>
          </w:tcPr>
          <w:p w14:paraId="57E3CF31" w14:textId="77777777" w:rsidR="007F14D8" w:rsidRPr="00495EBB" w:rsidRDefault="007F14D8" w:rsidP="000F4E80">
            <w:pPr>
              <w:spacing w:line="240" w:lineRule="auto"/>
              <w:jc w:val="right"/>
              <w:rPr>
                <w:b/>
                <w:bCs/>
                <w:color w:val="auto"/>
                <w:sz w:val="16"/>
                <w:szCs w:val="18"/>
              </w:rPr>
            </w:pPr>
            <w:r w:rsidRPr="00495EBB">
              <w:rPr>
                <w:b/>
                <w:bCs/>
                <w:color w:val="auto"/>
                <w:sz w:val="16"/>
                <w:szCs w:val="18"/>
              </w:rPr>
              <w:t> 30</w:t>
            </w:r>
          </w:p>
        </w:tc>
        <w:tc>
          <w:tcPr>
            <w:tcW w:w="363" w:type="dxa"/>
            <w:tcBorders>
              <w:top w:val="nil"/>
              <w:left w:val="nil"/>
              <w:bottom w:val="single" w:sz="4" w:space="0" w:color="auto"/>
              <w:right w:val="single" w:sz="4" w:space="0" w:color="auto"/>
            </w:tcBorders>
            <w:noWrap/>
            <w:vAlign w:val="center"/>
            <w:hideMark/>
          </w:tcPr>
          <w:p w14:paraId="59907F77" w14:textId="77777777" w:rsidR="007F14D8" w:rsidRPr="00495EBB" w:rsidRDefault="007F14D8" w:rsidP="000F4E80">
            <w:pPr>
              <w:spacing w:line="240" w:lineRule="auto"/>
              <w:jc w:val="right"/>
              <w:rPr>
                <w:b/>
                <w:bCs/>
                <w:color w:val="auto"/>
                <w:sz w:val="16"/>
                <w:szCs w:val="18"/>
              </w:rPr>
            </w:pPr>
            <w:r w:rsidRPr="00495EBB">
              <w:rPr>
                <w:b/>
                <w:bCs/>
                <w:color w:val="auto"/>
                <w:sz w:val="16"/>
                <w:szCs w:val="18"/>
              </w:rPr>
              <w:t> 35</w:t>
            </w:r>
          </w:p>
        </w:tc>
        <w:tc>
          <w:tcPr>
            <w:tcW w:w="363" w:type="dxa"/>
            <w:tcBorders>
              <w:top w:val="nil"/>
              <w:left w:val="nil"/>
              <w:bottom w:val="single" w:sz="4" w:space="0" w:color="auto"/>
              <w:right w:val="single" w:sz="4" w:space="0" w:color="auto"/>
            </w:tcBorders>
            <w:noWrap/>
            <w:vAlign w:val="center"/>
            <w:hideMark/>
          </w:tcPr>
          <w:p w14:paraId="1776CAF4" w14:textId="77777777" w:rsidR="007F14D8" w:rsidRPr="00495EBB" w:rsidRDefault="007F14D8" w:rsidP="000F4E80">
            <w:pPr>
              <w:spacing w:line="240" w:lineRule="auto"/>
              <w:jc w:val="right"/>
              <w:rPr>
                <w:b/>
                <w:bCs/>
                <w:color w:val="auto"/>
                <w:sz w:val="16"/>
                <w:szCs w:val="18"/>
              </w:rPr>
            </w:pPr>
            <w:r w:rsidRPr="00495EBB">
              <w:rPr>
                <w:b/>
                <w:bCs/>
                <w:color w:val="auto"/>
                <w:sz w:val="16"/>
                <w:szCs w:val="18"/>
              </w:rPr>
              <w:t> 40</w:t>
            </w:r>
          </w:p>
        </w:tc>
        <w:tc>
          <w:tcPr>
            <w:tcW w:w="363" w:type="dxa"/>
            <w:tcBorders>
              <w:top w:val="nil"/>
              <w:left w:val="nil"/>
              <w:bottom w:val="single" w:sz="4" w:space="0" w:color="auto"/>
              <w:right w:val="single" w:sz="4" w:space="0" w:color="auto"/>
            </w:tcBorders>
            <w:noWrap/>
            <w:vAlign w:val="center"/>
            <w:hideMark/>
          </w:tcPr>
          <w:p w14:paraId="4354BA7F" w14:textId="77777777" w:rsidR="007F14D8" w:rsidRPr="00495EBB" w:rsidRDefault="007F14D8" w:rsidP="000F4E80">
            <w:pPr>
              <w:spacing w:line="240" w:lineRule="auto"/>
              <w:jc w:val="right"/>
              <w:rPr>
                <w:b/>
                <w:bCs/>
                <w:color w:val="auto"/>
                <w:sz w:val="16"/>
                <w:szCs w:val="18"/>
              </w:rPr>
            </w:pPr>
            <w:r w:rsidRPr="00495EBB">
              <w:rPr>
                <w:b/>
                <w:bCs/>
                <w:color w:val="auto"/>
                <w:sz w:val="16"/>
                <w:szCs w:val="18"/>
              </w:rPr>
              <w:t> 45</w:t>
            </w:r>
          </w:p>
        </w:tc>
        <w:tc>
          <w:tcPr>
            <w:tcW w:w="363" w:type="dxa"/>
            <w:tcBorders>
              <w:top w:val="nil"/>
              <w:left w:val="nil"/>
              <w:bottom w:val="single" w:sz="4" w:space="0" w:color="auto"/>
              <w:right w:val="single" w:sz="4" w:space="0" w:color="auto"/>
            </w:tcBorders>
            <w:noWrap/>
            <w:vAlign w:val="center"/>
            <w:hideMark/>
          </w:tcPr>
          <w:p w14:paraId="24837B65" w14:textId="77777777" w:rsidR="007F14D8" w:rsidRPr="00495EBB" w:rsidRDefault="007F14D8" w:rsidP="000F4E80">
            <w:pPr>
              <w:spacing w:line="240" w:lineRule="auto"/>
              <w:jc w:val="right"/>
              <w:rPr>
                <w:b/>
                <w:bCs/>
                <w:color w:val="auto"/>
                <w:sz w:val="16"/>
                <w:szCs w:val="18"/>
              </w:rPr>
            </w:pPr>
            <w:r w:rsidRPr="00495EBB">
              <w:rPr>
                <w:b/>
                <w:bCs/>
                <w:color w:val="auto"/>
                <w:sz w:val="16"/>
                <w:szCs w:val="18"/>
              </w:rPr>
              <w:t> 50</w:t>
            </w:r>
          </w:p>
        </w:tc>
        <w:tc>
          <w:tcPr>
            <w:tcW w:w="363" w:type="dxa"/>
            <w:tcBorders>
              <w:top w:val="nil"/>
              <w:left w:val="nil"/>
              <w:bottom w:val="single" w:sz="4" w:space="0" w:color="auto"/>
              <w:right w:val="single" w:sz="4" w:space="0" w:color="auto"/>
            </w:tcBorders>
            <w:noWrap/>
            <w:vAlign w:val="center"/>
            <w:hideMark/>
          </w:tcPr>
          <w:p w14:paraId="6321A2B0" w14:textId="77777777" w:rsidR="007F14D8" w:rsidRPr="00495EBB" w:rsidRDefault="007F14D8" w:rsidP="000F4E80">
            <w:pPr>
              <w:spacing w:line="240" w:lineRule="auto"/>
              <w:jc w:val="right"/>
              <w:rPr>
                <w:b/>
                <w:bCs/>
                <w:color w:val="auto"/>
                <w:sz w:val="16"/>
                <w:szCs w:val="18"/>
              </w:rPr>
            </w:pPr>
            <w:r w:rsidRPr="00495EBB">
              <w:rPr>
                <w:b/>
                <w:bCs/>
                <w:color w:val="auto"/>
                <w:sz w:val="16"/>
                <w:szCs w:val="18"/>
              </w:rPr>
              <w:t> 55</w:t>
            </w:r>
          </w:p>
        </w:tc>
        <w:tc>
          <w:tcPr>
            <w:tcW w:w="363" w:type="dxa"/>
            <w:tcBorders>
              <w:top w:val="nil"/>
              <w:left w:val="nil"/>
              <w:bottom w:val="single" w:sz="4" w:space="0" w:color="auto"/>
              <w:right w:val="single" w:sz="4" w:space="0" w:color="auto"/>
            </w:tcBorders>
            <w:noWrap/>
            <w:vAlign w:val="center"/>
            <w:hideMark/>
          </w:tcPr>
          <w:p w14:paraId="1C6B2157" w14:textId="77777777" w:rsidR="007F14D8" w:rsidRPr="00495EBB" w:rsidRDefault="007F14D8" w:rsidP="000F4E80">
            <w:pPr>
              <w:spacing w:line="240" w:lineRule="auto"/>
              <w:jc w:val="right"/>
              <w:rPr>
                <w:b/>
                <w:bCs/>
                <w:color w:val="auto"/>
                <w:sz w:val="16"/>
                <w:szCs w:val="18"/>
              </w:rPr>
            </w:pPr>
            <w:r w:rsidRPr="00495EBB">
              <w:rPr>
                <w:b/>
                <w:bCs/>
                <w:color w:val="auto"/>
                <w:sz w:val="16"/>
                <w:szCs w:val="18"/>
              </w:rPr>
              <w:t> 60</w:t>
            </w:r>
          </w:p>
        </w:tc>
        <w:tc>
          <w:tcPr>
            <w:tcW w:w="363" w:type="dxa"/>
            <w:tcBorders>
              <w:top w:val="nil"/>
              <w:left w:val="nil"/>
              <w:bottom w:val="single" w:sz="4" w:space="0" w:color="auto"/>
              <w:right w:val="single" w:sz="4" w:space="0" w:color="auto"/>
            </w:tcBorders>
            <w:noWrap/>
            <w:vAlign w:val="center"/>
            <w:hideMark/>
          </w:tcPr>
          <w:p w14:paraId="54EAD38E" w14:textId="77777777" w:rsidR="007F14D8" w:rsidRPr="00495EBB" w:rsidRDefault="007F14D8" w:rsidP="000F4E80">
            <w:pPr>
              <w:spacing w:line="240" w:lineRule="auto"/>
              <w:jc w:val="right"/>
              <w:rPr>
                <w:b/>
                <w:bCs/>
                <w:color w:val="auto"/>
                <w:sz w:val="16"/>
                <w:szCs w:val="18"/>
              </w:rPr>
            </w:pPr>
            <w:r w:rsidRPr="00495EBB">
              <w:rPr>
                <w:b/>
                <w:bCs/>
                <w:color w:val="auto"/>
                <w:sz w:val="16"/>
                <w:szCs w:val="18"/>
              </w:rPr>
              <w:t> 65</w:t>
            </w:r>
          </w:p>
        </w:tc>
        <w:tc>
          <w:tcPr>
            <w:tcW w:w="363" w:type="dxa"/>
            <w:tcBorders>
              <w:top w:val="nil"/>
              <w:left w:val="nil"/>
              <w:bottom w:val="single" w:sz="4" w:space="0" w:color="auto"/>
              <w:right w:val="single" w:sz="4" w:space="0" w:color="auto"/>
            </w:tcBorders>
            <w:noWrap/>
            <w:vAlign w:val="center"/>
            <w:hideMark/>
          </w:tcPr>
          <w:p w14:paraId="4FC2DD54" w14:textId="77777777" w:rsidR="007F14D8" w:rsidRPr="00495EBB" w:rsidRDefault="007F14D8" w:rsidP="000F4E80">
            <w:pPr>
              <w:spacing w:line="240" w:lineRule="auto"/>
              <w:jc w:val="right"/>
              <w:rPr>
                <w:b/>
                <w:bCs/>
                <w:color w:val="auto"/>
                <w:sz w:val="16"/>
                <w:szCs w:val="18"/>
              </w:rPr>
            </w:pPr>
            <w:r w:rsidRPr="00495EBB">
              <w:rPr>
                <w:b/>
                <w:bCs/>
                <w:color w:val="auto"/>
                <w:sz w:val="16"/>
                <w:szCs w:val="18"/>
              </w:rPr>
              <w:t> 70</w:t>
            </w:r>
          </w:p>
        </w:tc>
        <w:tc>
          <w:tcPr>
            <w:tcW w:w="363" w:type="dxa"/>
            <w:tcBorders>
              <w:top w:val="nil"/>
              <w:left w:val="nil"/>
              <w:bottom w:val="single" w:sz="4" w:space="0" w:color="auto"/>
              <w:right w:val="single" w:sz="4" w:space="0" w:color="auto"/>
            </w:tcBorders>
            <w:noWrap/>
            <w:vAlign w:val="center"/>
            <w:hideMark/>
          </w:tcPr>
          <w:p w14:paraId="01B1CB31" w14:textId="77777777" w:rsidR="007F14D8" w:rsidRPr="00495EBB" w:rsidRDefault="007F14D8" w:rsidP="000F4E80">
            <w:pPr>
              <w:spacing w:line="240" w:lineRule="auto"/>
              <w:jc w:val="right"/>
              <w:rPr>
                <w:b/>
                <w:bCs/>
                <w:color w:val="auto"/>
                <w:sz w:val="16"/>
                <w:szCs w:val="18"/>
              </w:rPr>
            </w:pPr>
            <w:r w:rsidRPr="00495EBB">
              <w:rPr>
                <w:b/>
                <w:bCs/>
                <w:color w:val="auto"/>
                <w:sz w:val="16"/>
                <w:szCs w:val="18"/>
              </w:rPr>
              <w:t> 75</w:t>
            </w:r>
          </w:p>
        </w:tc>
        <w:tc>
          <w:tcPr>
            <w:tcW w:w="363" w:type="dxa"/>
            <w:tcBorders>
              <w:top w:val="nil"/>
              <w:left w:val="nil"/>
              <w:bottom w:val="single" w:sz="4" w:space="0" w:color="auto"/>
              <w:right w:val="single" w:sz="4" w:space="0" w:color="auto"/>
            </w:tcBorders>
            <w:noWrap/>
            <w:vAlign w:val="center"/>
            <w:hideMark/>
          </w:tcPr>
          <w:p w14:paraId="1CCCCAF4" w14:textId="77777777" w:rsidR="007F14D8" w:rsidRPr="00495EBB" w:rsidRDefault="007F14D8" w:rsidP="000F4E80">
            <w:pPr>
              <w:spacing w:line="240" w:lineRule="auto"/>
              <w:jc w:val="right"/>
              <w:rPr>
                <w:b/>
                <w:bCs/>
                <w:color w:val="auto"/>
                <w:sz w:val="16"/>
                <w:szCs w:val="18"/>
              </w:rPr>
            </w:pPr>
            <w:r w:rsidRPr="00495EBB">
              <w:rPr>
                <w:b/>
                <w:bCs/>
                <w:color w:val="auto"/>
                <w:sz w:val="16"/>
                <w:szCs w:val="18"/>
              </w:rPr>
              <w:t> 80</w:t>
            </w:r>
          </w:p>
        </w:tc>
        <w:tc>
          <w:tcPr>
            <w:tcW w:w="363" w:type="dxa"/>
            <w:tcBorders>
              <w:top w:val="nil"/>
              <w:left w:val="nil"/>
              <w:bottom w:val="single" w:sz="4" w:space="0" w:color="auto"/>
              <w:right w:val="single" w:sz="4" w:space="0" w:color="auto"/>
            </w:tcBorders>
            <w:noWrap/>
            <w:vAlign w:val="center"/>
            <w:hideMark/>
          </w:tcPr>
          <w:p w14:paraId="7792B64D" w14:textId="77777777" w:rsidR="007F14D8" w:rsidRPr="00495EBB" w:rsidRDefault="007F14D8" w:rsidP="000F4E80">
            <w:pPr>
              <w:spacing w:line="240" w:lineRule="auto"/>
              <w:jc w:val="right"/>
              <w:rPr>
                <w:b/>
                <w:bCs/>
                <w:color w:val="auto"/>
                <w:sz w:val="16"/>
                <w:szCs w:val="18"/>
              </w:rPr>
            </w:pPr>
            <w:r w:rsidRPr="00495EBB">
              <w:rPr>
                <w:b/>
                <w:bCs/>
                <w:color w:val="auto"/>
                <w:sz w:val="16"/>
                <w:szCs w:val="18"/>
              </w:rPr>
              <w:t> 85</w:t>
            </w:r>
          </w:p>
        </w:tc>
        <w:tc>
          <w:tcPr>
            <w:tcW w:w="363" w:type="dxa"/>
            <w:tcBorders>
              <w:top w:val="nil"/>
              <w:left w:val="nil"/>
              <w:bottom w:val="single" w:sz="4" w:space="0" w:color="auto"/>
              <w:right w:val="single" w:sz="4" w:space="0" w:color="auto"/>
            </w:tcBorders>
            <w:noWrap/>
            <w:vAlign w:val="center"/>
            <w:hideMark/>
          </w:tcPr>
          <w:p w14:paraId="526899A3" w14:textId="77777777" w:rsidR="007F14D8" w:rsidRPr="00495EBB" w:rsidRDefault="007F14D8" w:rsidP="000F4E80">
            <w:pPr>
              <w:spacing w:line="240" w:lineRule="auto"/>
              <w:jc w:val="right"/>
              <w:rPr>
                <w:b/>
                <w:bCs/>
                <w:color w:val="auto"/>
                <w:sz w:val="16"/>
                <w:szCs w:val="18"/>
              </w:rPr>
            </w:pPr>
            <w:r w:rsidRPr="00495EBB">
              <w:rPr>
                <w:b/>
                <w:bCs/>
                <w:color w:val="auto"/>
                <w:sz w:val="16"/>
                <w:szCs w:val="18"/>
              </w:rPr>
              <w:t> 90</w:t>
            </w:r>
          </w:p>
        </w:tc>
        <w:tc>
          <w:tcPr>
            <w:tcW w:w="363" w:type="dxa"/>
            <w:tcBorders>
              <w:top w:val="nil"/>
              <w:left w:val="nil"/>
              <w:bottom w:val="single" w:sz="4" w:space="0" w:color="auto"/>
              <w:right w:val="single" w:sz="4" w:space="0" w:color="auto"/>
            </w:tcBorders>
            <w:noWrap/>
            <w:vAlign w:val="center"/>
            <w:hideMark/>
          </w:tcPr>
          <w:p w14:paraId="11DAF130" w14:textId="77777777" w:rsidR="007F14D8" w:rsidRPr="00495EBB" w:rsidRDefault="007F14D8" w:rsidP="000F4E80">
            <w:pPr>
              <w:spacing w:line="240" w:lineRule="auto"/>
              <w:jc w:val="right"/>
              <w:rPr>
                <w:b/>
                <w:bCs/>
                <w:color w:val="auto"/>
                <w:sz w:val="16"/>
                <w:szCs w:val="18"/>
              </w:rPr>
            </w:pPr>
            <w:r w:rsidRPr="00495EBB">
              <w:rPr>
                <w:b/>
                <w:bCs/>
                <w:color w:val="auto"/>
                <w:sz w:val="16"/>
                <w:szCs w:val="18"/>
              </w:rPr>
              <w:t> 95</w:t>
            </w:r>
          </w:p>
        </w:tc>
        <w:tc>
          <w:tcPr>
            <w:tcW w:w="452" w:type="dxa"/>
            <w:tcBorders>
              <w:top w:val="nil"/>
              <w:left w:val="nil"/>
              <w:bottom w:val="single" w:sz="4" w:space="0" w:color="auto"/>
              <w:right w:val="single" w:sz="4" w:space="0" w:color="auto"/>
            </w:tcBorders>
            <w:noWrap/>
            <w:vAlign w:val="center"/>
            <w:hideMark/>
          </w:tcPr>
          <w:p w14:paraId="1763724A" w14:textId="77777777" w:rsidR="007F14D8" w:rsidRPr="00495EBB" w:rsidRDefault="007F14D8" w:rsidP="000F4E80">
            <w:pPr>
              <w:spacing w:line="240" w:lineRule="auto"/>
              <w:jc w:val="right"/>
              <w:rPr>
                <w:b/>
                <w:bCs/>
                <w:color w:val="auto"/>
                <w:sz w:val="16"/>
                <w:szCs w:val="18"/>
              </w:rPr>
            </w:pPr>
            <w:r w:rsidRPr="00495EBB">
              <w:rPr>
                <w:b/>
                <w:bCs/>
                <w:color w:val="auto"/>
                <w:sz w:val="16"/>
                <w:szCs w:val="18"/>
              </w:rPr>
              <w:t> 100</w:t>
            </w:r>
          </w:p>
        </w:tc>
      </w:tr>
      <w:tr w:rsidR="00495EBB" w:rsidRPr="00495EBB" w14:paraId="48E99589" w14:textId="77777777" w:rsidTr="000F4E80">
        <w:trPr>
          <w:trHeight w:val="544"/>
        </w:trPr>
        <w:tc>
          <w:tcPr>
            <w:tcW w:w="1418" w:type="dxa"/>
            <w:tcBorders>
              <w:top w:val="nil"/>
              <w:left w:val="single" w:sz="4" w:space="0" w:color="auto"/>
              <w:bottom w:val="nil"/>
              <w:right w:val="nil"/>
            </w:tcBorders>
            <w:noWrap/>
            <w:vAlign w:val="center"/>
            <w:hideMark/>
          </w:tcPr>
          <w:p w14:paraId="54F8D10E" w14:textId="77777777" w:rsidR="00E054D3" w:rsidRPr="00495EBB" w:rsidRDefault="00E054D3" w:rsidP="000F4E80">
            <w:pPr>
              <w:spacing w:line="240" w:lineRule="auto"/>
              <w:rPr>
                <w:color w:val="auto"/>
                <w:sz w:val="18"/>
                <w:szCs w:val="18"/>
              </w:rPr>
            </w:pPr>
            <w:r w:rsidRPr="00495EBB">
              <w:rPr>
                <w:color w:val="auto"/>
                <w:sz w:val="18"/>
                <w:szCs w:val="18"/>
              </w:rPr>
              <w:t>1. Claridad</w:t>
            </w:r>
          </w:p>
        </w:tc>
        <w:tc>
          <w:tcPr>
            <w:tcW w:w="1560" w:type="dxa"/>
            <w:tcBorders>
              <w:top w:val="nil"/>
              <w:left w:val="single" w:sz="4" w:space="0" w:color="auto"/>
              <w:bottom w:val="nil"/>
              <w:right w:val="single" w:sz="4" w:space="0" w:color="auto"/>
            </w:tcBorders>
            <w:vAlign w:val="center"/>
            <w:hideMark/>
          </w:tcPr>
          <w:p w14:paraId="6878D62F" w14:textId="1E2C9A4B" w:rsidR="00E054D3" w:rsidRPr="00495EBB" w:rsidRDefault="00E054D3" w:rsidP="00A803DC">
            <w:pPr>
              <w:spacing w:line="240" w:lineRule="auto"/>
              <w:ind w:left="5" w:hanging="5"/>
              <w:rPr>
                <w:color w:val="auto"/>
                <w:sz w:val="18"/>
                <w:szCs w:val="18"/>
              </w:rPr>
            </w:pPr>
            <w:r w:rsidRPr="00495EBB">
              <w:rPr>
                <w:color w:val="auto"/>
                <w:sz w:val="18"/>
                <w:szCs w:val="18"/>
              </w:rPr>
              <w:t>Formulado con lenguaje apropiado</w:t>
            </w:r>
          </w:p>
        </w:tc>
        <w:tc>
          <w:tcPr>
            <w:tcW w:w="274" w:type="dxa"/>
            <w:tcBorders>
              <w:top w:val="nil"/>
              <w:left w:val="nil"/>
              <w:bottom w:val="nil"/>
              <w:right w:val="nil"/>
            </w:tcBorders>
            <w:noWrap/>
            <w:vAlign w:val="center"/>
            <w:hideMark/>
          </w:tcPr>
          <w:p w14:paraId="7EBDA994"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nil"/>
              <w:left w:val="nil"/>
              <w:bottom w:val="nil"/>
              <w:right w:val="single" w:sz="4" w:space="0" w:color="auto"/>
            </w:tcBorders>
            <w:noWrap/>
            <w:vAlign w:val="center"/>
            <w:hideMark/>
          </w:tcPr>
          <w:p w14:paraId="4D1F912B"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nil"/>
              <w:left w:val="nil"/>
              <w:bottom w:val="nil"/>
              <w:right w:val="nil"/>
            </w:tcBorders>
            <w:noWrap/>
            <w:vAlign w:val="center"/>
            <w:hideMark/>
          </w:tcPr>
          <w:p w14:paraId="4F1108F2"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nil"/>
              <w:left w:val="nil"/>
              <w:bottom w:val="nil"/>
              <w:right w:val="single" w:sz="4" w:space="0" w:color="auto"/>
            </w:tcBorders>
            <w:noWrap/>
            <w:vAlign w:val="center"/>
            <w:hideMark/>
          </w:tcPr>
          <w:p w14:paraId="5B90FC16"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nil"/>
              <w:left w:val="nil"/>
              <w:bottom w:val="nil"/>
              <w:right w:val="single" w:sz="4" w:space="0" w:color="auto"/>
            </w:tcBorders>
            <w:noWrap/>
            <w:vAlign w:val="center"/>
            <w:hideMark/>
          </w:tcPr>
          <w:p w14:paraId="6423BF77"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nil"/>
              <w:left w:val="nil"/>
              <w:bottom w:val="nil"/>
              <w:right w:val="single" w:sz="4" w:space="0" w:color="auto"/>
            </w:tcBorders>
            <w:noWrap/>
            <w:vAlign w:val="center"/>
            <w:hideMark/>
          </w:tcPr>
          <w:p w14:paraId="4A753283"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nil"/>
              <w:left w:val="nil"/>
              <w:bottom w:val="nil"/>
              <w:right w:val="nil"/>
            </w:tcBorders>
            <w:noWrap/>
            <w:vAlign w:val="center"/>
            <w:hideMark/>
          </w:tcPr>
          <w:p w14:paraId="0D1FB637"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nil"/>
              <w:left w:val="nil"/>
              <w:bottom w:val="nil"/>
              <w:right w:val="single" w:sz="4" w:space="0" w:color="auto"/>
            </w:tcBorders>
            <w:noWrap/>
            <w:vAlign w:val="center"/>
            <w:hideMark/>
          </w:tcPr>
          <w:p w14:paraId="149E21AB"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nil"/>
              <w:left w:val="nil"/>
              <w:bottom w:val="nil"/>
              <w:right w:val="nil"/>
            </w:tcBorders>
            <w:noWrap/>
            <w:vAlign w:val="center"/>
            <w:hideMark/>
          </w:tcPr>
          <w:p w14:paraId="117E4DC1"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nil"/>
              <w:left w:val="single" w:sz="4" w:space="0" w:color="auto"/>
              <w:bottom w:val="nil"/>
              <w:right w:val="single" w:sz="4" w:space="0" w:color="auto"/>
            </w:tcBorders>
            <w:noWrap/>
            <w:vAlign w:val="center"/>
            <w:hideMark/>
          </w:tcPr>
          <w:p w14:paraId="3579942B"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nil"/>
              <w:left w:val="nil"/>
              <w:bottom w:val="nil"/>
              <w:right w:val="nil"/>
            </w:tcBorders>
            <w:noWrap/>
            <w:vAlign w:val="center"/>
            <w:hideMark/>
          </w:tcPr>
          <w:p w14:paraId="14361229"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nil"/>
              <w:left w:val="single" w:sz="4" w:space="0" w:color="auto"/>
              <w:bottom w:val="nil"/>
              <w:right w:val="single" w:sz="4" w:space="0" w:color="auto"/>
            </w:tcBorders>
            <w:noWrap/>
            <w:vAlign w:val="center"/>
            <w:hideMark/>
          </w:tcPr>
          <w:p w14:paraId="79636EE1"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nil"/>
              <w:left w:val="nil"/>
              <w:bottom w:val="nil"/>
              <w:right w:val="nil"/>
            </w:tcBorders>
            <w:noWrap/>
            <w:vAlign w:val="center"/>
            <w:hideMark/>
          </w:tcPr>
          <w:p w14:paraId="76A1B295"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nil"/>
              <w:left w:val="single" w:sz="4" w:space="0" w:color="auto"/>
              <w:bottom w:val="nil"/>
              <w:right w:val="single" w:sz="4" w:space="0" w:color="auto"/>
            </w:tcBorders>
            <w:noWrap/>
            <w:vAlign w:val="center"/>
            <w:hideMark/>
          </w:tcPr>
          <w:p w14:paraId="344D0048"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nil"/>
              <w:left w:val="nil"/>
              <w:bottom w:val="nil"/>
              <w:right w:val="single" w:sz="4" w:space="0" w:color="auto"/>
            </w:tcBorders>
            <w:noWrap/>
            <w:vAlign w:val="center"/>
            <w:hideMark/>
          </w:tcPr>
          <w:p w14:paraId="09109144"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nil"/>
              <w:left w:val="nil"/>
              <w:bottom w:val="nil"/>
              <w:right w:val="single" w:sz="4" w:space="0" w:color="auto"/>
            </w:tcBorders>
            <w:noWrap/>
            <w:vAlign w:val="center"/>
            <w:hideMark/>
          </w:tcPr>
          <w:p w14:paraId="5BA19FA3"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nil"/>
              <w:left w:val="nil"/>
              <w:bottom w:val="nil"/>
              <w:right w:val="single" w:sz="4" w:space="0" w:color="auto"/>
            </w:tcBorders>
            <w:noWrap/>
            <w:vAlign w:val="center"/>
            <w:hideMark/>
          </w:tcPr>
          <w:p w14:paraId="62762A6C"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tcPr>
          <w:p w14:paraId="6A4654E3" w14:textId="77777777" w:rsidR="00E054D3" w:rsidRPr="00495EBB" w:rsidRDefault="00E054D3" w:rsidP="000F4E80">
            <w:pPr>
              <w:spacing w:line="240" w:lineRule="auto"/>
              <w:rPr>
                <w:color w:val="auto"/>
                <w:sz w:val="18"/>
                <w:szCs w:val="18"/>
              </w:rPr>
            </w:pPr>
          </w:p>
        </w:tc>
        <w:tc>
          <w:tcPr>
            <w:tcW w:w="363" w:type="dxa"/>
            <w:tcBorders>
              <w:top w:val="single" w:sz="4" w:space="0" w:color="auto"/>
              <w:left w:val="nil"/>
              <w:bottom w:val="single" w:sz="4" w:space="0" w:color="auto"/>
              <w:right w:val="single" w:sz="4" w:space="0" w:color="auto"/>
            </w:tcBorders>
            <w:noWrap/>
            <w:vAlign w:val="center"/>
            <w:hideMark/>
          </w:tcPr>
          <w:p w14:paraId="273378A2" w14:textId="77777777" w:rsidR="00E054D3" w:rsidRPr="00495EBB" w:rsidRDefault="00E054D3" w:rsidP="000F4E80">
            <w:pPr>
              <w:spacing w:line="240" w:lineRule="auto"/>
              <w:rPr>
                <w:color w:val="auto"/>
                <w:sz w:val="18"/>
                <w:szCs w:val="18"/>
              </w:rPr>
            </w:pPr>
            <w:r w:rsidRPr="00495EBB">
              <w:rPr>
                <w:color w:val="auto"/>
                <w:sz w:val="18"/>
                <w:szCs w:val="18"/>
              </w:rPr>
              <w:t> X</w:t>
            </w:r>
          </w:p>
        </w:tc>
        <w:tc>
          <w:tcPr>
            <w:tcW w:w="452" w:type="dxa"/>
            <w:tcBorders>
              <w:top w:val="nil"/>
              <w:left w:val="single" w:sz="4" w:space="0" w:color="auto"/>
              <w:bottom w:val="nil"/>
              <w:right w:val="single" w:sz="4" w:space="0" w:color="auto"/>
            </w:tcBorders>
            <w:noWrap/>
            <w:vAlign w:val="center"/>
          </w:tcPr>
          <w:p w14:paraId="7CA7B577" w14:textId="77777777" w:rsidR="00E054D3" w:rsidRPr="00495EBB" w:rsidRDefault="00E054D3" w:rsidP="000F4E80">
            <w:pPr>
              <w:spacing w:line="240" w:lineRule="auto"/>
              <w:rPr>
                <w:color w:val="auto"/>
                <w:sz w:val="18"/>
                <w:szCs w:val="18"/>
              </w:rPr>
            </w:pPr>
          </w:p>
        </w:tc>
      </w:tr>
      <w:tr w:rsidR="00495EBB" w:rsidRPr="00495EBB" w14:paraId="17F51905" w14:textId="77777777" w:rsidTr="000F4E80">
        <w:trPr>
          <w:trHeight w:val="817"/>
        </w:trPr>
        <w:tc>
          <w:tcPr>
            <w:tcW w:w="1418" w:type="dxa"/>
            <w:tcBorders>
              <w:top w:val="single" w:sz="4" w:space="0" w:color="auto"/>
              <w:left w:val="single" w:sz="4" w:space="0" w:color="auto"/>
              <w:bottom w:val="single" w:sz="4" w:space="0" w:color="auto"/>
              <w:right w:val="nil"/>
            </w:tcBorders>
            <w:noWrap/>
            <w:vAlign w:val="center"/>
            <w:hideMark/>
          </w:tcPr>
          <w:p w14:paraId="441A739F" w14:textId="77777777" w:rsidR="00E054D3" w:rsidRPr="00495EBB" w:rsidRDefault="00E054D3" w:rsidP="000F4E80">
            <w:pPr>
              <w:spacing w:line="240" w:lineRule="auto"/>
              <w:rPr>
                <w:color w:val="auto"/>
                <w:sz w:val="18"/>
                <w:szCs w:val="18"/>
              </w:rPr>
            </w:pPr>
            <w:r w:rsidRPr="00495EBB">
              <w:rPr>
                <w:color w:val="auto"/>
                <w:sz w:val="18"/>
                <w:szCs w:val="18"/>
              </w:rPr>
              <w:t>2. Objetivo</w:t>
            </w:r>
          </w:p>
        </w:tc>
        <w:tc>
          <w:tcPr>
            <w:tcW w:w="1560" w:type="dxa"/>
            <w:tcBorders>
              <w:top w:val="single" w:sz="4" w:space="0" w:color="auto"/>
              <w:left w:val="single" w:sz="4" w:space="0" w:color="auto"/>
              <w:bottom w:val="single" w:sz="4" w:space="0" w:color="auto"/>
              <w:right w:val="single" w:sz="4" w:space="0" w:color="auto"/>
            </w:tcBorders>
            <w:vAlign w:val="center"/>
            <w:hideMark/>
          </w:tcPr>
          <w:p w14:paraId="45D28635" w14:textId="08DABAB9" w:rsidR="00E054D3" w:rsidRPr="00495EBB" w:rsidRDefault="00E054D3" w:rsidP="00A803DC">
            <w:pPr>
              <w:spacing w:line="240" w:lineRule="auto"/>
              <w:ind w:left="5" w:hanging="5"/>
              <w:rPr>
                <w:color w:val="auto"/>
                <w:sz w:val="18"/>
                <w:szCs w:val="18"/>
              </w:rPr>
            </w:pPr>
            <w:r w:rsidRPr="00495EBB">
              <w:rPr>
                <w:color w:val="auto"/>
                <w:sz w:val="18"/>
                <w:szCs w:val="18"/>
              </w:rPr>
              <w:t>Expresado en Capacidades observables</w:t>
            </w:r>
          </w:p>
        </w:tc>
        <w:tc>
          <w:tcPr>
            <w:tcW w:w="274" w:type="dxa"/>
            <w:tcBorders>
              <w:top w:val="single" w:sz="4" w:space="0" w:color="auto"/>
              <w:left w:val="nil"/>
              <w:bottom w:val="single" w:sz="4" w:space="0" w:color="auto"/>
              <w:right w:val="nil"/>
            </w:tcBorders>
            <w:noWrap/>
            <w:vAlign w:val="center"/>
            <w:hideMark/>
          </w:tcPr>
          <w:p w14:paraId="38738B3A"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43B10018"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nil"/>
            </w:tcBorders>
            <w:noWrap/>
            <w:vAlign w:val="center"/>
            <w:hideMark/>
          </w:tcPr>
          <w:p w14:paraId="785D7241"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33F52A24"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5F5E6ABD"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4431AF53"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nil"/>
            </w:tcBorders>
            <w:noWrap/>
            <w:vAlign w:val="center"/>
            <w:hideMark/>
          </w:tcPr>
          <w:p w14:paraId="411FD4C0"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7D319C2B"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nil"/>
            </w:tcBorders>
            <w:noWrap/>
            <w:vAlign w:val="center"/>
            <w:hideMark/>
          </w:tcPr>
          <w:p w14:paraId="73411654"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23028655"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nil"/>
            </w:tcBorders>
            <w:noWrap/>
            <w:vAlign w:val="center"/>
            <w:hideMark/>
          </w:tcPr>
          <w:p w14:paraId="32E8416C"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13229E36"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nil"/>
            </w:tcBorders>
            <w:noWrap/>
            <w:vAlign w:val="center"/>
            <w:hideMark/>
          </w:tcPr>
          <w:p w14:paraId="321C2628"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7CF08A45"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32F56CAF"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0C57338B"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0861174B"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tcPr>
          <w:p w14:paraId="0FC749C7" w14:textId="77777777" w:rsidR="00E054D3" w:rsidRPr="00495EBB" w:rsidRDefault="00E054D3" w:rsidP="000F4E80">
            <w:pPr>
              <w:spacing w:line="240" w:lineRule="auto"/>
              <w:rPr>
                <w:color w:val="auto"/>
                <w:sz w:val="18"/>
                <w:szCs w:val="18"/>
              </w:rPr>
            </w:pPr>
          </w:p>
        </w:tc>
        <w:tc>
          <w:tcPr>
            <w:tcW w:w="363" w:type="dxa"/>
            <w:tcBorders>
              <w:top w:val="single" w:sz="4" w:space="0" w:color="auto"/>
              <w:left w:val="nil"/>
              <w:bottom w:val="single" w:sz="4" w:space="0" w:color="auto"/>
              <w:right w:val="single" w:sz="4" w:space="0" w:color="auto"/>
            </w:tcBorders>
            <w:noWrap/>
            <w:vAlign w:val="center"/>
            <w:hideMark/>
          </w:tcPr>
          <w:p w14:paraId="6B660D3D" w14:textId="77777777" w:rsidR="00E054D3" w:rsidRPr="00495EBB" w:rsidRDefault="00E054D3" w:rsidP="000F4E80">
            <w:pPr>
              <w:spacing w:line="240" w:lineRule="auto"/>
              <w:rPr>
                <w:color w:val="auto"/>
                <w:sz w:val="18"/>
                <w:szCs w:val="18"/>
              </w:rPr>
            </w:pPr>
            <w:r w:rsidRPr="00495EBB">
              <w:rPr>
                <w:color w:val="auto"/>
                <w:sz w:val="18"/>
                <w:szCs w:val="18"/>
              </w:rPr>
              <w:t> X</w:t>
            </w:r>
          </w:p>
        </w:tc>
        <w:tc>
          <w:tcPr>
            <w:tcW w:w="452" w:type="dxa"/>
            <w:tcBorders>
              <w:top w:val="single" w:sz="4" w:space="0" w:color="auto"/>
              <w:left w:val="single" w:sz="4" w:space="0" w:color="auto"/>
              <w:bottom w:val="single" w:sz="4" w:space="0" w:color="auto"/>
              <w:right w:val="single" w:sz="4" w:space="0" w:color="auto"/>
            </w:tcBorders>
            <w:noWrap/>
            <w:vAlign w:val="center"/>
          </w:tcPr>
          <w:p w14:paraId="4516D4F8" w14:textId="77777777" w:rsidR="00E054D3" w:rsidRPr="00495EBB" w:rsidRDefault="00E054D3" w:rsidP="000F4E80">
            <w:pPr>
              <w:spacing w:line="240" w:lineRule="auto"/>
              <w:rPr>
                <w:color w:val="auto"/>
                <w:sz w:val="18"/>
                <w:szCs w:val="18"/>
              </w:rPr>
            </w:pPr>
          </w:p>
        </w:tc>
      </w:tr>
      <w:tr w:rsidR="00495EBB" w:rsidRPr="00495EBB" w14:paraId="50C75638" w14:textId="77777777" w:rsidTr="000F4E80">
        <w:trPr>
          <w:trHeight w:val="1361"/>
        </w:trPr>
        <w:tc>
          <w:tcPr>
            <w:tcW w:w="1418" w:type="dxa"/>
            <w:tcBorders>
              <w:top w:val="nil"/>
              <w:left w:val="single" w:sz="4" w:space="0" w:color="auto"/>
              <w:bottom w:val="nil"/>
              <w:right w:val="nil"/>
            </w:tcBorders>
            <w:noWrap/>
            <w:vAlign w:val="center"/>
            <w:hideMark/>
          </w:tcPr>
          <w:p w14:paraId="30CD9003" w14:textId="77777777" w:rsidR="00E054D3" w:rsidRPr="00495EBB" w:rsidRDefault="00E054D3" w:rsidP="000F4E80">
            <w:pPr>
              <w:spacing w:line="240" w:lineRule="auto"/>
              <w:rPr>
                <w:color w:val="auto"/>
                <w:sz w:val="18"/>
                <w:szCs w:val="18"/>
              </w:rPr>
            </w:pPr>
            <w:r w:rsidRPr="00495EBB">
              <w:rPr>
                <w:color w:val="auto"/>
                <w:sz w:val="18"/>
                <w:szCs w:val="18"/>
              </w:rPr>
              <w:t>3. Actualidad</w:t>
            </w:r>
          </w:p>
        </w:tc>
        <w:tc>
          <w:tcPr>
            <w:tcW w:w="1560" w:type="dxa"/>
            <w:tcBorders>
              <w:top w:val="nil"/>
              <w:left w:val="single" w:sz="4" w:space="0" w:color="auto"/>
              <w:bottom w:val="nil"/>
              <w:right w:val="single" w:sz="4" w:space="0" w:color="auto"/>
            </w:tcBorders>
            <w:vAlign w:val="center"/>
            <w:hideMark/>
          </w:tcPr>
          <w:p w14:paraId="591A8999" w14:textId="2DBE5351" w:rsidR="00E054D3" w:rsidRPr="00495EBB" w:rsidRDefault="00E054D3" w:rsidP="00A803DC">
            <w:pPr>
              <w:spacing w:line="240" w:lineRule="auto"/>
              <w:ind w:left="5" w:hanging="5"/>
              <w:rPr>
                <w:color w:val="auto"/>
                <w:sz w:val="18"/>
                <w:szCs w:val="18"/>
              </w:rPr>
            </w:pPr>
            <w:r w:rsidRPr="00495EBB">
              <w:rPr>
                <w:color w:val="auto"/>
                <w:sz w:val="18"/>
                <w:szCs w:val="18"/>
              </w:rPr>
              <w:t>Adecuado a la identificación del conocimiento de las variables</w:t>
            </w:r>
          </w:p>
        </w:tc>
        <w:tc>
          <w:tcPr>
            <w:tcW w:w="274" w:type="dxa"/>
            <w:tcBorders>
              <w:top w:val="nil"/>
              <w:left w:val="nil"/>
              <w:bottom w:val="nil"/>
              <w:right w:val="nil"/>
            </w:tcBorders>
            <w:noWrap/>
            <w:vAlign w:val="center"/>
            <w:hideMark/>
          </w:tcPr>
          <w:p w14:paraId="6A1D897F"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nil"/>
              <w:left w:val="nil"/>
              <w:bottom w:val="nil"/>
              <w:right w:val="single" w:sz="4" w:space="0" w:color="auto"/>
            </w:tcBorders>
            <w:noWrap/>
            <w:vAlign w:val="center"/>
            <w:hideMark/>
          </w:tcPr>
          <w:p w14:paraId="0A30C1F4"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nil"/>
              <w:left w:val="nil"/>
              <w:bottom w:val="nil"/>
              <w:right w:val="nil"/>
            </w:tcBorders>
            <w:noWrap/>
            <w:vAlign w:val="center"/>
            <w:hideMark/>
          </w:tcPr>
          <w:p w14:paraId="0B8D67F0"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nil"/>
              <w:left w:val="nil"/>
              <w:bottom w:val="nil"/>
              <w:right w:val="single" w:sz="4" w:space="0" w:color="auto"/>
            </w:tcBorders>
            <w:noWrap/>
            <w:vAlign w:val="center"/>
            <w:hideMark/>
          </w:tcPr>
          <w:p w14:paraId="4AD921CD"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nil"/>
              <w:left w:val="nil"/>
              <w:bottom w:val="nil"/>
              <w:right w:val="single" w:sz="4" w:space="0" w:color="auto"/>
            </w:tcBorders>
            <w:noWrap/>
            <w:vAlign w:val="center"/>
            <w:hideMark/>
          </w:tcPr>
          <w:p w14:paraId="06F2977C"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nil"/>
              <w:left w:val="nil"/>
              <w:bottom w:val="nil"/>
              <w:right w:val="single" w:sz="4" w:space="0" w:color="auto"/>
            </w:tcBorders>
            <w:noWrap/>
            <w:vAlign w:val="center"/>
            <w:hideMark/>
          </w:tcPr>
          <w:p w14:paraId="23AA13A4"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nil"/>
              <w:left w:val="nil"/>
              <w:bottom w:val="nil"/>
              <w:right w:val="nil"/>
            </w:tcBorders>
            <w:noWrap/>
            <w:vAlign w:val="center"/>
            <w:hideMark/>
          </w:tcPr>
          <w:p w14:paraId="4EC038C5"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nil"/>
              <w:left w:val="nil"/>
              <w:bottom w:val="nil"/>
              <w:right w:val="single" w:sz="4" w:space="0" w:color="auto"/>
            </w:tcBorders>
            <w:noWrap/>
            <w:vAlign w:val="center"/>
            <w:hideMark/>
          </w:tcPr>
          <w:p w14:paraId="3F4EAE44"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nil"/>
              <w:left w:val="nil"/>
              <w:bottom w:val="nil"/>
              <w:right w:val="nil"/>
            </w:tcBorders>
            <w:noWrap/>
            <w:vAlign w:val="center"/>
            <w:hideMark/>
          </w:tcPr>
          <w:p w14:paraId="4880323B"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nil"/>
              <w:left w:val="single" w:sz="4" w:space="0" w:color="auto"/>
              <w:bottom w:val="nil"/>
              <w:right w:val="single" w:sz="4" w:space="0" w:color="auto"/>
            </w:tcBorders>
            <w:noWrap/>
            <w:vAlign w:val="center"/>
            <w:hideMark/>
          </w:tcPr>
          <w:p w14:paraId="7913DEDE"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nil"/>
              <w:left w:val="nil"/>
              <w:bottom w:val="nil"/>
              <w:right w:val="nil"/>
            </w:tcBorders>
            <w:noWrap/>
            <w:vAlign w:val="center"/>
            <w:hideMark/>
          </w:tcPr>
          <w:p w14:paraId="0A59D7E6" w14:textId="77777777" w:rsidR="00E054D3" w:rsidRPr="00495EBB" w:rsidRDefault="00E054D3" w:rsidP="000F4E80">
            <w:pPr>
              <w:spacing w:line="240" w:lineRule="auto"/>
              <w:rPr>
                <w:color w:val="auto"/>
                <w:sz w:val="18"/>
                <w:szCs w:val="18"/>
              </w:rPr>
            </w:pPr>
          </w:p>
        </w:tc>
        <w:tc>
          <w:tcPr>
            <w:tcW w:w="363" w:type="dxa"/>
            <w:tcBorders>
              <w:top w:val="nil"/>
              <w:left w:val="single" w:sz="4" w:space="0" w:color="auto"/>
              <w:bottom w:val="nil"/>
              <w:right w:val="single" w:sz="4" w:space="0" w:color="auto"/>
            </w:tcBorders>
            <w:noWrap/>
            <w:vAlign w:val="center"/>
            <w:hideMark/>
          </w:tcPr>
          <w:p w14:paraId="33BC3FBD"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nil"/>
              <w:left w:val="nil"/>
              <w:bottom w:val="nil"/>
              <w:right w:val="nil"/>
            </w:tcBorders>
            <w:noWrap/>
            <w:vAlign w:val="center"/>
            <w:hideMark/>
          </w:tcPr>
          <w:p w14:paraId="57E5FD71"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nil"/>
              <w:left w:val="single" w:sz="4" w:space="0" w:color="auto"/>
              <w:bottom w:val="nil"/>
              <w:right w:val="single" w:sz="4" w:space="0" w:color="auto"/>
            </w:tcBorders>
            <w:noWrap/>
            <w:vAlign w:val="center"/>
            <w:hideMark/>
          </w:tcPr>
          <w:p w14:paraId="2D38B257"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nil"/>
              <w:left w:val="nil"/>
              <w:bottom w:val="nil"/>
              <w:right w:val="single" w:sz="4" w:space="0" w:color="auto"/>
            </w:tcBorders>
            <w:noWrap/>
            <w:vAlign w:val="center"/>
            <w:hideMark/>
          </w:tcPr>
          <w:p w14:paraId="731E88B9"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nil"/>
              <w:left w:val="nil"/>
              <w:bottom w:val="nil"/>
              <w:right w:val="single" w:sz="4" w:space="0" w:color="auto"/>
            </w:tcBorders>
            <w:noWrap/>
            <w:vAlign w:val="center"/>
            <w:hideMark/>
          </w:tcPr>
          <w:p w14:paraId="7570083B"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nil"/>
              <w:left w:val="nil"/>
              <w:bottom w:val="nil"/>
              <w:right w:val="single" w:sz="4" w:space="0" w:color="auto"/>
            </w:tcBorders>
            <w:noWrap/>
            <w:vAlign w:val="center"/>
            <w:hideMark/>
          </w:tcPr>
          <w:p w14:paraId="65F8B658"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tcPr>
          <w:p w14:paraId="11783200" w14:textId="77777777" w:rsidR="00E054D3" w:rsidRPr="00495EBB" w:rsidRDefault="00E054D3" w:rsidP="000F4E80">
            <w:pPr>
              <w:spacing w:line="240" w:lineRule="auto"/>
              <w:rPr>
                <w:color w:val="auto"/>
                <w:sz w:val="18"/>
                <w:szCs w:val="18"/>
              </w:rPr>
            </w:pPr>
          </w:p>
        </w:tc>
        <w:tc>
          <w:tcPr>
            <w:tcW w:w="363" w:type="dxa"/>
            <w:tcBorders>
              <w:top w:val="single" w:sz="4" w:space="0" w:color="auto"/>
              <w:left w:val="nil"/>
              <w:bottom w:val="single" w:sz="4" w:space="0" w:color="auto"/>
              <w:right w:val="single" w:sz="4" w:space="0" w:color="auto"/>
            </w:tcBorders>
            <w:noWrap/>
            <w:vAlign w:val="center"/>
            <w:hideMark/>
          </w:tcPr>
          <w:p w14:paraId="4B22F048" w14:textId="77777777" w:rsidR="00E054D3" w:rsidRPr="00495EBB" w:rsidRDefault="00E054D3" w:rsidP="000F4E80">
            <w:pPr>
              <w:spacing w:line="240" w:lineRule="auto"/>
              <w:rPr>
                <w:color w:val="auto"/>
                <w:sz w:val="18"/>
                <w:szCs w:val="18"/>
              </w:rPr>
            </w:pPr>
            <w:r w:rsidRPr="00495EBB">
              <w:rPr>
                <w:color w:val="auto"/>
                <w:sz w:val="18"/>
                <w:szCs w:val="18"/>
              </w:rPr>
              <w:t> X</w:t>
            </w:r>
          </w:p>
        </w:tc>
        <w:tc>
          <w:tcPr>
            <w:tcW w:w="452" w:type="dxa"/>
            <w:tcBorders>
              <w:top w:val="nil"/>
              <w:left w:val="single" w:sz="4" w:space="0" w:color="auto"/>
              <w:bottom w:val="nil"/>
              <w:right w:val="single" w:sz="4" w:space="0" w:color="auto"/>
            </w:tcBorders>
            <w:noWrap/>
            <w:vAlign w:val="center"/>
          </w:tcPr>
          <w:p w14:paraId="1668E289" w14:textId="77777777" w:rsidR="00E054D3" w:rsidRPr="00495EBB" w:rsidRDefault="00E054D3" w:rsidP="000F4E80">
            <w:pPr>
              <w:spacing w:line="240" w:lineRule="auto"/>
              <w:rPr>
                <w:color w:val="auto"/>
                <w:sz w:val="18"/>
                <w:szCs w:val="18"/>
              </w:rPr>
            </w:pPr>
          </w:p>
        </w:tc>
      </w:tr>
      <w:tr w:rsidR="00495EBB" w:rsidRPr="00495EBB" w14:paraId="261655AA" w14:textId="77777777" w:rsidTr="000F4E80">
        <w:trPr>
          <w:trHeight w:val="817"/>
        </w:trPr>
        <w:tc>
          <w:tcPr>
            <w:tcW w:w="1418" w:type="dxa"/>
            <w:tcBorders>
              <w:top w:val="single" w:sz="4" w:space="0" w:color="auto"/>
              <w:left w:val="single" w:sz="4" w:space="0" w:color="auto"/>
              <w:bottom w:val="single" w:sz="4" w:space="0" w:color="auto"/>
              <w:right w:val="nil"/>
            </w:tcBorders>
            <w:noWrap/>
            <w:vAlign w:val="center"/>
            <w:hideMark/>
          </w:tcPr>
          <w:p w14:paraId="0A4381E2" w14:textId="77777777" w:rsidR="00E054D3" w:rsidRPr="00495EBB" w:rsidRDefault="00E054D3" w:rsidP="000F4E80">
            <w:pPr>
              <w:spacing w:line="240" w:lineRule="auto"/>
              <w:rPr>
                <w:color w:val="auto"/>
                <w:sz w:val="18"/>
                <w:szCs w:val="18"/>
              </w:rPr>
            </w:pPr>
            <w:r w:rsidRPr="00495EBB">
              <w:rPr>
                <w:color w:val="auto"/>
                <w:sz w:val="18"/>
                <w:szCs w:val="18"/>
              </w:rPr>
              <w:t>4. Organización</w:t>
            </w:r>
          </w:p>
        </w:tc>
        <w:tc>
          <w:tcPr>
            <w:tcW w:w="1560" w:type="dxa"/>
            <w:tcBorders>
              <w:top w:val="single" w:sz="4" w:space="0" w:color="auto"/>
              <w:left w:val="single" w:sz="4" w:space="0" w:color="auto"/>
              <w:bottom w:val="single" w:sz="4" w:space="0" w:color="auto"/>
              <w:right w:val="single" w:sz="4" w:space="0" w:color="auto"/>
            </w:tcBorders>
            <w:vAlign w:val="center"/>
            <w:hideMark/>
          </w:tcPr>
          <w:p w14:paraId="5ADA5EEA" w14:textId="01BFE9C7" w:rsidR="00E054D3" w:rsidRPr="00495EBB" w:rsidRDefault="00E054D3" w:rsidP="00A803DC">
            <w:pPr>
              <w:spacing w:line="240" w:lineRule="auto"/>
              <w:ind w:left="5" w:hanging="5"/>
              <w:rPr>
                <w:color w:val="auto"/>
                <w:sz w:val="18"/>
                <w:szCs w:val="18"/>
              </w:rPr>
            </w:pPr>
            <w:r w:rsidRPr="00495EBB">
              <w:rPr>
                <w:color w:val="auto"/>
                <w:sz w:val="18"/>
                <w:szCs w:val="18"/>
              </w:rPr>
              <w:t>Existe una organización lógica en el instrumento</w:t>
            </w:r>
          </w:p>
        </w:tc>
        <w:tc>
          <w:tcPr>
            <w:tcW w:w="274" w:type="dxa"/>
            <w:tcBorders>
              <w:top w:val="single" w:sz="4" w:space="0" w:color="auto"/>
              <w:left w:val="nil"/>
              <w:bottom w:val="single" w:sz="4" w:space="0" w:color="auto"/>
              <w:right w:val="nil"/>
            </w:tcBorders>
            <w:noWrap/>
            <w:vAlign w:val="center"/>
            <w:hideMark/>
          </w:tcPr>
          <w:p w14:paraId="06783078"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4BE82FEE"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nil"/>
            </w:tcBorders>
            <w:noWrap/>
            <w:vAlign w:val="center"/>
            <w:hideMark/>
          </w:tcPr>
          <w:p w14:paraId="25838A1D"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42564D68"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03E46494"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6BF3346A"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nil"/>
            </w:tcBorders>
            <w:noWrap/>
            <w:vAlign w:val="center"/>
            <w:hideMark/>
          </w:tcPr>
          <w:p w14:paraId="6C2EBE9E"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585393D4"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nil"/>
            </w:tcBorders>
            <w:noWrap/>
            <w:vAlign w:val="center"/>
            <w:hideMark/>
          </w:tcPr>
          <w:p w14:paraId="195B2387"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586EC104"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nil"/>
            </w:tcBorders>
            <w:noWrap/>
            <w:vAlign w:val="center"/>
            <w:hideMark/>
          </w:tcPr>
          <w:p w14:paraId="2BEFA187"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2314812D"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nil"/>
            </w:tcBorders>
            <w:noWrap/>
            <w:vAlign w:val="center"/>
            <w:hideMark/>
          </w:tcPr>
          <w:p w14:paraId="64AC599C"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42F6B3B4"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0D58C7CD"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21F5BAEC"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6B10B318"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tcPr>
          <w:p w14:paraId="7AB384DE" w14:textId="77777777" w:rsidR="00E054D3" w:rsidRPr="00495EBB" w:rsidRDefault="00E054D3" w:rsidP="000F4E80">
            <w:pPr>
              <w:spacing w:line="240" w:lineRule="auto"/>
              <w:rPr>
                <w:color w:val="auto"/>
                <w:sz w:val="18"/>
                <w:szCs w:val="18"/>
              </w:rPr>
            </w:pPr>
          </w:p>
        </w:tc>
        <w:tc>
          <w:tcPr>
            <w:tcW w:w="363" w:type="dxa"/>
            <w:tcBorders>
              <w:top w:val="single" w:sz="4" w:space="0" w:color="auto"/>
              <w:left w:val="nil"/>
              <w:bottom w:val="single" w:sz="4" w:space="0" w:color="auto"/>
              <w:right w:val="single" w:sz="4" w:space="0" w:color="auto"/>
            </w:tcBorders>
            <w:noWrap/>
            <w:vAlign w:val="center"/>
            <w:hideMark/>
          </w:tcPr>
          <w:p w14:paraId="53FD413E" w14:textId="77777777" w:rsidR="00E054D3" w:rsidRPr="00495EBB" w:rsidRDefault="00E054D3" w:rsidP="000F4E80">
            <w:pPr>
              <w:spacing w:line="240" w:lineRule="auto"/>
              <w:rPr>
                <w:color w:val="auto"/>
                <w:sz w:val="18"/>
                <w:szCs w:val="18"/>
              </w:rPr>
            </w:pPr>
            <w:r w:rsidRPr="00495EBB">
              <w:rPr>
                <w:color w:val="auto"/>
                <w:sz w:val="18"/>
                <w:szCs w:val="18"/>
              </w:rPr>
              <w:t> X</w:t>
            </w:r>
          </w:p>
        </w:tc>
        <w:tc>
          <w:tcPr>
            <w:tcW w:w="452" w:type="dxa"/>
            <w:tcBorders>
              <w:top w:val="single" w:sz="4" w:space="0" w:color="auto"/>
              <w:left w:val="single" w:sz="4" w:space="0" w:color="auto"/>
              <w:bottom w:val="single" w:sz="4" w:space="0" w:color="auto"/>
              <w:right w:val="single" w:sz="4" w:space="0" w:color="auto"/>
            </w:tcBorders>
            <w:noWrap/>
            <w:vAlign w:val="center"/>
          </w:tcPr>
          <w:p w14:paraId="35BCC675" w14:textId="77777777" w:rsidR="00E054D3" w:rsidRPr="00495EBB" w:rsidRDefault="00E054D3" w:rsidP="000F4E80">
            <w:pPr>
              <w:spacing w:line="240" w:lineRule="auto"/>
              <w:rPr>
                <w:color w:val="auto"/>
                <w:sz w:val="18"/>
                <w:szCs w:val="18"/>
              </w:rPr>
            </w:pPr>
          </w:p>
        </w:tc>
      </w:tr>
      <w:tr w:rsidR="00495EBB" w:rsidRPr="00495EBB" w14:paraId="79628820" w14:textId="77777777" w:rsidTr="000F4E80">
        <w:trPr>
          <w:trHeight w:val="1361"/>
        </w:trPr>
        <w:tc>
          <w:tcPr>
            <w:tcW w:w="1418" w:type="dxa"/>
            <w:tcBorders>
              <w:top w:val="nil"/>
              <w:left w:val="single" w:sz="4" w:space="0" w:color="auto"/>
              <w:bottom w:val="nil"/>
              <w:right w:val="nil"/>
            </w:tcBorders>
            <w:noWrap/>
            <w:vAlign w:val="center"/>
            <w:hideMark/>
          </w:tcPr>
          <w:p w14:paraId="41E12875" w14:textId="77777777" w:rsidR="00E054D3" w:rsidRPr="00495EBB" w:rsidRDefault="00E054D3" w:rsidP="000F4E80">
            <w:pPr>
              <w:spacing w:line="240" w:lineRule="auto"/>
              <w:rPr>
                <w:color w:val="auto"/>
                <w:sz w:val="18"/>
                <w:szCs w:val="18"/>
              </w:rPr>
            </w:pPr>
            <w:r w:rsidRPr="00495EBB">
              <w:rPr>
                <w:color w:val="auto"/>
                <w:sz w:val="18"/>
                <w:szCs w:val="18"/>
              </w:rPr>
              <w:t>5. Suficiencia</w:t>
            </w:r>
          </w:p>
        </w:tc>
        <w:tc>
          <w:tcPr>
            <w:tcW w:w="1560" w:type="dxa"/>
            <w:tcBorders>
              <w:top w:val="nil"/>
              <w:left w:val="single" w:sz="4" w:space="0" w:color="auto"/>
              <w:bottom w:val="nil"/>
              <w:right w:val="single" w:sz="4" w:space="0" w:color="auto"/>
            </w:tcBorders>
            <w:vAlign w:val="center"/>
            <w:hideMark/>
          </w:tcPr>
          <w:p w14:paraId="75D9F834" w14:textId="2FA31284" w:rsidR="00E054D3" w:rsidRPr="00495EBB" w:rsidRDefault="00E054D3" w:rsidP="00A803DC">
            <w:pPr>
              <w:spacing w:line="240" w:lineRule="auto"/>
              <w:ind w:left="5" w:hanging="5"/>
              <w:rPr>
                <w:color w:val="auto"/>
                <w:sz w:val="18"/>
                <w:szCs w:val="18"/>
              </w:rPr>
            </w:pPr>
            <w:r w:rsidRPr="00495EBB">
              <w:rPr>
                <w:color w:val="auto"/>
                <w:sz w:val="18"/>
                <w:szCs w:val="18"/>
              </w:rPr>
              <w:t xml:space="preserve">Comprende los aspectos en claridad y calidad </w:t>
            </w:r>
          </w:p>
        </w:tc>
        <w:tc>
          <w:tcPr>
            <w:tcW w:w="274" w:type="dxa"/>
            <w:tcBorders>
              <w:top w:val="nil"/>
              <w:left w:val="nil"/>
              <w:bottom w:val="nil"/>
              <w:right w:val="nil"/>
            </w:tcBorders>
            <w:noWrap/>
            <w:vAlign w:val="center"/>
            <w:hideMark/>
          </w:tcPr>
          <w:p w14:paraId="4613CBB7"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nil"/>
              <w:left w:val="nil"/>
              <w:bottom w:val="nil"/>
              <w:right w:val="single" w:sz="4" w:space="0" w:color="auto"/>
            </w:tcBorders>
            <w:noWrap/>
            <w:vAlign w:val="center"/>
            <w:hideMark/>
          </w:tcPr>
          <w:p w14:paraId="007B09D2"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nil"/>
              <w:left w:val="nil"/>
              <w:bottom w:val="nil"/>
              <w:right w:val="nil"/>
            </w:tcBorders>
            <w:noWrap/>
            <w:vAlign w:val="center"/>
            <w:hideMark/>
          </w:tcPr>
          <w:p w14:paraId="0B3464B4"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nil"/>
              <w:left w:val="nil"/>
              <w:bottom w:val="nil"/>
              <w:right w:val="single" w:sz="4" w:space="0" w:color="auto"/>
            </w:tcBorders>
            <w:noWrap/>
            <w:vAlign w:val="center"/>
            <w:hideMark/>
          </w:tcPr>
          <w:p w14:paraId="740815B2"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nil"/>
              <w:left w:val="nil"/>
              <w:bottom w:val="nil"/>
              <w:right w:val="single" w:sz="4" w:space="0" w:color="auto"/>
            </w:tcBorders>
            <w:noWrap/>
            <w:vAlign w:val="center"/>
            <w:hideMark/>
          </w:tcPr>
          <w:p w14:paraId="75353DDE"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nil"/>
              <w:left w:val="nil"/>
              <w:bottom w:val="nil"/>
              <w:right w:val="single" w:sz="4" w:space="0" w:color="auto"/>
            </w:tcBorders>
            <w:noWrap/>
            <w:vAlign w:val="center"/>
            <w:hideMark/>
          </w:tcPr>
          <w:p w14:paraId="16935AF9"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nil"/>
              <w:left w:val="nil"/>
              <w:bottom w:val="nil"/>
              <w:right w:val="nil"/>
            </w:tcBorders>
            <w:noWrap/>
            <w:vAlign w:val="center"/>
            <w:hideMark/>
          </w:tcPr>
          <w:p w14:paraId="2E15B689"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nil"/>
              <w:left w:val="nil"/>
              <w:bottom w:val="nil"/>
              <w:right w:val="single" w:sz="4" w:space="0" w:color="auto"/>
            </w:tcBorders>
            <w:noWrap/>
            <w:vAlign w:val="center"/>
            <w:hideMark/>
          </w:tcPr>
          <w:p w14:paraId="12086277"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nil"/>
              <w:left w:val="nil"/>
              <w:bottom w:val="nil"/>
              <w:right w:val="nil"/>
            </w:tcBorders>
            <w:noWrap/>
            <w:vAlign w:val="center"/>
            <w:hideMark/>
          </w:tcPr>
          <w:p w14:paraId="66B627A6"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nil"/>
              <w:left w:val="single" w:sz="4" w:space="0" w:color="auto"/>
              <w:bottom w:val="nil"/>
              <w:right w:val="single" w:sz="4" w:space="0" w:color="auto"/>
            </w:tcBorders>
            <w:noWrap/>
            <w:vAlign w:val="center"/>
            <w:hideMark/>
          </w:tcPr>
          <w:p w14:paraId="751C02E3"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nil"/>
              <w:left w:val="nil"/>
              <w:bottom w:val="nil"/>
              <w:right w:val="nil"/>
            </w:tcBorders>
            <w:noWrap/>
            <w:vAlign w:val="center"/>
            <w:hideMark/>
          </w:tcPr>
          <w:p w14:paraId="4EA7BAC5" w14:textId="77777777" w:rsidR="00E054D3" w:rsidRPr="00495EBB" w:rsidRDefault="00E054D3" w:rsidP="000F4E80">
            <w:pPr>
              <w:spacing w:line="240" w:lineRule="auto"/>
              <w:rPr>
                <w:color w:val="auto"/>
                <w:sz w:val="18"/>
                <w:szCs w:val="18"/>
              </w:rPr>
            </w:pPr>
          </w:p>
        </w:tc>
        <w:tc>
          <w:tcPr>
            <w:tcW w:w="363" w:type="dxa"/>
            <w:tcBorders>
              <w:top w:val="nil"/>
              <w:left w:val="single" w:sz="4" w:space="0" w:color="auto"/>
              <w:bottom w:val="nil"/>
              <w:right w:val="single" w:sz="4" w:space="0" w:color="auto"/>
            </w:tcBorders>
            <w:noWrap/>
            <w:vAlign w:val="center"/>
            <w:hideMark/>
          </w:tcPr>
          <w:p w14:paraId="13B4FE99"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nil"/>
              <w:left w:val="nil"/>
              <w:bottom w:val="nil"/>
              <w:right w:val="nil"/>
            </w:tcBorders>
            <w:noWrap/>
            <w:vAlign w:val="center"/>
            <w:hideMark/>
          </w:tcPr>
          <w:p w14:paraId="2197DDB2"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nil"/>
              <w:left w:val="single" w:sz="4" w:space="0" w:color="auto"/>
              <w:bottom w:val="nil"/>
              <w:right w:val="single" w:sz="4" w:space="0" w:color="auto"/>
            </w:tcBorders>
            <w:noWrap/>
            <w:vAlign w:val="center"/>
            <w:hideMark/>
          </w:tcPr>
          <w:p w14:paraId="5A20AC49"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nil"/>
              <w:left w:val="nil"/>
              <w:bottom w:val="nil"/>
              <w:right w:val="single" w:sz="4" w:space="0" w:color="auto"/>
            </w:tcBorders>
            <w:noWrap/>
            <w:vAlign w:val="center"/>
            <w:hideMark/>
          </w:tcPr>
          <w:p w14:paraId="327E5652"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nil"/>
              <w:left w:val="nil"/>
              <w:bottom w:val="nil"/>
              <w:right w:val="single" w:sz="4" w:space="0" w:color="auto"/>
            </w:tcBorders>
            <w:noWrap/>
            <w:vAlign w:val="center"/>
            <w:hideMark/>
          </w:tcPr>
          <w:p w14:paraId="33C24D8C"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nil"/>
              <w:left w:val="nil"/>
              <w:bottom w:val="nil"/>
              <w:right w:val="single" w:sz="4" w:space="0" w:color="auto"/>
            </w:tcBorders>
            <w:noWrap/>
            <w:vAlign w:val="center"/>
            <w:hideMark/>
          </w:tcPr>
          <w:p w14:paraId="4025D1D2"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tcPr>
          <w:p w14:paraId="05EF3697" w14:textId="77777777" w:rsidR="00E054D3" w:rsidRPr="00495EBB" w:rsidRDefault="00E054D3" w:rsidP="000F4E80">
            <w:pPr>
              <w:spacing w:line="240" w:lineRule="auto"/>
              <w:rPr>
                <w:color w:val="auto"/>
                <w:sz w:val="18"/>
                <w:szCs w:val="18"/>
              </w:rPr>
            </w:pPr>
          </w:p>
        </w:tc>
        <w:tc>
          <w:tcPr>
            <w:tcW w:w="363" w:type="dxa"/>
            <w:tcBorders>
              <w:top w:val="single" w:sz="4" w:space="0" w:color="auto"/>
              <w:left w:val="nil"/>
              <w:bottom w:val="single" w:sz="4" w:space="0" w:color="auto"/>
              <w:right w:val="single" w:sz="4" w:space="0" w:color="auto"/>
            </w:tcBorders>
            <w:noWrap/>
            <w:vAlign w:val="center"/>
            <w:hideMark/>
          </w:tcPr>
          <w:p w14:paraId="450DF567" w14:textId="77777777" w:rsidR="00E054D3" w:rsidRPr="00495EBB" w:rsidRDefault="00E054D3" w:rsidP="000F4E80">
            <w:pPr>
              <w:spacing w:line="240" w:lineRule="auto"/>
              <w:rPr>
                <w:color w:val="auto"/>
                <w:sz w:val="18"/>
                <w:szCs w:val="18"/>
              </w:rPr>
            </w:pPr>
            <w:r w:rsidRPr="00495EBB">
              <w:rPr>
                <w:color w:val="auto"/>
                <w:sz w:val="18"/>
                <w:szCs w:val="18"/>
              </w:rPr>
              <w:t> X</w:t>
            </w:r>
          </w:p>
        </w:tc>
        <w:tc>
          <w:tcPr>
            <w:tcW w:w="452" w:type="dxa"/>
            <w:tcBorders>
              <w:top w:val="nil"/>
              <w:left w:val="single" w:sz="4" w:space="0" w:color="auto"/>
              <w:bottom w:val="nil"/>
              <w:right w:val="single" w:sz="4" w:space="0" w:color="auto"/>
            </w:tcBorders>
            <w:noWrap/>
            <w:vAlign w:val="center"/>
          </w:tcPr>
          <w:p w14:paraId="438C5340" w14:textId="77777777" w:rsidR="00E054D3" w:rsidRPr="00495EBB" w:rsidRDefault="00E054D3" w:rsidP="000F4E80">
            <w:pPr>
              <w:spacing w:line="240" w:lineRule="auto"/>
              <w:rPr>
                <w:color w:val="auto"/>
                <w:sz w:val="18"/>
                <w:szCs w:val="18"/>
              </w:rPr>
            </w:pPr>
          </w:p>
        </w:tc>
      </w:tr>
      <w:tr w:rsidR="00495EBB" w:rsidRPr="00495EBB" w14:paraId="2AD5FC68" w14:textId="77777777" w:rsidTr="000F4E80">
        <w:trPr>
          <w:trHeight w:val="1088"/>
        </w:trPr>
        <w:tc>
          <w:tcPr>
            <w:tcW w:w="1418" w:type="dxa"/>
            <w:tcBorders>
              <w:top w:val="single" w:sz="4" w:space="0" w:color="auto"/>
              <w:left w:val="single" w:sz="4" w:space="0" w:color="auto"/>
              <w:bottom w:val="single" w:sz="4" w:space="0" w:color="auto"/>
              <w:right w:val="nil"/>
            </w:tcBorders>
            <w:noWrap/>
            <w:vAlign w:val="center"/>
            <w:hideMark/>
          </w:tcPr>
          <w:p w14:paraId="540D3793" w14:textId="77777777" w:rsidR="00E054D3" w:rsidRPr="00495EBB" w:rsidRDefault="00E054D3" w:rsidP="00F34621">
            <w:pPr>
              <w:spacing w:line="240" w:lineRule="auto"/>
              <w:ind w:left="-137" w:right="-145" w:hanging="5"/>
              <w:jc w:val="center"/>
              <w:rPr>
                <w:color w:val="auto"/>
                <w:sz w:val="18"/>
                <w:szCs w:val="18"/>
              </w:rPr>
            </w:pPr>
            <w:r w:rsidRPr="00495EBB">
              <w:rPr>
                <w:color w:val="auto"/>
                <w:sz w:val="18"/>
                <w:szCs w:val="18"/>
              </w:rPr>
              <w:t>6. Intencionalidad</w:t>
            </w:r>
          </w:p>
        </w:tc>
        <w:tc>
          <w:tcPr>
            <w:tcW w:w="1560" w:type="dxa"/>
            <w:tcBorders>
              <w:top w:val="single" w:sz="4" w:space="0" w:color="auto"/>
              <w:left w:val="single" w:sz="4" w:space="0" w:color="auto"/>
              <w:bottom w:val="single" w:sz="4" w:space="0" w:color="auto"/>
              <w:right w:val="single" w:sz="4" w:space="0" w:color="auto"/>
            </w:tcBorders>
            <w:vAlign w:val="center"/>
            <w:hideMark/>
          </w:tcPr>
          <w:p w14:paraId="1A19D74C" w14:textId="0741BC4B" w:rsidR="00E054D3" w:rsidRPr="00495EBB" w:rsidRDefault="00E054D3" w:rsidP="00A803DC">
            <w:pPr>
              <w:spacing w:line="240" w:lineRule="auto"/>
              <w:ind w:left="5" w:hanging="5"/>
              <w:rPr>
                <w:color w:val="auto"/>
                <w:sz w:val="18"/>
                <w:szCs w:val="18"/>
              </w:rPr>
            </w:pPr>
            <w:r w:rsidRPr="00495EBB">
              <w:rPr>
                <w:color w:val="auto"/>
                <w:sz w:val="18"/>
                <w:szCs w:val="18"/>
              </w:rPr>
              <w:t xml:space="preserve">Adecuado para valorar aspectos de las variables </w:t>
            </w:r>
          </w:p>
        </w:tc>
        <w:tc>
          <w:tcPr>
            <w:tcW w:w="274" w:type="dxa"/>
            <w:tcBorders>
              <w:top w:val="single" w:sz="4" w:space="0" w:color="auto"/>
              <w:left w:val="nil"/>
              <w:bottom w:val="single" w:sz="4" w:space="0" w:color="auto"/>
              <w:right w:val="nil"/>
            </w:tcBorders>
            <w:noWrap/>
            <w:vAlign w:val="center"/>
            <w:hideMark/>
          </w:tcPr>
          <w:p w14:paraId="6C6550BA"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05D6F2C6"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nil"/>
            </w:tcBorders>
            <w:noWrap/>
            <w:vAlign w:val="center"/>
            <w:hideMark/>
          </w:tcPr>
          <w:p w14:paraId="222C4B81"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185968D6"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39178C78"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5774B04F"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nil"/>
            </w:tcBorders>
            <w:noWrap/>
            <w:vAlign w:val="center"/>
            <w:hideMark/>
          </w:tcPr>
          <w:p w14:paraId="329CA2F0"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3E239BAB"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nil"/>
            </w:tcBorders>
            <w:noWrap/>
            <w:vAlign w:val="center"/>
            <w:hideMark/>
          </w:tcPr>
          <w:p w14:paraId="7717B7B9"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63F034C8"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nil"/>
            </w:tcBorders>
            <w:noWrap/>
            <w:vAlign w:val="center"/>
            <w:hideMark/>
          </w:tcPr>
          <w:p w14:paraId="1125D12C"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72D649C4"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nil"/>
            </w:tcBorders>
            <w:noWrap/>
            <w:vAlign w:val="center"/>
            <w:hideMark/>
          </w:tcPr>
          <w:p w14:paraId="21D8DAAB"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17498C58"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7B99C49C"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5518A129"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2CEB91EA"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tcPr>
          <w:p w14:paraId="644986B0" w14:textId="77777777" w:rsidR="00E054D3" w:rsidRPr="00495EBB" w:rsidRDefault="00E054D3" w:rsidP="000F4E80">
            <w:pPr>
              <w:spacing w:line="240" w:lineRule="auto"/>
              <w:rPr>
                <w:color w:val="auto"/>
                <w:sz w:val="18"/>
                <w:szCs w:val="18"/>
              </w:rPr>
            </w:pPr>
            <w:r w:rsidRPr="00495EBB">
              <w:rPr>
                <w:color w:val="auto"/>
                <w:sz w:val="18"/>
                <w:szCs w:val="18"/>
              </w:rPr>
              <w:t>X</w:t>
            </w:r>
          </w:p>
        </w:tc>
        <w:tc>
          <w:tcPr>
            <w:tcW w:w="363" w:type="dxa"/>
            <w:tcBorders>
              <w:top w:val="single" w:sz="4" w:space="0" w:color="auto"/>
              <w:left w:val="nil"/>
              <w:bottom w:val="single" w:sz="4" w:space="0" w:color="auto"/>
              <w:right w:val="single" w:sz="4" w:space="0" w:color="auto"/>
            </w:tcBorders>
            <w:noWrap/>
            <w:vAlign w:val="center"/>
            <w:hideMark/>
          </w:tcPr>
          <w:p w14:paraId="73C0EF1E"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452" w:type="dxa"/>
            <w:tcBorders>
              <w:top w:val="single" w:sz="4" w:space="0" w:color="auto"/>
              <w:left w:val="single" w:sz="4" w:space="0" w:color="auto"/>
              <w:bottom w:val="single" w:sz="4" w:space="0" w:color="auto"/>
              <w:right w:val="single" w:sz="4" w:space="0" w:color="auto"/>
            </w:tcBorders>
            <w:noWrap/>
            <w:vAlign w:val="center"/>
          </w:tcPr>
          <w:p w14:paraId="4BA2424A" w14:textId="77777777" w:rsidR="00E054D3" w:rsidRPr="00495EBB" w:rsidRDefault="00E054D3" w:rsidP="000F4E80">
            <w:pPr>
              <w:spacing w:line="240" w:lineRule="auto"/>
              <w:rPr>
                <w:color w:val="auto"/>
                <w:sz w:val="18"/>
                <w:szCs w:val="18"/>
              </w:rPr>
            </w:pPr>
          </w:p>
        </w:tc>
      </w:tr>
      <w:tr w:rsidR="00495EBB" w:rsidRPr="00495EBB" w14:paraId="16552B18" w14:textId="77777777" w:rsidTr="000F4E80">
        <w:trPr>
          <w:trHeight w:val="899"/>
        </w:trPr>
        <w:tc>
          <w:tcPr>
            <w:tcW w:w="1418" w:type="dxa"/>
            <w:tcBorders>
              <w:top w:val="single" w:sz="4" w:space="0" w:color="auto"/>
              <w:left w:val="single" w:sz="4" w:space="0" w:color="auto"/>
              <w:bottom w:val="single" w:sz="4" w:space="0" w:color="auto"/>
              <w:right w:val="nil"/>
            </w:tcBorders>
            <w:noWrap/>
            <w:vAlign w:val="center"/>
            <w:hideMark/>
          </w:tcPr>
          <w:p w14:paraId="6E40EE5B" w14:textId="77777777" w:rsidR="00E054D3" w:rsidRPr="00495EBB" w:rsidRDefault="00E054D3" w:rsidP="000F4E80">
            <w:pPr>
              <w:spacing w:line="240" w:lineRule="auto"/>
              <w:rPr>
                <w:color w:val="auto"/>
                <w:sz w:val="18"/>
                <w:szCs w:val="18"/>
              </w:rPr>
            </w:pPr>
            <w:r w:rsidRPr="00495EBB">
              <w:rPr>
                <w:color w:val="auto"/>
                <w:sz w:val="18"/>
                <w:szCs w:val="18"/>
              </w:rPr>
              <w:t>7. Consistencia</w:t>
            </w:r>
          </w:p>
        </w:tc>
        <w:tc>
          <w:tcPr>
            <w:tcW w:w="1560" w:type="dxa"/>
            <w:tcBorders>
              <w:top w:val="single" w:sz="4" w:space="0" w:color="auto"/>
              <w:left w:val="single" w:sz="4" w:space="0" w:color="auto"/>
              <w:bottom w:val="single" w:sz="4" w:space="0" w:color="auto"/>
              <w:right w:val="single" w:sz="4" w:space="0" w:color="auto"/>
            </w:tcBorders>
            <w:vAlign w:val="center"/>
            <w:hideMark/>
          </w:tcPr>
          <w:p w14:paraId="4C050B53" w14:textId="7E33FEC4" w:rsidR="00E054D3" w:rsidRPr="00495EBB" w:rsidRDefault="00E054D3" w:rsidP="00A803DC">
            <w:pPr>
              <w:spacing w:line="240" w:lineRule="auto"/>
              <w:ind w:left="5" w:hanging="5"/>
              <w:rPr>
                <w:color w:val="auto"/>
                <w:sz w:val="18"/>
                <w:szCs w:val="18"/>
              </w:rPr>
            </w:pPr>
            <w:r w:rsidRPr="00495EBB">
              <w:rPr>
                <w:color w:val="auto"/>
                <w:sz w:val="18"/>
                <w:szCs w:val="18"/>
              </w:rPr>
              <w:t>Basado en aspectos teóricos de conocimiento</w:t>
            </w:r>
          </w:p>
        </w:tc>
        <w:tc>
          <w:tcPr>
            <w:tcW w:w="274" w:type="dxa"/>
            <w:tcBorders>
              <w:top w:val="single" w:sz="4" w:space="0" w:color="auto"/>
              <w:left w:val="nil"/>
              <w:bottom w:val="single" w:sz="4" w:space="0" w:color="auto"/>
              <w:right w:val="nil"/>
            </w:tcBorders>
            <w:noWrap/>
            <w:vAlign w:val="center"/>
            <w:hideMark/>
          </w:tcPr>
          <w:p w14:paraId="78904923"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5252C9B0"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nil"/>
            </w:tcBorders>
            <w:noWrap/>
            <w:vAlign w:val="center"/>
            <w:hideMark/>
          </w:tcPr>
          <w:p w14:paraId="4D103616"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01F7B8F9"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177FC6CE"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1BFA95F9"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nil"/>
            </w:tcBorders>
            <w:noWrap/>
            <w:vAlign w:val="center"/>
            <w:hideMark/>
          </w:tcPr>
          <w:p w14:paraId="7758205C"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0ADE5E63"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nil"/>
            </w:tcBorders>
            <w:noWrap/>
            <w:vAlign w:val="center"/>
            <w:hideMark/>
          </w:tcPr>
          <w:p w14:paraId="0FD7C446"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63916FC5"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nil"/>
            </w:tcBorders>
            <w:noWrap/>
            <w:vAlign w:val="center"/>
            <w:hideMark/>
          </w:tcPr>
          <w:p w14:paraId="5D79B733"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2176092E"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nil"/>
            </w:tcBorders>
            <w:noWrap/>
            <w:vAlign w:val="center"/>
            <w:hideMark/>
          </w:tcPr>
          <w:p w14:paraId="484AE188"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7BBB049B"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50ACA538"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0A4B3960"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02E4DE29"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tcPr>
          <w:p w14:paraId="212B8CE9" w14:textId="77777777" w:rsidR="00E054D3" w:rsidRPr="00495EBB" w:rsidRDefault="00E054D3" w:rsidP="000F4E80">
            <w:pPr>
              <w:spacing w:line="240" w:lineRule="auto"/>
              <w:rPr>
                <w:color w:val="auto"/>
                <w:sz w:val="18"/>
                <w:szCs w:val="18"/>
              </w:rPr>
            </w:pPr>
          </w:p>
        </w:tc>
        <w:tc>
          <w:tcPr>
            <w:tcW w:w="363" w:type="dxa"/>
            <w:tcBorders>
              <w:top w:val="single" w:sz="4" w:space="0" w:color="auto"/>
              <w:left w:val="nil"/>
              <w:bottom w:val="single" w:sz="4" w:space="0" w:color="auto"/>
              <w:right w:val="single" w:sz="4" w:space="0" w:color="auto"/>
            </w:tcBorders>
            <w:noWrap/>
            <w:vAlign w:val="center"/>
            <w:hideMark/>
          </w:tcPr>
          <w:p w14:paraId="1EC97B19" w14:textId="77777777" w:rsidR="00E054D3" w:rsidRPr="00495EBB" w:rsidRDefault="00E054D3" w:rsidP="000F4E80">
            <w:pPr>
              <w:spacing w:line="240" w:lineRule="auto"/>
              <w:rPr>
                <w:color w:val="auto"/>
                <w:sz w:val="18"/>
                <w:szCs w:val="18"/>
              </w:rPr>
            </w:pPr>
            <w:r w:rsidRPr="00495EBB">
              <w:rPr>
                <w:color w:val="auto"/>
                <w:sz w:val="18"/>
                <w:szCs w:val="18"/>
              </w:rPr>
              <w:t> X</w:t>
            </w:r>
          </w:p>
        </w:tc>
        <w:tc>
          <w:tcPr>
            <w:tcW w:w="452" w:type="dxa"/>
            <w:tcBorders>
              <w:top w:val="single" w:sz="4" w:space="0" w:color="auto"/>
              <w:left w:val="single" w:sz="4" w:space="0" w:color="auto"/>
              <w:bottom w:val="single" w:sz="4" w:space="0" w:color="auto"/>
              <w:right w:val="single" w:sz="4" w:space="0" w:color="auto"/>
            </w:tcBorders>
            <w:noWrap/>
            <w:vAlign w:val="center"/>
          </w:tcPr>
          <w:p w14:paraId="32843E42" w14:textId="77777777" w:rsidR="00E054D3" w:rsidRPr="00495EBB" w:rsidRDefault="00E054D3" w:rsidP="000F4E80">
            <w:pPr>
              <w:spacing w:line="240" w:lineRule="auto"/>
              <w:rPr>
                <w:color w:val="auto"/>
                <w:sz w:val="18"/>
                <w:szCs w:val="18"/>
              </w:rPr>
            </w:pPr>
          </w:p>
        </w:tc>
      </w:tr>
      <w:tr w:rsidR="00495EBB" w:rsidRPr="00495EBB" w14:paraId="258C9B74" w14:textId="77777777" w:rsidTr="000F4E80">
        <w:trPr>
          <w:trHeight w:val="969"/>
        </w:trPr>
        <w:tc>
          <w:tcPr>
            <w:tcW w:w="1418" w:type="dxa"/>
            <w:tcBorders>
              <w:top w:val="single" w:sz="4" w:space="0" w:color="auto"/>
              <w:left w:val="single" w:sz="4" w:space="0" w:color="auto"/>
              <w:bottom w:val="single" w:sz="4" w:space="0" w:color="auto"/>
              <w:right w:val="nil"/>
            </w:tcBorders>
            <w:noWrap/>
            <w:vAlign w:val="center"/>
            <w:hideMark/>
          </w:tcPr>
          <w:p w14:paraId="5C62E546" w14:textId="77777777" w:rsidR="00E054D3" w:rsidRPr="00495EBB" w:rsidRDefault="00E054D3" w:rsidP="000F4E80">
            <w:pPr>
              <w:spacing w:line="240" w:lineRule="auto"/>
              <w:rPr>
                <w:color w:val="auto"/>
                <w:sz w:val="18"/>
                <w:szCs w:val="18"/>
              </w:rPr>
            </w:pPr>
            <w:r w:rsidRPr="00495EBB">
              <w:rPr>
                <w:color w:val="auto"/>
                <w:sz w:val="18"/>
                <w:szCs w:val="18"/>
              </w:rPr>
              <w:t xml:space="preserve">8. Coherencia </w:t>
            </w:r>
          </w:p>
        </w:tc>
        <w:tc>
          <w:tcPr>
            <w:tcW w:w="1560" w:type="dxa"/>
            <w:tcBorders>
              <w:top w:val="single" w:sz="4" w:space="0" w:color="auto"/>
              <w:left w:val="single" w:sz="4" w:space="0" w:color="auto"/>
              <w:bottom w:val="single" w:sz="4" w:space="0" w:color="auto"/>
              <w:right w:val="single" w:sz="4" w:space="0" w:color="auto"/>
            </w:tcBorders>
            <w:vAlign w:val="center"/>
            <w:hideMark/>
          </w:tcPr>
          <w:p w14:paraId="5902990D" w14:textId="3C52B6CA" w:rsidR="00E054D3" w:rsidRPr="00495EBB" w:rsidRDefault="00E054D3" w:rsidP="00A803DC">
            <w:pPr>
              <w:spacing w:line="240" w:lineRule="auto"/>
              <w:ind w:left="5" w:hanging="5"/>
              <w:rPr>
                <w:color w:val="auto"/>
                <w:sz w:val="18"/>
                <w:szCs w:val="18"/>
              </w:rPr>
            </w:pPr>
            <w:r w:rsidRPr="00495EBB">
              <w:rPr>
                <w:color w:val="auto"/>
                <w:sz w:val="18"/>
                <w:szCs w:val="18"/>
              </w:rPr>
              <w:t>Coherencia entre los índices e indicadores y las dimensiones</w:t>
            </w:r>
          </w:p>
        </w:tc>
        <w:tc>
          <w:tcPr>
            <w:tcW w:w="274" w:type="dxa"/>
            <w:tcBorders>
              <w:top w:val="single" w:sz="4" w:space="0" w:color="auto"/>
              <w:left w:val="nil"/>
              <w:bottom w:val="single" w:sz="4" w:space="0" w:color="auto"/>
              <w:right w:val="nil"/>
            </w:tcBorders>
            <w:noWrap/>
            <w:vAlign w:val="center"/>
            <w:hideMark/>
          </w:tcPr>
          <w:p w14:paraId="53B673C5"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19842390"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nil"/>
            </w:tcBorders>
            <w:noWrap/>
            <w:vAlign w:val="center"/>
            <w:hideMark/>
          </w:tcPr>
          <w:p w14:paraId="7D54FA5D"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4015C4AF"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1E275401"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65CE6973"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nil"/>
            </w:tcBorders>
            <w:noWrap/>
            <w:vAlign w:val="center"/>
            <w:hideMark/>
          </w:tcPr>
          <w:p w14:paraId="3AB05EBC"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1B2F12BD"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nil"/>
            </w:tcBorders>
            <w:noWrap/>
            <w:vAlign w:val="center"/>
            <w:hideMark/>
          </w:tcPr>
          <w:p w14:paraId="77EE983A"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1752D26C"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nil"/>
            </w:tcBorders>
            <w:noWrap/>
            <w:vAlign w:val="center"/>
            <w:hideMark/>
          </w:tcPr>
          <w:p w14:paraId="5F5F3BB2"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6381F9EC"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nil"/>
            </w:tcBorders>
            <w:noWrap/>
            <w:vAlign w:val="center"/>
            <w:hideMark/>
          </w:tcPr>
          <w:p w14:paraId="0C5DBFE9"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0397F3B6"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776D4B14"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36E646C9"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3B366510"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tcPr>
          <w:p w14:paraId="30CFDAB3" w14:textId="77777777" w:rsidR="00E054D3" w:rsidRPr="00495EBB" w:rsidRDefault="00E054D3" w:rsidP="000F4E80">
            <w:pPr>
              <w:spacing w:line="240" w:lineRule="auto"/>
              <w:rPr>
                <w:color w:val="auto"/>
                <w:sz w:val="18"/>
                <w:szCs w:val="18"/>
              </w:rPr>
            </w:pPr>
          </w:p>
        </w:tc>
        <w:tc>
          <w:tcPr>
            <w:tcW w:w="363" w:type="dxa"/>
            <w:tcBorders>
              <w:top w:val="single" w:sz="4" w:space="0" w:color="auto"/>
              <w:left w:val="nil"/>
              <w:bottom w:val="single" w:sz="4" w:space="0" w:color="auto"/>
              <w:right w:val="single" w:sz="4" w:space="0" w:color="auto"/>
            </w:tcBorders>
            <w:noWrap/>
            <w:vAlign w:val="center"/>
            <w:hideMark/>
          </w:tcPr>
          <w:p w14:paraId="3105CE3C" w14:textId="77777777" w:rsidR="00E054D3" w:rsidRPr="00495EBB" w:rsidRDefault="00E054D3" w:rsidP="000F4E80">
            <w:pPr>
              <w:spacing w:line="240" w:lineRule="auto"/>
              <w:rPr>
                <w:color w:val="auto"/>
                <w:sz w:val="18"/>
                <w:szCs w:val="18"/>
              </w:rPr>
            </w:pPr>
            <w:r w:rsidRPr="00495EBB">
              <w:rPr>
                <w:color w:val="auto"/>
                <w:sz w:val="18"/>
                <w:szCs w:val="18"/>
              </w:rPr>
              <w:t> X</w:t>
            </w:r>
          </w:p>
        </w:tc>
        <w:tc>
          <w:tcPr>
            <w:tcW w:w="452" w:type="dxa"/>
            <w:tcBorders>
              <w:top w:val="single" w:sz="4" w:space="0" w:color="auto"/>
              <w:left w:val="single" w:sz="4" w:space="0" w:color="auto"/>
              <w:bottom w:val="single" w:sz="4" w:space="0" w:color="auto"/>
              <w:right w:val="single" w:sz="4" w:space="0" w:color="auto"/>
            </w:tcBorders>
            <w:noWrap/>
            <w:vAlign w:val="center"/>
          </w:tcPr>
          <w:p w14:paraId="46C59908" w14:textId="77777777" w:rsidR="00E054D3" w:rsidRPr="00495EBB" w:rsidRDefault="00E054D3" w:rsidP="000F4E80">
            <w:pPr>
              <w:spacing w:line="240" w:lineRule="auto"/>
              <w:rPr>
                <w:color w:val="auto"/>
                <w:sz w:val="18"/>
                <w:szCs w:val="18"/>
              </w:rPr>
            </w:pPr>
          </w:p>
        </w:tc>
      </w:tr>
      <w:tr w:rsidR="00495EBB" w:rsidRPr="00495EBB" w14:paraId="1A67D2BF" w14:textId="77777777" w:rsidTr="000F4E80">
        <w:trPr>
          <w:trHeight w:val="699"/>
        </w:trPr>
        <w:tc>
          <w:tcPr>
            <w:tcW w:w="1418" w:type="dxa"/>
            <w:tcBorders>
              <w:top w:val="single" w:sz="4" w:space="0" w:color="auto"/>
              <w:left w:val="single" w:sz="4" w:space="0" w:color="auto"/>
              <w:bottom w:val="single" w:sz="4" w:space="0" w:color="auto"/>
              <w:right w:val="nil"/>
            </w:tcBorders>
            <w:noWrap/>
            <w:vAlign w:val="center"/>
            <w:hideMark/>
          </w:tcPr>
          <w:p w14:paraId="1E3478ED" w14:textId="77777777" w:rsidR="00E054D3" w:rsidRPr="00495EBB" w:rsidRDefault="00E054D3" w:rsidP="000F4E80">
            <w:pPr>
              <w:spacing w:line="240" w:lineRule="auto"/>
              <w:rPr>
                <w:color w:val="auto"/>
                <w:sz w:val="18"/>
                <w:szCs w:val="18"/>
              </w:rPr>
            </w:pPr>
            <w:r w:rsidRPr="00495EBB">
              <w:rPr>
                <w:color w:val="auto"/>
                <w:sz w:val="18"/>
                <w:szCs w:val="18"/>
              </w:rPr>
              <w:t>9. Metodología</w:t>
            </w:r>
          </w:p>
        </w:tc>
        <w:tc>
          <w:tcPr>
            <w:tcW w:w="1560" w:type="dxa"/>
            <w:tcBorders>
              <w:top w:val="single" w:sz="4" w:space="0" w:color="auto"/>
              <w:left w:val="single" w:sz="4" w:space="0" w:color="auto"/>
              <w:bottom w:val="single" w:sz="4" w:space="0" w:color="auto"/>
              <w:right w:val="single" w:sz="4" w:space="0" w:color="auto"/>
            </w:tcBorders>
            <w:vAlign w:val="center"/>
            <w:hideMark/>
          </w:tcPr>
          <w:p w14:paraId="5E0FD005" w14:textId="196BD114" w:rsidR="00E054D3" w:rsidRPr="00495EBB" w:rsidRDefault="00E054D3" w:rsidP="00A803DC">
            <w:pPr>
              <w:spacing w:line="240" w:lineRule="auto"/>
              <w:ind w:left="5" w:hanging="5"/>
              <w:rPr>
                <w:color w:val="auto"/>
                <w:sz w:val="18"/>
                <w:szCs w:val="18"/>
              </w:rPr>
            </w:pPr>
            <w:r w:rsidRPr="00495EBB">
              <w:rPr>
                <w:color w:val="auto"/>
                <w:sz w:val="18"/>
                <w:szCs w:val="18"/>
              </w:rPr>
              <w:t>La estrategia responde al propósito de la investigación</w:t>
            </w:r>
          </w:p>
        </w:tc>
        <w:tc>
          <w:tcPr>
            <w:tcW w:w="274" w:type="dxa"/>
            <w:tcBorders>
              <w:top w:val="single" w:sz="4" w:space="0" w:color="auto"/>
              <w:left w:val="nil"/>
              <w:bottom w:val="single" w:sz="4" w:space="0" w:color="auto"/>
              <w:right w:val="nil"/>
            </w:tcBorders>
            <w:noWrap/>
            <w:vAlign w:val="center"/>
            <w:hideMark/>
          </w:tcPr>
          <w:p w14:paraId="1FAC4B4D"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2FD189A3"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nil"/>
            </w:tcBorders>
            <w:noWrap/>
            <w:vAlign w:val="center"/>
            <w:hideMark/>
          </w:tcPr>
          <w:p w14:paraId="149A02B1"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7365F6EC"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29BEA589"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11E13E88"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nil"/>
            </w:tcBorders>
            <w:noWrap/>
            <w:vAlign w:val="center"/>
            <w:hideMark/>
          </w:tcPr>
          <w:p w14:paraId="09289F02"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7668BAA8"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nil"/>
            </w:tcBorders>
            <w:noWrap/>
            <w:vAlign w:val="center"/>
            <w:hideMark/>
          </w:tcPr>
          <w:p w14:paraId="2ACDC24F"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32A40D2B"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nil"/>
            </w:tcBorders>
            <w:noWrap/>
            <w:vAlign w:val="center"/>
            <w:hideMark/>
          </w:tcPr>
          <w:p w14:paraId="5A99F480"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5F45B015"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nil"/>
            </w:tcBorders>
            <w:noWrap/>
            <w:vAlign w:val="center"/>
            <w:hideMark/>
          </w:tcPr>
          <w:p w14:paraId="0F8110D0"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656EC6B7"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65CA3B70"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1A57132D"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198776DF"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7CE81476"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6E65EFB2"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452" w:type="dxa"/>
            <w:tcBorders>
              <w:top w:val="single" w:sz="4" w:space="0" w:color="auto"/>
              <w:left w:val="single" w:sz="4" w:space="0" w:color="auto"/>
              <w:bottom w:val="single" w:sz="4" w:space="0" w:color="auto"/>
              <w:right w:val="single" w:sz="4" w:space="0" w:color="auto"/>
            </w:tcBorders>
            <w:noWrap/>
            <w:vAlign w:val="center"/>
          </w:tcPr>
          <w:p w14:paraId="57A9712E" w14:textId="77777777" w:rsidR="00E054D3" w:rsidRPr="00495EBB" w:rsidRDefault="00E054D3" w:rsidP="000F4E80">
            <w:pPr>
              <w:spacing w:line="240" w:lineRule="auto"/>
              <w:rPr>
                <w:color w:val="auto"/>
                <w:sz w:val="18"/>
                <w:szCs w:val="18"/>
              </w:rPr>
            </w:pPr>
            <w:r w:rsidRPr="00495EBB">
              <w:rPr>
                <w:color w:val="auto"/>
                <w:sz w:val="18"/>
                <w:szCs w:val="18"/>
              </w:rPr>
              <w:t>X</w:t>
            </w:r>
          </w:p>
        </w:tc>
      </w:tr>
      <w:tr w:rsidR="00495EBB" w:rsidRPr="00495EBB" w14:paraId="76749AE5" w14:textId="77777777" w:rsidTr="000F4E80">
        <w:trPr>
          <w:trHeight w:val="817"/>
        </w:trPr>
        <w:tc>
          <w:tcPr>
            <w:tcW w:w="1418" w:type="dxa"/>
            <w:tcBorders>
              <w:top w:val="single" w:sz="4" w:space="0" w:color="auto"/>
              <w:left w:val="single" w:sz="4" w:space="0" w:color="auto"/>
              <w:bottom w:val="single" w:sz="4" w:space="0" w:color="auto"/>
              <w:right w:val="nil"/>
            </w:tcBorders>
            <w:noWrap/>
            <w:vAlign w:val="center"/>
            <w:hideMark/>
          </w:tcPr>
          <w:p w14:paraId="1C0CA57B" w14:textId="77777777" w:rsidR="00E054D3" w:rsidRPr="00495EBB" w:rsidRDefault="00E054D3" w:rsidP="000F4E80">
            <w:pPr>
              <w:spacing w:line="240" w:lineRule="auto"/>
              <w:rPr>
                <w:color w:val="auto"/>
                <w:sz w:val="18"/>
                <w:szCs w:val="18"/>
              </w:rPr>
            </w:pPr>
            <w:r w:rsidRPr="00495EBB">
              <w:rPr>
                <w:color w:val="auto"/>
                <w:sz w:val="18"/>
                <w:szCs w:val="18"/>
              </w:rPr>
              <w:t>10. Pertinencia</w:t>
            </w:r>
          </w:p>
        </w:tc>
        <w:tc>
          <w:tcPr>
            <w:tcW w:w="1560" w:type="dxa"/>
            <w:tcBorders>
              <w:top w:val="single" w:sz="4" w:space="0" w:color="auto"/>
              <w:left w:val="single" w:sz="4" w:space="0" w:color="auto"/>
              <w:bottom w:val="single" w:sz="4" w:space="0" w:color="auto"/>
              <w:right w:val="single" w:sz="4" w:space="0" w:color="auto"/>
            </w:tcBorders>
            <w:vAlign w:val="center"/>
            <w:hideMark/>
          </w:tcPr>
          <w:p w14:paraId="2C352D16" w14:textId="42F2258C" w:rsidR="00E054D3" w:rsidRPr="00495EBB" w:rsidRDefault="00E054D3" w:rsidP="00A803DC">
            <w:pPr>
              <w:spacing w:line="240" w:lineRule="auto"/>
              <w:ind w:left="5" w:hanging="5"/>
              <w:rPr>
                <w:color w:val="auto"/>
                <w:sz w:val="18"/>
                <w:szCs w:val="18"/>
              </w:rPr>
            </w:pPr>
            <w:r w:rsidRPr="00495EBB">
              <w:rPr>
                <w:color w:val="auto"/>
                <w:sz w:val="18"/>
                <w:szCs w:val="18"/>
              </w:rPr>
              <w:t>El instrumento es aplicable</w:t>
            </w:r>
          </w:p>
        </w:tc>
        <w:tc>
          <w:tcPr>
            <w:tcW w:w="274" w:type="dxa"/>
            <w:tcBorders>
              <w:top w:val="single" w:sz="4" w:space="0" w:color="auto"/>
              <w:left w:val="nil"/>
              <w:bottom w:val="single" w:sz="4" w:space="0" w:color="auto"/>
              <w:right w:val="nil"/>
            </w:tcBorders>
            <w:noWrap/>
            <w:vAlign w:val="center"/>
            <w:hideMark/>
          </w:tcPr>
          <w:p w14:paraId="0F0F70D3"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5E67FB3C"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nil"/>
            </w:tcBorders>
            <w:noWrap/>
            <w:vAlign w:val="center"/>
            <w:hideMark/>
          </w:tcPr>
          <w:p w14:paraId="561E098F"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596187D7"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0DA53B98"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16EBECB2"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nil"/>
            </w:tcBorders>
            <w:noWrap/>
            <w:vAlign w:val="center"/>
            <w:hideMark/>
          </w:tcPr>
          <w:p w14:paraId="73E41E29"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1165FF43"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nil"/>
            </w:tcBorders>
            <w:noWrap/>
            <w:vAlign w:val="center"/>
            <w:hideMark/>
          </w:tcPr>
          <w:p w14:paraId="10FE6444"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0A593DA7"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nil"/>
            </w:tcBorders>
            <w:noWrap/>
            <w:vAlign w:val="center"/>
            <w:hideMark/>
          </w:tcPr>
          <w:p w14:paraId="1C9EE4F2"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16C1D103"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nil"/>
            </w:tcBorders>
            <w:noWrap/>
            <w:vAlign w:val="center"/>
            <w:hideMark/>
          </w:tcPr>
          <w:p w14:paraId="247C234D"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49631830"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79A3D3C2"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1CFFB004"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18104AB8"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440F3056"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15BE35A0" w14:textId="77777777" w:rsidR="00E054D3" w:rsidRPr="00495EBB" w:rsidRDefault="00E054D3" w:rsidP="000F4E80">
            <w:pPr>
              <w:spacing w:line="240" w:lineRule="auto"/>
              <w:rPr>
                <w:color w:val="auto"/>
                <w:sz w:val="18"/>
                <w:szCs w:val="18"/>
              </w:rPr>
            </w:pPr>
            <w:r w:rsidRPr="00495EBB">
              <w:rPr>
                <w:color w:val="auto"/>
                <w:sz w:val="18"/>
                <w:szCs w:val="18"/>
              </w:rPr>
              <w:t> X</w:t>
            </w:r>
          </w:p>
        </w:tc>
        <w:tc>
          <w:tcPr>
            <w:tcW w:w="452" w:type="dxa"/>
            <w:tcBorders>
              <w:top w:val="single" w:sz="4" w:space="0" w:color="auto"/>
              <w:left w:val="single" w:sz="4" w:space="0" w:color="auto"/>
              <w:bottom w:val="single" w:sz="4" w:space="0" w:color="auto"/>
              <w:right w:val="single" w:sz="4" w:space="0" w:color="auto"/>
            </w:tcBorders>
            <w:noWrap/>
            <w:vAlign w:val="center"/>
          </w:tcPr>
          <w:p w14:paraId="3D1C018F" w14:textId="77777777" w:rsidR="00E054D3" w:rsidRPr="00495EBB" w:rsidRDefault="00E054D3" w:rsidP="000F4E80">
            <w:pPr>
              <w:spacing w:line="240" w:lineRule="auto"/>
              <w:rPr>
                <w:color w:val="auto"/>
                <w:sz w:val="18"/>
                <w:szCs w:val="18"/>
              </w:rPr>
            </w:pPr>
          </w:p>
        </w:tc>
      </w:tr>
    </w:tbl>
    <w:p w14:paraId="72673C1F" w14:textId="77777777" w:rsidR="007F14D8" w:rsidRPr="00495EBB" w:rsidRDefault="007F14D8" w:rsidP="00D263DB">
      <w:pPr>
        <w:pStyle w:val="Prrafodelista"/>
        <w:numPr>
          <w:ilvl w:val="0"/>
          <w:numId w:val="11"/>
        </w:numPr>
        <w:spacing w:after="0" w:line="240" w:lineRule="auto"/>
        <w:ind w:left="-426" w:hanging="283"/>
        <w:jc w:val="left"/>
        <w:rPr>
          <w:b/>
          <w:color w:val="auto"/>
        </w:rPr>
      </w:pPr>
      <w:r w:rsidRPr="00495EBB">
        <w:rPr>
          <w:b/>
          <w:color w:val="auto"/>
        </w:rPr>
        <w:lastRenderedPageBreak/>
        <w:t>OPINIÓN DE APLICACIÓN:</w:t>
      </w:r>
    </w:p>
    <w:p w14:paraId="7D7A780E" w14:textId="77777777" w:rsidR="007F14D8" w:rsidRPr="00495EBB" w:rsidRDefault="007F14D8" w:rsidP="007F14D8">
      <w:pPr>
        <w:pStyle w:val="Prrafodelista"/>
        <w:spacing w:line="240" w:lineRule="auto"/>
        <w:ind w:left="0"/>
        <w:rPr>
          <w:b/>
          <w:color w:val="auto"/>
          <w:sz w:val="12"/>
        </w:rPr>
      </w:pPr>
    </w:p>
    <w:p w14:paraId="5E5CA898" w14:textId="4D5C5908" w:rsidR="007F14D8" w:rsidRPr="00495EBB" w:rsidRDefault="007F14D8" w:rsidP="007F14D8">
      <w:pPr>
        <w:pStyle w:val="Prrafodelista"/>
        <w:spacing w:line="240" w:lineRule="auto"/>
        <w:ind w:left="-426" w:right="-993"/>
        <w:rPr>
          <w:color w:val="auto"/>
        </w:rPr>
      </w:pPr>
      <w:r w:rsidRPr="00495EBB">
        <w:rPr>
          <w:color w:val="auto"/>
        </w:rPr>
        <w:t>……Con bastante ef</w:t>
      </w:r>
      <w:r w:rsidR="00A428EA" w:rsidRPr="00495EBB">
        <w:rPr>
          <w:color w:val="auto"/>
        </w:rPr>
        <w:t>i</w:t>
      </w:r>
      <w:r w:rsidRPr="00495EBB">
        <w:rPr>
          <w:color w:val="auto"/>
        </w:rPr>
        <w:t>ciencia las preguntas</w:t>
      </w:r>
      <w:r w:rsidR="002831D3" w:rsidRPr="00495EBB">
        <w:rPr>
          <w:color w:val="auto"/>
        </w:rPr>
        <w:t xml:space="preserve"> con el objetivo de medir las variables de la investigación</w:t>
      </w:r>
      <w:r w:rsidRPr="00495EBB">
        <w:rPr>
          <w:color w:val="auto"/>
        </w:rPr>
        <w:t xml:space="preserve"> ……………………………………………....………...……………………………………………………………………………………….........................................................................................................................................................</w:t>
      </w:r>
    </w:p>
    <w:p w14:paraId="23BCC4A2" w14:textId="77777777" w:rsidR="007F14D8" w:rsidRPr="00495EBB" w:rsidRDefault="007F14D8" w:rsidP="00D263DB">
      <w:pPr>
        <w:pStyle w:val="Prrafodelista"/>
        <w:numPr>
          <w:ilvl w:val="0"/>
          <w:numId w:val="11"/>
        </w:numPr>
        <w:spacing w:after="0" w:line="240" w:lineRule="auto"/>
        <w:ind w:left="-426" w:hanging="283"/>
        <w:jc w:val="left"/>
        <w:rPr>
          <w:b/>
          <w:color w:val="auto"/>
        </w:rPr>
      </w:pPr>
      <w:r w:rsidRPr="00495EBB">
        <w:rPr>
          <w:noProof/>
          <w:color w:val="auto"/>
          <w:lang w:val="es-PE"/>
        </w:rPr>
        <mc:AlternateContent>
          <mc:Choice Requires="wps">
            <w:drawing>
              <wp:anchor distT="0" distB="0" distL="114300" distR="114300" simplePos="0" relativeHeight="251657216" behindDoc="0" locked="0" layoutInCell="1" allowOverlap="1" wp14:anchorId="6324191F" wp14:editId="7AE49479">
                <wp:simplePos x="0" y="0"/>
                <wp:positionH relativeFrom="column">
                  <wp:posOffset>2282190</wp:posOffset>
                </wp:positionH>
                <wp:positionV relativeFrom="paragraph">
                  <wp:posOffset>40005</wp:posOffset>
                </wp:positionV>
                <wp:extent cx="2470150" cy="271780"/>
                <wp:effectExtent l="0" t="0" r="25400" b="13970"/>
                <wp:wrapNone/>
                <wp:docPr id="5" name="Rectángulo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470150" cy="271780"/>
                        </a:xfrm>
                        <a:prstGeom prst="rect">
                          <a:avLst/>
                        </a:prstGeom>
                        <a:solidFill>
                          <a:sysClr val="window" lastClr="FFFFFF"/>
                        </a:solidFill>
                        <a:ln w="25400" cap="flat" cmpd="sng" algn="ctr">
                          <a:solidFill>
                            <a:sysClr val="windowText" lastClr="000000"/>
                          </a:solidFill>
                          <a:prstDash val="solid"/>
                        </a:ln>
                        <a:effectLst/>
                      </wps:spPr>
                      <wps:txbx>
                        <w:txbxContent>
                          <w:p w14:paraId="78CC4208" w14:textId="43E7D97E" w:rsidR="0005167C" w:rsidRPr="00464A03" w:rsidRDefault="0005167C" w:rsidP="007F14D8">
                            <w:pPr>
                              <w:rPr>
                                <w:lang w:val="es-ES"/>
                              </w:rPr>
                            </w:pPr>
                            <w:r>
                              <w:rPr>
                                <w:lang w:val="es-ES"/>
                              </w:rPr>
                              <w:t xml:space="preserve">                     95.80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w14:anchorId="6324191F" id="Rectángulo 13" o:spid="_x0000_s1027" style="position:absolute;left:0;text-align:left;margin-left:179.7pt;margin-top:3.15pt;width:194.5pt;height:21.4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" fillcolor="window" strokecolor="windowText" strokeweight="2pt">
                <v:path arrowok="t"/>
                <v:textbox>
                  <w:txbxContent>
                    <w:p w14:paraId="78CC4208" w14:textId="43E7D97E" w:rsidR="0005167C" w:rsidRPr="00464A03" w:rsidRDefault="0005167C" w:rsidP="007F14D8">
                      <w:pPr>
                        <w:rPr>
                          <w:lang w:val="es-ES"/>
                        </w:rPr>
                      </w:pPr>
                      <w:r>
                        <w:rPr>
                          <w:lang w:val="es-ES"/>
                        </w:rPr>
                        <w:t xml:space="preserve">                     95.80</w:t>
                      </w:r>
                    </w:p>
                  </w:txbxContent>
                </v:textbox>
              </v:rect>
            </w:pict>
          </mc:Fallback>
        </mc:AlternateContent>
      </w:r>
      <w:r w:rsidRPr="00495EBB">
        <w:rPr>
          <w:b/>
          <w:color w:val="auto"/>
        </w:rPr>
        <w:t xml:space="preserve">PROMEDIO DE VALORACION: </w:t>
      </w:r>
    </w:p>
    <w:p w14:paraId="1BD04688" w14:textId="77777777" w:rsidR="007F14D8" w:rsidRPr="00495EBB" w:rsidRDefault="007F14D8" w:rsidP="007F14D8">
      <w:pPr>
        <w:pStyle w:val="Prrafodelista"/>
        <w:spacing w:line="240" w:lineRule="auto"/>
        <w:ind w:left="284"/>
        <w:rPr>
          <w:b/>
          <w:color w:val="auto"/>
        </w:rPr>
      </w:pPr>
    </w:p>
    <w:tbl>
      <w:tblPr>
        <w:tblW w:w="9668" w:type="dxa"/>
        <w:tblInd w:w="-5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16"/>
        <w:gridCol w:w="1728"/>
        <w:gridCol w:w="3534"/>
        <w:gridCol w:w="1990"/>
      </w:tblGrid>
      <w:tr w:rsidR="00495EBB" w:rsidRPr="00495EBB" w14:paraId="0D35D141" w14:textId="77777777" w:rsidTr="000F4E80">
        <w:trPr>
          <w:trHeight w:val="458"/>
        </w:trPr>
        <w:tc>
          <w:tcPr>
            <w:tcW w:w="2416" w:type="dxa"/>
          </w:tcPr>
          <w:p w14:paraId="202E946B" w14:textId="77777777" w:rsidR="007F14D8" w:rsidRPr="00495EBB" w:rsidRDefault="007F14D8" w:rsidP="000F4E80">
            <w:pPr>
              <w:pStyle w:val="Prrafodelista"/>
              <w:spacing w:line="240" w:lineRule="auto"/>
              <w:ind w:left="0"/>
              <w:jc w:val="center"/>
              <w:rPr>
                <w:b/>
                <w:color w:val="auto"/>
                <w:sz w:val="8"/>
              </w:rPr>
            </w:pPr>
          </w:p>
          <w:p w14:paraId="36008B83" w14:textId="77777777" w:rsidR="007F14D8" w:rsidRPr="00495EBB" w:rsidRDefault="007F14D8" w:rsidP="000F4E80">
            <w:pPr>
              <w:pStyle w:val="Prrafodelista"/>
              <w:spacing w:line="240" w:lineRule="auto"/>
              <w:ind w:left="0"/>
              <w:jc w:val="center"/>
              <w:rPr>
                <w:b/>
                <w:color w:val="auto"/>
                <w:sz w:val="18"/>
              </w:rPr>
            </w:pPr>
            <w:r w:rsidRPr="00495EBB">
              <w:rPr>
                <w:b/>
                <w:color w:val="auto"/>
                <w:sz w:val="18"/>
              </w:rPr>
              <w:t>LUGAR Y FECHA</w:t>
            </w:r>
          </w:p>
        </w:tc>
        <w:tc>
          <w:tcPr>
            <w:tcW w:w="1728" w:type="dxa"/>
          </w:tcPr>
          <w:p w14:paraId="4DF4F4BC" w14:textId="77777777" w:rsidR="007F14D8" w:rsidRPr="00495EBB" w:rsidRDefault="007F14D8" w:rsidP="000F4E80">
            <w:pPr>
              <w:pStyle w:val="Prrafodelista"/>
              <w:spacing w:line="240" w:lineRule="auto"/>
              <w:ind w:left="0"/>
              <w:jc w:val="center"/>
              <w:rPr>
                <w:b/>
                <w:color w:val="auto"/>
                <w:sz w:val="8"/>
              </w:rPr>
            </w:pPr>
          </w:p>
          <w:p w14:paraId="495DA976" w14:textId="77777777" w:rsidR="007F14D8" w:rsidRPr="00495EBB" w:rsidRDefault="007F14D8" w:rsidP="000F4E80">
            <w:pPr>
              <w:pStyle w:val="Prrafodelista"/>
              <w:spacing w:line="240" w:lineRule="auto"/>
              <w:ind w:left="0"/>
              <w:jc w:val="center"/>
              <w:rPr>
                <w:b/>
                <w:color w:val="auto"/>
                <w:sz w:val="18"/>
              </w:rPr>
            </w:pPr>
            <w:r w:rsidRPr="00495EBB">
              <w:rPr>
                <w:b/>
                <w:color w:val="auto"/>
                <w:sz w:val="18"/>
              </w:rPr>
              <w:t>DNI</w:t>
            </w:r>
          </w:p>
        </w:tc>
        <w:tc>
          <w:tcPr>
            <w:tcW w:w="3534" w:type="dxa"/>
          </w:tcPr>
          <w:p w14:paraId="293AF38D" w14:textId="77777777" w:rsidR="007F14D8" w:rsidRPr="00495EBB" w:rsidRDefault="007F14D8" w:rsidP="000F4E80">
            <w:pPr>
              <w:pStyle w:val="Prrafodelista"/>
              <w:spacing w:line="240" w:lineRule="auto"/>
              <w:ind w:left="0"/>
              <w:jc w:val="center"/>
              <w:rPr>
                <w:b/>
                <w:color w:val="auto"/>
                <w:sz w:val="8"/>
              </w:rPr>
            </w:pPr>
          </w:p>
          <w:p w14:paraId="559E4056" w14:textId="77777777" w:rsidR="007F14D8" w:rsidRPr="00495EBB" w:rsidRDefault="007F14D8" w:rsidP="000F4E80">
            <w:pPr>
              <w:pStyle w:val="Prrafodelista"/>
              <w:spacing w:line="240" w:lineRule="auto"/>
              <w:ind w:left="0"/>
              <w:jc w:val="center"/>
              <w:rPr>
                <w:b/>
                <w:color w:val="auto"/>
                <w:sz w:val="18"/>
              </w:rPr>
            </w:pPr>
            <w:r w:rsidRPr="00495EBB">
              <w:rPr>
                <w:b/>
                <w:color w:val="auto"/>
                <w:sz w:val="18"/>
              </w:rPr>
              <w:t>FIRMA DEL EXPERTO INFORMANTE</w:t>
            </w:r>
          </w:p>
        </w:tc>
        <w:tc>
          <w:tcPr>
            <w:tcW w:w="1990" w:type="dxa"/>
          </w:tcPr>
          <w:p w14:paraId="33171476" w14:textId="77777777" w:rsidR="007F14D8" w:rsidRPr="00495EBB" w:rsidRDefault="007F14D8" w:rsidP="000F4E80">
            <w:pPr>
              <w:pStyle w:val="Prrafodelista"/>
              <w:spacing w:line="240" w:lineRule="auto"/>
              <w:ind w:left="0"/>
              <w:jc w:val="center"/>
              <w:rPr>
                <w:b/>
                <w:color w:val="auto"/>
                <w:sz w:val="8"/>
              </w:rPr>
            </w:pPr>
          </w:p>
          <w:p w14:paraId="1778B7F4" w14:textId="77777777" w:rsidR="007F14D8" w:rsidRPr="00495EBB" w:rsidRDefault="007F14D8" w:rsidP="000F4E80">
            <w:pPr>
              <w:pStyle w:val="Prrafodelista"/>
              <w:spacing w:line="240" w:lineRule="auto"/>
              <w:ind w:left="0"/>
              <w:jc w:val="center"/>
              <w:rPr>
                <w:b/>
                <w:color w:val="auto"/>
                <w:sz w:val="18"/>
              </w:rPr>
            </w:pPr>
            <w:r w:rsidRPr="00495EBB">
              <w:rPr>
                <w:b/>
                <w:color w:val="auto"/>
                <w:sz w:val="18"/>
              </w:rPr>
              <w:t>N° DE TELEFONO</w:t>
            </w:r>
          </w:p>
        </w:tc>
      </w:tr>
      <w:tr w:rsidR="00495EBB" w:rsidRPr="00495EBB" w14:paraId="05872B24" w14:textId="77777777" w:rsidTr="000F4E80">
        <w:trPr>
          <w:trHeight w:val="418"/>
        </w:trPr>
        <w:tc>
          <w:tcPr>
            <w:tcW w:w="2416" w:type="dxa"/>
          </w:tcPr>
          <w:p w14:paraId="64A95446" w14:textId="77777777" w:rsidR="007F14D8" w:rsidRPr="00495EBB" w:rsidRDefault="007F14D8" w:rsidP="000F4E80">
            <w:pPr>
              <w:pStyle w:val="Prrafodelista"/>
              <w:spacing w:line="240" w:lineRule="auto"/>
              <w:ind w:left="0"/>
              <w:jc w:val="center"/>
              <w:rPr>
                <w:color w:val="auto"/>
              </w:rPr>
            </w:pPr>
            <w:r w:rsidRPr="00495EBB">
              <w:rPr>
                <w:color w:val="auto"/>
              </w:rPr>
              <w:t>LIMA 05/03/25</w:t>
            </w:r>
          </w:p>
        </w:tc>
        <w:tc>
          <w:tcPr>
            <w:tcW w:w="1728" w:type="dxa"/>
          </w:tcPr>
          <w:p w14:paraId="4F12DAF8" w14:textId="77777777" w:rsidR="007F14D8" w:rsidRPr="00495EBB" w:rsidRDefault="007F14D8" w:rsidP="000F4E80">
            <w:pPr>
              <w:pStyle w:val="Prrafodelista"/>
              <w:spacing w:line="240" w:lineRule="auto"/>
              <w:ind w:left="0"/>
              <w:jc w:val="center"/>
              <w:rPr>
                <w:color w:val="auto"/>
              </w:rPr>
            </w:pPr>
            <w:r w:rsidRPr="00495EBB">
              <w:rPr>
                <w:color w:val="auto"/>
              </w:rPr>
              <w:t>43814825</w:t>
            </w:r>
          </w:p>
        </w:tc>
        <w:tc>
          <w:tcPr>
            <w:tcW w:w="3534" w:type="dxa"/>
          </w:tcPr>
          <w:p w14:paraId="21673842" w14:textId="77777777" w:rsidR="007F14D8" w:rsidRPr="00495EBB" w:rsidRDefault="00C41B91" w:rsidP="000F4E80">
            <w:pPr>
              <w:pStyle w:val="Prrafodelista"/>
              <w:spacing w:line="240" w:lineRule="auto"/>
              <w:ind w:left="0"/>
              <w:jc w:val="center"/>
              <w:rPr>
                <w:color w:val="auto"/>
              </w:rPr>
            </w:pPr>
            <w:r w:rsidRPr="00495EBB">
              <w:rPr>
                <w:noProof/>
                <w:color w:val="auto"/>
              </w:rPr>
              <w:object w:dxaOrig="1170" w:dyaOrig="525" w14:anchorId="4F116D27">
                <v:shape id="_x0000_i1026" type="#_x0000_t75" style="width:55.8pt;height:24pt" o:ole="">
                  <v:imagedata r:id="rId52" o:title=""/>
                </v:shape>
                <o:OLEObject Type="Embed" ProgID="PBrush" ShapeID="_x0000_i1026" DrawAspect="Content" ObjectID="_1846040154" r:id="rId53"/>
              </w:object>
            </w:r>
          </w:p>
        </w:tc>
        <w:tc>
          <w:tcPr>
            <w:tcW w:w="1990" w:type="dxa"/>
          </w:tcPr>
          <w:p w14:paraId="0FE5FF7D" w14:textId="77777777" w:rsidR="007F14D8" w:rsidRPr="00495EBB" w:rsidRDefault="007F14D8" w:rsidP="000F4E80">
            <w:pPr>
              <w:pStyle w:val="Prrafodelista"/>
              <w:spacing w:line="240" w:lineRule="auto"/>
              <w:ind w:left="0"/>
              <w:jc w:val="center"/>
              <w:rPr>
                <w:color w:val="auto"/>
              </w:rPr>
            </w:pPr>
            <w:r w:rsidRPr="00495EBB">
              <w:rPr>
                <w:color w:val="auto"/>
              </w:rPr>
              <w:t>988447742</w:t>
            </w:r>
          </w:p>
        </w:tc>
      </w:tr>
    </w:tbl>
    <w:p w14:paraId="2D8EB78E" w14:textId="77777777" w:rsidR="007F14D8" w:rsidRPr="00495EBB" w:rsidRDefault="007F14D8" w:rsidP="007F14D8">
      <w:pPr>
        <w:spacing w:line="240" w:lineRule="auto"/>
        <w:rPr>
          <w:color w:val="auto"/>
        </w:rPr>
      </w:pPr>
    </w:p>
    <w:p w14:paraId="57249442" w14:textId="77777777" w:rsidR="007F14D8" w:rsidRPr="00495EBB" w:rsidRDefault="007F14D8" w:rsidP="007F14D8">
      <w:pPr>
        <w:spacing w:line="240" w:lineRule="auto"/>
        <w:rPr>
          <w:color w:val="auto"/>
        </w:rPr>
      </w:pPr>
    </w:p>
    <w:p w14:paraId="3158815E" w14:textId="77777777" w:rsidR="007F14D8" w:rsidRPr="00495EBB" w:rsidRDefault="007F14D8" w:rsidP="007F14D8">
      <w:pPr>
        <w:spacing w:line="240" w:lineRule="auto"/>
        <w:rPr>
          <w:color w:val="auto"/>
        </w:rPr>
      </w:pPr>
    </w:p>
    <w:p w14:paraId="2B67C160" w14:textId="77777777" w:rsidR="007F14D8" w:rsidRPr="00495EBB" w:rsidRDefault="007F14D8" w:rsidP="007F14D8">
      <w:pPr>
        <w:spacing w:line="240" w:lineRule="auto"/>
        <w:rPr>
          <w:color w:val="auto"/>
        </w:rPr>
      </w:pPr>
    </w:p>
    <w:p w14:paraId="46724BA1" w14:textId="77777777" w:rsidR="007F14D8" w:rsidRPr="00495EBB" w:rsidRDefault="007F14D8" w:rsidP="007F14D8">
      <w:pPr>
        <w:spacing w:line="240" w:lineRule="auto"/>
        <w:rPr>
          <w:color w:val="auto"/>
        </w:rPr>
      </w:pPr>
    </w:p>
    <w:p w14:paraId="29CC2B78" w14:textId="001ED9BA" w:rsidR="007F14D8" w:rsidRPr="00495EBB" w:rsidRDefault="00D930D0" w:rsidP="00D930D0">
      <w:pPr>
        <w:spacing w:line="240" w:lineRule="auto"/>
        <w:ind w:left="0" w:firstLine="0"/>
        <w:rPr>
          <w:color w:val="auto"/>
        </w:rPr>
      </w:pPr>
      <w:r w:rsidRPr="00495EBB">
        <w:rPr>
          <w:noProof/>
          <w:color w:val="auto"/>
          <w:lang w:val="es-PE"/>
        </w:rPr>
        <w:drawing>
          <wp:inline distT="0" distB="0" distL="0" distR="0" wp14:anchorId="3A9375AF" wp14:editId="46168E7F">
            <wp:extent cx="4316095" cy="4498975"/>
            <wp:effectExtent l="0" t="0" r="8255"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4316095" cy="4498975"/>
                    </a:xfrm>
                    <a:prstGeom prst="rect">
                      <a:avLst/>
                    </a:prstGeom>
                    <a:noFill/>
                    <a:ln>
                      <a:noFill/>
                    </a:ln>
                  </pic:spPr>
                </pic:pic>
              </a:graphicData>
            </a:graphic>
          </wp:inline>
        </w:drawing>
      </w:r>
    </w:p>
    <w:p w14:paraId="6A6570C8" w14:textId="50A48FE8" w:rsidR="00D930D0" w:rsidRPr="00495EBB" w:rsidRDefault="00D930D0">
      <w:pPr>
        <w:spacing w:after="160" w:line="259" w:lineRule="auto"/>
        <w:ind w:left="0" w:firstLine="0"/>
        <w:jc w:val="left"/>
        <w:rPr>
          <w:color w:val="auto"/>
        </w:rPr>
      </w:pPr>
      <w:r w:rsidRPr="00495EBB">
        <w:rPr>
          <w:color w:val="auto"/>
        </w:rPr>
        <w:br w:type="page"/>
      </w:r>
    </w:p>
    <w:p w14:paraId="54319CA9" w14:textId="77777777" w:rsidR="00D930D0" w:rsidRPr="00495EBB" w:rsidRDefault="00D930D0" w:rsidP="00D930D0">
      <w:pPr>
        <w:spacing w:line="240" w:lineRule="auto"/>
        <w:ind w:left="0" w:firstLine="0"/>
        <w:rPr>
          <w:color w:val="auto"/>
        </w:rPr>
      </w:pPr>
    </w:p>
    <w:p w14:paraId="18AC551E" w14:textId="77777777" w:rsidR="007F14D8" w:rsidRPr="00495EBB" w:rsidRDefault="007F14D8" w:rsidP="007F14D8">
      <w:pPr>
        <w:spacing w:line="240" w:lineRule="auto"/>
        <w:jc w:val="center"/>
        <w:rPr>
          <w:b/>
          <w:color w:val="auto"/>
          <w:sz w:val="28"/>
          <w:szCs w:val="31"/>
        </w:rPr>
      </w:pPr>
      <w:r w:rsidRPr="00495EBB">
        <w:rPr>
          <w:b/>
          <w:color w:val="auto"/>
          <w:sz w:val="28"/>
          <w:szCs w:val="31"/>
        </w:rPr>
        <w:t xml:space="preserve">INSTITUTO CIENTÍFICO Y TECNOLÓGICO DEL EJÉRCITO </w:t>
      </w:r>
    </w:p>
    <w:p w14:paraId="264A0E0E" w14:textId="74B0800B" w:rsidR="007F14D8" w:rsidRPr="00495EBB" w:rsidRDefault="007F14D8" w:rsidP="007F14D8">
      <w:pPr>
        <w:spacing w:line="240" w:lineRule="auto"/>
        <w:jc w:val="center"/>
        <w:rPr>
          <w:b/>
          <w:color w:val="auto"/>
        </w:rPr>
      </w:pPr>
      <w:r w:rsidRPr="00495EBB">
        <w:rPr>
          <w:b/>
          <w:color w:val="auto"/>
          <w:sz w:val="28"/>
          <w:szCs w:val="31"/>
        </w:rPr>
        <w:t>ESCUELA DE POSGRADO “EDGARDO MERCAD</w:t>
      </w:r>
      <w:r w:rsidR="00964E5C" w:rsidRPr="00495EBB">
        <w:rPr>
          <w:b/>
          <w:color w:val="auto"/>
          <w:sz w:val="28"/>
          <w:szCs w:val="31"/>
        </w:rPr>
        <w:t>O JARRIN”</w:t>
      </w:r>
      <w:r w:rsidRPr="00495EBB">
        <w:rPr>
          <w:b/>
          <w:color w:val="auto"/>
          <w:sz w:val="28"/>
          <w:szCs w:val="31"/>
        </w:rPr>
        <w:t xml:space="preserve"> </w:t>
      </w:r>
    </w:p>
    <w:tbl>
      <w:tblPr>
        <w:tblW w:w="10351"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769"/>
        <w:gridCol w:w="3118"/>
        <w:gridCol w:w="1559"/>
        <w:gridCol w:w="2905"/>
      </w:tblGrid>
      <w:tr w:rsidR="00495EBB" w:rsidRPr="00495EBB" w14:paraId="30804ED3" w14:textId="77777777" w:rsidTr="000F4E80">
        <w:trPr>
          <w:trHeight w:val="515"/>
        </w:trPr>
        <w:tc>
          <w:tcPr>
            <w:tcW w:w="2769" w:type="dxa"/>
            <w:noWrap/>
            <w:vAlign w:val="bottom"/>
            <w:hideMark/>
          </w:tcPr>
          <w:p w14:paraId="020A04BC" w14:textId="77777777" w:rsidR="007F14D8" w:rsidRPr="00495EBB" w:rsidRDefault="007F14D8" w:rsidP="000F4E80">
            <w:pPr>
              <w:spacing w:line="240" w:lineRule="auto"/>
              <w:jc w:val="center"/>
              <w:rPr>
                <w:b/>
                <w:color w:val="auto"/>
                <w:sz w:val="18"/>
              </w:rPr>
            </w:pPr>
            <w:r w:rsidRPr="00495EBB">
              <w:rPr>
                <w:b/>
                <w:color w:val="auto"/>
                <w:sz w:val="18"/>
              </w:rPr>
              <w:t>Apellidos y Nombres del Informante</w:t>
            </w:r>
          </w:p>
        </w:tc>
        <w:tc>
          <w:tcPr>
            <w:tcW w:w="3118" w:type="dxa"/>
            <w:noWrap/>
            <w:vAlign w:val="bottom"/>
            <w:hideMark/>
          </w:tcPr>
          <w:p w14:paraId="55644503" w14:textId="77777777" w:rsidR="007F14D8" w:rsidRPr="00495EBB" w:rsidRDefault="007F14D8" w:rsidP="000F4E80">
            <w:pPr>
              <w:spacing w:line="240" w:lineRule="auto"/>
              <w:jc w:val="center"/>
              <w:rPr>
                <w:b/>
                <w:color w:val="auto"/>
                <w:sz w:val="18"/>
              </w:rPr>
            </w:pPr>
            <w:r w:rsidRPr="00495EBB">
              <w:rPr>
                <w:b/>
                <w:color w:val="auto"/>
                <w:sz w:val="18"/>
              </w:rPr>
              <w:t>Cargo o Institución donde labora</w:t>
            </w:r>
          </w:p>
        </w:tc>
        <w:tc>
          <w:tcPr>
            <w:tcW w:w="1559" w:type="dxa"/>
            <w:noWrap/>
            <w:vAlign w:val="bottom"/>
            <w:hideMark/>
          </w:tcPr>
          <w:p w14:paraId="02B85E16" w14:textId="77777777" w:rsidR="007F14D8" w:rsidRPr="00495EBB" w:rsidRDefault="007F14D8" w:rsidP="000F4E80">
            <w:pPr>
              <w:spacing w:line="240" w:lineRule="auto"/>
              <w:jc w:val="center"/>
              <w:rPr>
                <w:b/>
                <w:color w:val="auto"/>
                <w:sz w:val="18"/>
              </w:rPr>
            </w:pPr>
            <w:r w:rsidRPr="00495EBB">
              <w:rPr>
                <w:b/>
                <w:color w:val="auto"/>
                <w:sz w:val="18"/>
              </w:rPr>
              <w:t>Nombre del Instrumento</w:t>
            </w:r>
          </w:p>
        </w:tc>
        <w:tc>
          <w:tcPr>
            <w:tcW w:w="2905" w:type="dxa"/>
            <w:noWrap/>
            <w:vAlign w:val="bottom"/>
            <w:hideMark/>
          </w:tcPr>
          <w:p w14:paraId="75FE1BE0" w14:textId="77777777" w:rsidR="007F14D8" w:rsidRPr="00495EBB" w:rsidRDefault="007F14D8" w:rsidP="000F4E80">
            <w:pPr>
              <w:spacing w:line="240" w:lineRule="auto"/>
              <w:jc w:val="center"/>
              <w:rPr>
                <w:b/>
                <w:color w:val="auto"/>
                <w:sz w:val="18"/>
              </w:rPr>
            </w:pPr>
            <w:r w:rsidRPr="00495EBB">
              <w:rPr>
                <w:b/>
                <w:color w:val="auto"/>
                <w:sz w:val="18"/>
              </w:rPr>
              <w:t>Autores del Instrumento</w:t>
            </w:r>
          </w:p>
        </w:tc>
      </w:tr>
      <w:tr w:rsidR="00495EBB" w:rsidRPr="00495EBB" w14:paraId="36913AD8" w14:textId="77777777" w:rsidTr="000F4E80">
        <w:trPr>
          <w:trHeight w:val="448"/>
        </w:trPr>
        <w:tc>
          <w:tcPr>
            <w:tcW w:w="2769" w:type="dxa"/>
            <w:noWrap/>
            <w:vAlign w:val="bottom"/>
          </w:tcPr>
          <w:p w14:paraId="455CB52A" w14:textId="77777777" w:rsidR="007F14D8" w:rsidRPr="00495EBB" w:rsidRDefault="007F14D8" w:rsidP="000F4E80">
            <w:pPr>
              <w:spacing w:line="240" w:lineRule="auto"/>
              <w:jc w:val="center"/>
              <w:rPr>
                <w:color w:val="auto"/>
                <w:sz w:val="16"/>
                <w:szCs w:val="14"/>
              </w:rPr>
            </w:pPr>
            <w:r w:rsidRPr="00495EBB">
              <w:rPr>
                <w:color w:val="auto"/>
                <w:sz w:val="16"/>
                <w:szCs w:val="14"/>
              </w:rPr>
              <w:t>GASTON ARCE CACERES</w:t>
            </w:r>
          </w:p>
        </w:tc>
        <w:tc>
          <w:tcPr>
            <w:tcW w:w="3118" w:type="dxa"/>
            <w:noWrap/>
            <w:vAlign w:val="bottom"/>
          </w:tcPr>
          <w:p w14:paraId="109EF529" w14:textId="77777777" w:rsidR="007F14D8" w:rsidRPr="00495EBB" w:rsidRDefault="007F14D8" w:rsidP="000F4E80">
            <w:pPr>
              <w:spacing w:line="240" w:lineRule="auto"/>
              <w:ind w:left="-72" w:right="-66"/>
              <w:jc w:val="center"/>
              <w:rPr>
                <w:color w:val="auto"/>
                <w:sz w:val="14"/>
                <w:szCs w:val="14"/>
              </w:rPr>
            </w:pPr>
            <w:r w:rsidRPr="00495EBB">
              <w:rPr>
                <w:color w:val="auto"/>
                <w:sz w:val="14"/>
                <w:szCs w:val="14"/>
              </w:rPr>
              <w:t>BRIGADA DE SERVICIOS PIURA</w:t>
            </w:r>
          </w:p>
        </w:tc>
        <w:tc>
          <w:tcPr>
            <w:tcW w:w="1559" w:type="dxa"/>
            <w:noWrap/>
            <w:vAlign w:val="bottom"/>
          </w:tcPr>
          <w:p w14:paraId="3D2FE4C3" w14:textId="77777777" w:rsidR="007F14D8" w:rsidRPr="00495EBB" w:rsidRDefault="007F14D8" w:rsidP="000F4E80">
            <w:pPr>
              <w:spacing w:line="240" w:lineRule="auto"/>
              <w:jc w:val="center"/>
              <w:rPr>
                <w:color w:val="auto"/>
                <w:sz w:val="16"/>
                <w:szCs w:val="14"/>
              </w:rPr>
            </w:pPr>
            <w:r w:rsidRPr="00495EBB">
              <w:rPr>
                <w:color w:val="auto"/>
                <w:sz w:val="16"/>
                <w:szCs w:val="14"/>
              </w:rPr>
              <w:t>CUESTIONARIO</w:t>
            </w:r>
          </w:p>
        </w:tc>
        <w:tc>
          <w:tcPr>
            <w:tcW w:w="2905" w:type="dxa"/>
            <w:noWrap/>
            <w:vAlign w:val="bottom"/>
          </w:tcPr>
          <w:p w14:paraId="7167CF86" w14:textId="6B0891B4" w:rsidR="007F14D8" w:rsidRPr="00495EBB" w:rsidRDefault="00C93E20" w:rsidP="000F4E80">
            <w:pPr>
              <w:spacing w:line="240" w:lineRule="auto"/>
              <w:rPr>
                <w:color w:val="auto"/>
                <w:sz w:val="16"/>
              </w:rPr>
            </w:pPr>
            <w:r w:rsidRPr="00495EBB">
              <w:rPr>
                <w:color w:val="auto"/>
                <w:sz w:val="16"/>
              </w:rPr>
              <w:t>JOSÉ MARTÍN REVELLO TRONCOS</w:t>
            </w:r>
          </w:p>
        </w:tc>
      </w:tr>
      <w:tr w:rsidR="00495EBB" w:rsidRPr="00495EBB" w14:paraId="07BCBE38" w14:textId="77777777" w:rsidTr="000F4E80">
        <w:trPr>
          <w:trHeight w:val="448"/>
        </w:trPr>
        <w:tc>
          <w:tcPr>
            <w:tcW w:w="10351" w:type="dxa"/>
            <w:gridSpan w:val="4"/>
            <w:noWrap/>
          </w:tcPr>
          <w:p w14:paraId="7C8B5159" w14:textId="3404D375" w:rsidR="007F14D8" w:rsidRPr="00495EBB" w:rsidRDefault="00A530EC" w:rsidP="000F4E80">
            <w:pPr>
              <w:spacing w:line="240" w:lineRule="auto"/>
              <w:jc w:val="center"/>
              <w:rPr>
                <w:color w:val="auto"/>
              </w:rPr>
            </w:pPr>
            <w:r w:rsidRPr="00495EBB">
              <w:rPr>
                <w:color w:val="auto"/>
              </w:rPr>
              <w:t>Las Operaciones de Información y su Relación con el Restablecimiento del Orden Interno, Pataz, año 2024</w:t>
            </w:r>
          </w:p>
        </w:tc>
      </w:tr>
    </w:tbl>
    <w:p w14:paraId="6EDA199F" w14:textId="77777777" w:rsidR="007F14D8" w:rsidRPr="00495EBB" w:rsidRDefault="007F14D8" w:rsidP="007F14D8">
      <w:pPr>
        <w:spacing w:line="240" w:lineRule="auto"/>
        <w:jc w:val="center"/>
        <w:rPr>
          <w:rFonts w:cs="Times New Roman"/>
          <w:b/>
          <w:color w:val="auto"/>
        </w:rPr>
      </w:pPr>
    </w:p>
    <w:p w14:paraId="4015DA34" w14:textId="77777777" w:rsidR="007F14D8" w:rsidRPr="00495EBB" w:rsidRDefault="007F14D8" w:rsidP="007F14D8">
      <w:pPr>
        <w:spacing w:line="240" w:lineRule="auto"/>
        <w:jc w:val="center"/>
        <w:rPr>
          <w:b/>
          <w:color w:val="auto"/>
          <w:sz w:val="6"/>
        </w:rPr>
      </w:pPr>
    </w:p>
    <w:p w14:paraId="2160D708" w14:textId="77777777" w:rsidR="007F14D8" w:rsidRPr="00495EBB" w:rsidRDefault="007F14D8" w:rsidP="007F14D8">
      <w:pPr>
        <w:spacing w:line="240" w:lineRule="auto"/>
        <w:rPr>
          <w:color w:val="auto"/>
          <w:sz w:val="6"/>
        </w:rPr>
      </w:pPr>
    </w:p>
    <w:p w14:paraId="1B261517" w14:textId="77777777" w:rsidR="007F14D8" w:rsidRPr="00495EBB" w:rsidRDefault="007F14D8" w:rsidP="00D263DB">
      <w:pPr>
        <w:pStyle w:val="Prrafodelista"/>
        <w:numPr>
          <w:ilvl w:val="0"/>
          <w:numId w:val="12"/>
        </w:numPr>
        <w:spacing w:after="0" w:line="240" w:lineRule="auto"/>
        <w:jc w:val="left"/>
        <w:rPr>
          <w:b/>
          <w:color w:val="auto"/>
        </w:rPr>
      </w:pPr>
      <w:r w:rsidRPr="00495EBB">
        <w:rPr>
          <w:b/>
          <w:color w:val="auto"/>
        </w:rPr>
        <w:t>ASPECTOS DE EVALUACIÓN:</w:t>
      </w:r>
    </w:p>
    <w:tbl>
      <w:tblPr>
        <w:tblW w:w="10238" w:type="dxa"/>
        <w:tblInd w:w="-714" w:type="dxa"/>
        <w:tblCellMar>
          <w:left w:w="70" w:type="dxa"/>
          <w:right w:w="70" w:type="dxa"/>
        </w:tblCellMar>
        <w:tblLook w:val="04A0" w:firstRow="1" w:lastRow="0" w:firstColumn="1" w:lastColumn="0" w:noHBand="0" w:noVBand="1"/>
      </w:tblPr>
      <w:tblGrid>
        <w:gridCol w:w="1418"/>
        <w:gridCol w:w="1560"/>
        <w:gridCol w:w="274"/>
        <w:gridCol w:w="363"/>
        <w:gridCol w:w="363"/>
        <w:gridCol w:w="363"/>
        <w:gridCol w:w="363"/>
        <w:gridCol w:w="363"/>
        <w:gridCol w:w="363"/>
        <w:gridCol w:w="363"/>
        <w:gridCol w:w="363"/>
        <w:gridCol w:w="363"/>
        <w:gridCol w:w="363"/>
        <w:gridCol w:w="363"/>
        <w:gridCol w:w="363"/>
        <w:gridCol w:w="363"/>
        <w:gridCol w:w="363"/>
        <w:gridCol w:w="363"/>
        <w:gridCol w:w="363"/>
        <w:gridCol w:w="363"/>
        <w:gridCol w:w="363"/>
        <w:gridCol w:w="452"/>
      </w:tblGrid>
      <w:tr w:rsidR="00495EBB" w:rsidRPr="00495EBB" w14:paraId="239DA9B2" w14:textId="77777777" w:rsidTr="000F4E80">
        <w:trPr>
          <w:trHeight w:val="663"/>
        </w:trPr>
        <w:tc>
          <w:tcPr>
            <w:tcW w:w="1418" w:type="dxa"/>
            <w:vMerge w:val="restart"/>
            <w:tcBorders>
              <w:top w:val="single" w:sz="4" w:space="0" w:color="auto"/>
              <w:left w:val="single" w:sz="4" w:space="0" w:color="auto"/>
              <w:bottom w:val="single" w:sz="4" w:space="0" w:color="auto"/>
              <w:right w:val="nil"/>
            </w:tcBorders>
            <w:noWrap/>
            <w:vAlign w:val="center"/>
            <w:hideMark/>
          </w:tcPr>
          <w:p w14:paraId="1F03DC43" w14:textId="77777777" w:rsidR="007F14D8" w:rsidRPr="00495EBB" w:rsidRDefault="007F14D8" w:rsidP="000F4E80">
            <w:pPr>
              <w:spacing w:line="240" w:lineRule="auto"/>
              <w:jc w:val="center"/>
              <w:rPr>
                <w:b/>
                <w:bCs/>
                <w:color w:val="auto"/>
                <w:sz w:val="18"/>
                <w:szCs w:val="18"/>
              </w:rPr>
            </w:pPr>
            <w:r w:rsidRPr="00495EBB">
              <w:rPr>
                <w:b/>
                <w:bCs/>
                <w:color w:val="auto"/>
                <w:sz w:val="18"/>
                <w:szCs w:val="18"/>
              </w:rPr>
              <w:t>CRITERIOS</w:t>
            </w:r>
          </w:p>
        </w:tc>
        <w:tc>
          <w:tcPr>
            <w:tcW w:w="1560" w:type="dxa"/>
            <w:vMerge w:val="restart"/>
            <w:tcBorders>
              <w:top w:val="single" w:sz="4" w:space="0" w:color="auto"/>
              <w:left w:val="single" w:sz="4" w:space="0" w:color="auto"/>
              <w:bottom w:val="single" w:sz="4" w:space="0" w:color="auto"/>
              <w:right w:val="single" w:sz="4" w:space="0" w:color="auto"/>
            </w:tcBorders>
            <w:vAlign w:val="center"/>
            <w:hideMark/>
          </w:tcPr>
          <w:p w14:paraId="7225C610" w14:textId="77777777" w:rsidR="007F14D8" w:rsidRPr="00495EBB" w:rsidRDefault="007F14D8" w:rsidP="000F4E80">
            <w:pPr>
              <w:spacing w:line="240" w:lineRule="auto"/>
              <w:jc w:val="center"/>
              <w:rPr>
                <w:b/>
                <w:bCs/>
                <w:color w:val="auto"/>
                <w:sz w:val="18"/>
                <w:szCs w:val="18"/>
              </w:rPr>
            </w:pPr>
            <w:r w:rsidRPr="00495EBB">
              <w:rPr>
                <w:b/>
                <w:bCs/>
                <w:color w:val="auto"/>
                <w:sz w:val="18"/>
                <w:szCs w:val="18"/>
              </w:rPr>
              <w:t>INDICADORES</w:t>
            </w:r>
          </w:p>
        </w:tc>
        <w:tc>
          <w:tcPr>
            <w:tcW w:w="1363" w:type="dxa"/>
            <w:gridSpan w:val="4"/>
            <w:tcBorders>
              <w:top w:val="single" w:sz="4" w:space="0" w:color="auto"/>
              <w:left w:val="nil"/>
              <w:bottom w:val="single" w:sz="4" w:space="0" w:color="auto"/>
              <w:right w:val="single" w:sz="4" w:space="0" w:color="auto"/>
            </w:tcBorders>
            <w:noWrap/>
            <w:vAlign w:val="center"/>
            <w:hideMark/>
          </w:tcPr>
          <w:p w14:paraId="2E2C37D8" w14:textId="77777777" w:rsidR="007F14D8" w:rsidRPr="00495EBB" w:rsidRDefault="007F14D8" w:rsidP="000F4E80">
            <w:pPr>
              <w:spacing w:line="240" w:lineRule="auto"/>
              <w:jc w:val="center"/>
              <w:rPr>
                <w:b/>
                <w:bCs/>
                <w:color w:val="auto"/>
                <w:sz w:val="18"/>
                <w:szCs w:val="18"/>
              </w:rPr>
            </w:pPr>
            <w:r w:rsidRPr="00495EBB">
              <w:rPr>
                <w:b/>
                <w:bCs/>
                <w:color w:val="auto"/>
                <w:sz w:val="18"/>
                <w:szCs w:val="18"/>
              </w:rPr>
              <w:t>DEFICIENTE 0 A 20%</w:t>
            </w:r>
          </w:p>
        </w:tc>
        <w:tc>
          <w:tcPr>
            <w:tcW w:w="1452" w:type="dxa"/>
            <w:gridSpan w:val="4"/>
            <w:tcBorders>
              <w:top w:val="single" w:sz="4" w:space="0" w:color="auto"/>
              <w:left w:val="nil"/>
              <w:bottom w:val="single" w:sz="4" w:space="0" w:color="auto"/>
              <w:right w:val="single" w:sz="4" w:space="0" w:color="auto"/>
            </w:tcBorders>
            <w:noWrap/>
            <w:vAlign w:val="center"/>
            <w:hideMark/>
          </w:tcPr>
          <w:p w14:paraId="71671FD3" w14:textId="77777777" w:rsidR="007F14D8" w:rsidRPr="00495EBB" w:rsidRDefault="007F14D8" w:rsidP="000F4E80">
            <w:pPr>
              <w:spacing w:line="240" w:lineRule="auto"/>
              <w:jc w:val="center"/>
              <w:rPr>
                <w:b/>
                <w:bCs/>
                <w:color w:val="auto"/>
                <w:sz w:val="18"/>
                <w:szCs w:val="18"/>
              </w:rPr>
            </w:pPr>
            <w:r w:rsidRPr="00495EBB">
              <w:rPr>
                <w:b/>
                <w:bCs/>
                <w:color w:val="auto"/>
                <w:sz w:val="18"/>
                <w:szCs w:val="18"/>
              </w:rPr>
              <w:t xml:space="preserve">REGULAR </w:t>
            </w:r>
          </w:p>
          <w:p w14:paraId="1C3CD100" w14:textId="77777777" w:rsidR="007F14D8" w:rsidRPr="00495EBB" w:rsidRDefault="007F14D8" w:rsidP="000F4E80">
            <w:pPr>
              <w:spacing w:line="240" w:lineRule="auto"/>
              <w:jc w:val="center"/>
              <w:rPr>
                <w:b/>
                <w:bCs/>
                <w:color w:val="auto"/>
                <w:sz w:val="18"/>
                <w:szCs w:val="18"/>
              </w:rPr>
            </w:pPr>
            <w:r w:rsidRPr="00495EBB">
              <w:rPr>
                <w:b/>
                <w:bCs/>
                <w:color w:val="auto"/>
                <w:sz w:val="18"/>
                <w:szCs w:val="18"/>
              </w:rPr>
              <w:t>21 A 40%</w:t>
            </w:r>
          </w:p>
        </w:tc>
        <w:tc>
          <w:tcPr>
            <w:tcW w:w="1452" w:type="dxa"/>
            <w:gridSpan w:val="4"/>
            <w:tcBorders>
              <w:top w:val="single" w:sz="4" w:space="0" w:color="auto"/>
              <w:left w:val="nil"/>
              <w:bottom w:val="single" w:sz="4" w:space="0" w:color="auto"/>
              <w:right w:val="single" w:sz="4" w:space="0" w:color="auto"/>
            </w:tcBorders>
            <w:noWrap/>
            <w:vAlign w:val="center"/>
            <w:hideMark/>
          </w:tcPr>
          <w:p w14:paraId="642A9D7A" w14:textId="77777777" w:rsidR="007F14D8" w:rsidRPr="00495EBB" w:rsidRDefault="007F14D8" w:rsidP="000F4E80">
            <w:pPr>
              <w:spacing w:line="240" w:lineRule="auto"/>
              <w:jc w:val="center"/>
              <w:rPr>
                <w:b/>
                <w:bCs/>
                <w:color w:val="auto"/>
                <w:sz w:val="18"/>
                <w:szCs w:val="18"/>
              </w:rPr>
            </w:pPr>
            <w:r w:rsidRPr="00495EBB">
              <w:rPr>
                <w:b/>
                <w:bCs/>
                <w:color w:val="auto"/>
                <w:sz w:val="18"/>
                <w:szCs w:val="18"/>
              </w:rPr>
              <w:t xml:space="preserve">BUENO </w:t>
            </w:r>
          </w:p>
          <w:p w14:paraId="51E83F2A" w14:textId="77777777" w:rsidR="007F14D8" w:rsidRPr="00495EBB" w:rsidRDefault="007F14D8" w:rsidP="000F4E80">
            <w:pPr>
              <w:spacing w:line="240" w:lineRule="auto"/>
              <w:jc w:val="center"/>
              <w:rPr>
                <w:b/>
                <w:bCs/>
                <w:color w:val="auto"/>
                <w:sz w:val="18"/>
                <w:szCs w:val="18"/>
              </w:rPr>
            </w:pPr>
            <w:r w:rsidRPr="00495EBB">
              <w:rPr>
                <w:b/>
                <w:bCs/>
                <w:color w:val="auto"/>
                <w:sz w:val="18"/>
                <w:szCs w:val="18"/>
              </w:rPr>
              <w:t>41 A 60%</w:t>
            </w:r>
          </w:p>
        </w:tc>
        <w:tc>
          <w:tcPr>
            <w:tcW w:w="1452" w:type="dxa"/>
            <w:gridSpan w:val="4"/>
            <w:tcBorders>
              <w:top w:val="single" w:sz="4" w:space="0" w:color="auto"/>
              <w:left w:val="nil"/>
              <w:bottom w:val="single" w:sz="4" w:space="0" w:color="auto"/>
              <w:right w:val="single" w:sz="4" w:space="0" w:color="auto"/>
            </w:tcBorders>
            <w:noWrap/>
            <w:vAlign w:val="center"/>
            <w:hideMark/>
          </w:tcPr>
          <w:p w14:paraId="55CC1309" w14:textId="77777777" w:rsidR="007F14D8" w:rsidRPr="00495EBB" w:rsidRDefault="007F14D8" w:rsidP="000F4E80">
            <w:pPr>
              <w:spacing w:line="240" w:lineRule="auto"/>
              <w:jc w:val="center"/>
              <w:rPr>
                <w:b/>
                <w:bCs/>
                <w:color w:val="auto"/>
                <w:sz w:val="18"/>
                <w:szCs w:val="18"/>
              </w:rPr>
            </w:pPr>
            <w:r w:rsidRPr="00495EBB">
              <w:rPr>
                <w:b/>
                <w:bCs/>
                <w:color w:val="auto"/>
                <w:sz w:val="18"/>
                <w:szCs w:val="18"/>
              </w:rPr>
              <w:t>MUY BUENO 61 A 80%</w:t>
            </w:r>
          </w:p>
        </w:tc>
        <w:tc>
          <w:tcPr>
            <w:tcW w:w="1541" w:type="dxa"/>
            <w:gridSpan w:val="4"/>
            <w:tcBorders>
              <w:top w:val="single" w:sz="4" w:space="0" w:color="auto"/>
              <w:left w:val="nil"/>
              <w:bottom w:val="single" w:sz="4" w:space="0" w:color="auto"/>
              <w:right w:val="single" w:sz="4" w:space="0" w:color="auto"/>
            </w:tcBorders>
            <w:noWrap/>
            <w:vAlign w:val="center"/>
            <w:hideMark/>
          </w:tcPr>
          <w:p w14:paraId="110325E0" w14:textId="77777777" w:rsidR="007F14D8" w:rsidRPr="00495EBB" w:rsidRDefault="007F14D8" w:rsidP="000F4E80">
            <w:pPr>
              <w:spacing w:line="240" w:lineRule="auto"/>
              <w:jc w:val="center"/>
              <w:rPr>
                <w:b/>
                <w:bCs/>
                <w:color w:val="auto"/>
                <w:sz w:val="18"/>
                <w:szCs w:val="18"/>
              </w:rPr>
            </w:pPr>
            <w:r w:rsidRPr="00495EBB">
              <w:rPr>
                <w:b/>
                <w:bCs/>
                <w:color w:val="auto"/>
                <w:sz w:val="18"/>
                <w:szCs w:val="18"/>
              </w:rPr>
              <w:t xml:space="preserve">EXCELENTE </w:t>
            </w:r>
          </w:p>
          <w:p w14:paraId="40D0C18A" w14:textId="77777777" w:rsidR="007F14D8" w:rsidRPr="00495EBB" w:rsidRDefault="007F14D8" w:rsidP="000F4E80">
            <w:pPr>
              <w:spacing w:line="240" w:lineRule="auto"/>
              <w:jc w:val="center"/>
              <w:rPr>
                <w:b/>
                <w:bCs/>
                <w:color w:val="auto"/>
                <w:sz w:val="18"/>
                <w:szCs w:val="18"/>
              </w:rPr>
            </w:pPr>
            <w:r w:rsidRPr="00495EBB">
              <w:rPr>
                <w:b/>
                <w:bCs/>
                <w:color w:val="auto"/>
                <w:sz w:val="18"/>
                <w:szCs w:val="18"/>
              </w:rPr>
              <w:t>81 A 100%</w:t>
            </w:r>
          </w:p>
        </w:tc>
      </w:tr>
      <w:tr w:rsidR="00495EBB" w:rsidRPr="00495EBB" w14:paraId="1DDC3A71" w14:textId="77777777" w:rsidTr="000F4E80">
        <w:trPr>
          <w:trHeight w:val="271"/>
        </w:trPr>
        <w:tc>
          <w:tcPr>
            <w:tcW w:w="1418" w:type="dxa"/>
            <w:vMerge/>
            <w:tcBorders>
              <w:top w:val="single" w:sz="4" w:space="0" w:color="auto"/>
              <w:left w:val="single" w:sz="4" w:space="0" w:color="auto"/>
              <w:bottom w:val="single" w:sz="4" w:space="0" w:color="auto"/>
              <w:right w:val="nil"/>
            </w:tcBorders>
            <w:vAlign w:val="center"/>
            <w:hideMark/>
          </w:tcPr>
          <w:p w14:paraId="7283CDFB" w14:textId="77777777" w:rsidR="007F14D8" w:rsidRPr="00495EBB" w:rsidRDefault="007F14D8" w:rsidP="000F4E80">
            <w:pPr>
              <w:spacing w:line="240" w:lineRule="auto"/>
              <w:rPr>
                <w:b/>
                <w:bCs/>
                <w:color w:val="auto"/>
                <w:sz w:val="18"/>
                <w:szCs w:val="18"/>
              </w:rPr>
            </w:pPr>
          </w:p>
        </w:tc>
        <w:tc>
          <w:tcPr>
            <w:tcW w:w="1560" w:type="dxa"/>
            <w:vMerge/>
            <w:tcBorders>
              <w:top w:val="single" w:sz="4" w:space="0" w:color="auto"/>
              <w:left w:val="single" w:sz="4" w:space="0" w:color="auto"/>
              <w:bottom w:val="single" w:sz="4" w:space="0" w:color="auto"/>
              <w:right w:val="single" w:sz="4" w:space="0" w:color="auto"/>
            </w:tcBorders>
            <w:vAlign w:val="center"/>
            <w:hideMark/>
          </w:tcPr>
          <w:p w14:paraId="4581F87D" w14:textId="77777777" w:rsidR="007F14D8" w:rsidRPr="00495EBB" w:rsidRDefault="007F14D8" w:rsidP="000F4E80">
            <w:pPr>
              <w:spacing w:line="240" w:lineRule="auto"/>
              <w:rPr>
                <w:b/>
                <w:bCs/>
                <w:color w:val="auto"/>
                <w:sz w:val="18"/>
                <w:szCs w:val="18"/>
              </w:rPr>
            </w:pPr>
          </w:p>
        </w:tc>
        <w:tc>
          <w:tcPr>
            <w:tcW w:w="274" w:type="dxa"/>
            <w:tcBorders>
              <w:top w:val="nil"/>
              <w:left w:val="nil"/>
              <w:bottom w:val="single" w:sz="4" w:space="0" w:color="auto"/>
              <w:right w:val="single" w:sz="4" w:space="0" w:color="auto"/>
            </w:tcBorders>
            <w:noWrap/>
            <w:vAlign w:val="center"/>
            <w:hideMark/>
          </w:tcPr>
          <w:p w14:paraId="2626B93D" w14:textId="77777777" w:rsidR="007F14D8" w:rsidRPr="00495EBB" w:rsidRDefault="007F14D8" w:rsidP="000F4E80">
            <w:pPr>
              <w:spacing w:line="240" w:lineRule="auto"/>
              <w:jc w:val="right"/>
              <w:rPr>
                <w:b/>
                <w:bCs/>
                <w:color w:val="auto"/>
                <w:sz w:val="16"/>
                <w:szCs w:val="18"/>
              </w:rPr>
            </w:pPr>
            <w:r w:rsidRPr="00495EBB">
              <w:rPr>
                <w:b/>
                <w:bCs/>
                <w:color w:val="auto"/>
                <w:sz w:val="16"/>
                <w:szCs w:val="18"/>
              </w:rPr>
              <w:t>0 </w:t>
            </w:r>
          </w:p>
        </w:tc>
        <w:tc>
          <w:tcPr>
            <w:tcW w:w="363" w:type="dxa"/>
            <w:tcBorders>
              <w:top w:val="nil"/>
              <w:left w:val="nil"/>
              <w:bottom w:val="single" w:sz="4" w:space="0" w:color="auto"/>
              <w:right w:val="single" w:sz="4" w:space="0" w:color="auto"/>
            </w:tcBorders>
            <w:noWrap/>
            <w:vAlign w:val="center"/>
            <w:hideMark/>
          </w:tcPr>
          <w:p w14:paraId="369D2D3B" w14:textId="77777777" w:rsidR="007F14D8" w:rsidRPr="00495EBB" w:rsidRDefault="007F14D8" w:rsidP="000F4E80">
            <w:pPr>
              <w:spacing w:line="240" w:lineRule="auto"/>
              <w:jc w:val="right"/>
              <w:rPr>
                <w:b/>
                <w:bCs/>
                <w:color w:val="auto"/>
                <w:sz w:val="16"/>
                <w:szCs w:val="18"/>
              </w:rPr>
            </w:pPr>
            <w:r w:rsidRPr="00495EBB">
              <w:rPr>
                <w:b/>
                <w:bCs/>
                <w:color w:val="auto"/>
                <w:sz w:val="16"/>
                <w:szCs w:val="18"/>
              </w:rPr>
              <w:t>6 </w:t>
            </w:r>
          </w:p>
        </w:tc>
        <w:tc>
          <w:tcPr>
            <w:tcW w:w="363" w:type="dxa"/>
            <w:tcBorders>
              <w:top w:val="nil"/>
              <w:left w:val="nil"/>
              <w:bottom w:val="single" w:sz="4" w:space="0" w:color="auto"/>
              <w:right w:val="single" w:sz="4" w:space="0" w:color="auto"/>
            </w:tcBorders>
            <w:noWrap/>
            <w:vAlign w:val="center"/>
            <w:hideMark/>
          </w:tcPr>
          <w:p w14:paraId="46DD02A1" w14:textId="77777777" w:rsidR="007F14D8" w:rsidRPr="00495EBB" w:rsidRDefault="007F14D8" w:rsidP="000F4E80">
            <w:pPr>
              <w:spacing w:line="240" w:lineRule="auto"/>
              <w:jc w:val="right"/>
              <w:rPr>
                <w:b/>
                <w:bCs/>
                <w:color w:val="auto"/>
                <w:sz w:val="16"/>
                <w:szCs w:val="18"/>
              </w:rPr>
            </w:pPr>
            <w:r w:rsidRPr="00495EBB">
              <w:rPr>
                <w:b/>
                <w:bCs/>
                <w:color w:val="auto"/>
                <w:sz w:val="16"/>
                <w:szCs w:val="18"/>
              </w:rPr>
              <w:t> 11</w:t>
            </w:r>
          </w:p>
        </w:tc>
        <w:tc>
          <w:tcPr>
            <w:tcW w:w="363" w:type="dxa"/>
            <w:tcBorders>
              <w:top w:val="nil"/>
              <w:left w:val="nil"/>
              <w:bottom w:val="single" w:sz="4" w:space="0" w:color="auto"/>
              <w:right w:val="single" w:sz="4" w:space="0" w:color="auto"/>
            </w:tcBorders>
            <w:noWrap/>
            <w:vAlign w:val="center"/>
            <w:hideMark/>
          </w:tcPr>
          <w:p w14:paraId="27BABE4B" w14:textId="77777777" w:rsidR="007F14D8" w:rsidRPr="00495EBB" w:rsidRDefault="007F14D8" w:rsidP="000F4E80">
            <w:pPr>
              <w:spacing w:line="240" w:lineRule="auto"/>
              <w:jc w:val="right"/>
              <w:rPr>
                <w:b/>
                <w:bCs/>
                <w:color w:val="auto"/>
                <w:sz w:val="16"/>
                <w:szCs w:val="18"/>
              </w:rPr>
            </w:pPr>
            <w:r w:rsidRPr="00495EBB">
              <w:rPr>
                <w:b/>
                <w:bCs/>
                <w:color w:val="auto"/>
                <w:sz w:val="16"/>
                <w:szCs w:val="18"/>
              </w:rPr>
              <w:t> 16</w:t>
            </w:r>
          </w:p>
        </w:tc>
        <w:tc>
          <w:tcPr>
            <w:tcW w:w="363" w:type="dxa"/>
            <w:tcBorders>
              <w:top w:val="nil"/>
              <w:left w:val="nil"/>
              <w:bottom w:val="single" w:sz="4" w:space="0" w:color="auto"/>
              <w:right w:val="single" w:sz="4" w:space="0" w:color="auto"/>
            </w:tcBorders>
            <w:noWrap/>
            <w:vAlign w:val="center"/>
            <w:hideMark/>
          </w:tcPr>
          <w:p w14:paraId="42231AFD" w14:textId="77777777" w:rsidR="007F14D8" w:rsidRPr="00495EBB" w:rsidRDefault="007F14D8" w:rsidP="000F4E80">
            <w:pPr>
              <w:spacing w:line="240" w:lineRule="auto"/>
              <w:jc w:val="right"/>
              <w:rPr>
                <w:b/>
                <w:bCs/>
                <w:color w:val="auto"/>
                <w:sz w:val="16"/>
                <w:szCs w:val="18"/>
              </w:rPr>
            </w:pPr>
            <w:r w:rsidRPr="00495EBB">
              <w:rPr>
                <w:b/>
                <w:bCs/>
                <w:color w:val="auto"/>
                <w:sz w:val="16"/>
                <w:szCs w:val="18"/>
              </w:rPr>
              <w:t> 21</w:t>
            </w:r>
          </w:p>
        </w:tc>
        <w:tc>
          <w:tcPr>
            <w:tcW w:w="363" w:type="dxa"/>
            <w:tcBorders>
              <w:top w:val="nil"/>
              <w:left w:val="nil"/>
              <w:bottom w:val="single" w:sz="4" w:space="0" w:color="auto"/>
              <w:right w:val="single" w:sz="4" w:space="0" w:color="auto"/>
            </w:tcBorders>
            <w:noWrap/>
            <w:vAlign w:val="center"/>
            <w:hideMark/>
          </w:tcPr>
          <w:p w14:paraId="57CF2A49" w14:textId="77777777" w:rsidR="007F14D8" w:rsidRPr="00495EBB" w:rsidRDefault="007F14D8" w:rsidP="000F4E80">
            <w:pPr>
              <w:spacing w:line="240" w:lineRule="auto"/>
              <w:jc w:val="right"/>
              <w:rPr>
                <w:b/>
                <w:bCs/>
                <w:color w:val="auto"/>
                <w:sz w:val="16"/>
                <w:szCs w:val="18"/>
              </w:rPr>
            </w:pPr>
            <w:r w:rsidRPr="00495EBB">
              <w:rPr>
                <w:b/>
                <w:bCs/>
                <w:color w:val="auto"/>
                <w:sz w:val="16"/>
                <w:szCs w:val="18"/>
              </w:rPr>
              <w:t>26 </w:t>
            </w:r>
          </w:p>
        </w:tc>
        <w:tc>
          <w:tcPr>
            <w:tcW w:w="363" w:type="dxa"/>
            <w:tcBorders>
              <w:top w:val="nil"/>
              <w:left w:val="nil"/>
              <w:bottom w:val="single" w:sz="4" w:space="0" w:color="auto"/>
              <w:right w:val="single" w:sz="4" w:space="0" w:color="auto"/>
            </w:tcBorders>
            <w:noWrap/>
            <w:vAlign w:val="center"/>
            <w:hideMark/>
          </w:tcPr>
          <w:p w14:paraId="41960C35" w14:textId="77777777" w:rsidR="007F14D8" w:rsidRPr="00495EBB" w:rsidRDefault="007F14D8" w:rsidP="000F4E80">
            <w:pPr>
              <w:spacing w:line="240" w:lineRule="auto"/>
              <w:jc w:val="right"/>
              <w:rPr>
                <w:b/>
                <w:bCs/>
                <w:color w:val="auto"/>
                <w:sz w:val="16"/>
                <w:szCs w:val="18"/>
              </w:rPr>
            </w:pPr>
            <w:r w:rsidRPr="00495EBB">
              <w:rPr>
                <w:b/>
                <w:bCs/>
                <w:color w:val="auto"/>
                <w:sz w:val="16"/>
                <w:szCs w:val="18"/>
              </w:rPr>
              <w:t>31 </w:t>
            </w:r>
          </w:p>
        </w:tc>
        <w:tc>
          <w:tcPr>
            <w:tcW w:w="363" w:type="dxa"/>
            <w:tcBorders>
              <w:top w:val="nil"/>
              <w:left w:val="nil"/>
              <w:bottom w:val="single" w:sz="4" w:space="0" w:color="auto"/>
              <w:right w:val="single" w:sz="4" w:space="0" w:color="auto"/>
            </w:tcBorders>
            <w:noWrap/>
            <w:vAlign w:val="center"/>
            <w:hideMark/>
          </w:tcPr>
          <w:p w14:paraId="345F375A" w14:textId="77777777" w:rsidR="007F14D8" w:rsidRPr="00495EBB" w:rsidRDefault="007F14D8" w:rsidP="000F4E80">
            <w:pPr>
              <w:spacing w:line="240" w:lineRule="auto"/>
              <w:jc w:val="right"/>
              <w:rPr>
                <w:b/>
                <w:bCs/>
                <w:color w:val="auto"/>
                <w:sz w:val="16"/>
                <w:szCs w:val="18"/>
              </w:rPr>
            </w:pPr>
            <w:r w:rsidRPr="00495EBB">
              <w:rPr>
                <w:b/>
                <w:bCs/>
                <w:color w:val="auto"/>
                <w:sz w:val="16"/>
                <w:szCs w:val="18"/>
              </w:rPr>
              <w:t>36 </w:t>
            </w:r>
          </w:p>
        </w:tc>
        <w:tc>
          <w:tcPr>
            <w:tcW w:w="363" w:type="dxa"/>
            <w:tcBorders>
              <w:top w:val="nil"/>
              <w:left w:val="nil"/>
              <w:bottom w:val="single" w:sz="4" w:space="0" w:color="auto"/>
              <w:right w:val="single" w:sz="4" w:space="0" w:color="auto"/>
            </w:tcBorders>
            <w:noWrap/>
            <w:vAlign w:val="center"/>
            <w:hideMark/>
          </w:tcPr>
          <w:p w14:paraId="43DB5954" w14:textId="77777777" w:rsidR="007F14D8" w:rsidRPr="00495EBB" w:rsidRDefault="007F14D8" w:rsidP="000F4E80">
            <w:pPr>
              <w:spacing w:line="240" w:lineRule="auto"/>
              <w:jc w:val="right"/>
              <w:rPr>
                <w:b/>
                <w:bCs/>
                <w:color w:val="auto"/>
                <w:sz w:val="16"/>
                <w:szCs w:val="18"/>
              </w:rPr>
            </w:pPr>
            <w:r w:rsidRPr="00495EBB">
              <w:rPr>
                <w:b/>
                <w:bCs/>
                <w:color w:val="auto"/>
                <w:sz w:val="16"/>
                <w:szCs w:val="18"/>
              </w:rPr>
              <w:t>41 </w:t>
            </w:r>
          </w:p>
        </w:tc>
        <w:tc>
          <w:tcPr>
            <w:tcW w:w="363" w:type="dxa"/>
            <w:tcBorders>
              <w:top w:val="nil"/>
              <w:left w:val="nil"/>
              <w:bottom w:val="single" w:sz="4" w:space="0" w:color="auto"/>
              <w:right w:val="single" w:sz="4" w:space="0" w:color="auto"/>
            </w:tcBorders>
            <w:noWrap/>
            <w:vAlign w:val="center"/>
            <w:hideMark/>
          </w:tcPr>
          <w:p w14:paraId="50FEB8FE" w14:textId="77777777" w:rsidR="007F14D8" w:rsidRPr="00495EBB" w:rsidRDefault="007F14D8" w:rsidP="000F4E80">
            <w:pPr>
              <w:spacing w:line="240" w:lineRule="auto"/>
              <w:jc w:val="right"/>
              <w:rPr>
                <w:b/>
                <w:bCs/>
                <w:color w:val="auto"/>
                <w:sz w:val="16"/>
                <w:szCs w:val="18"/>
              </w:rPr>
            </w:pPr>
            <w:r w:rsidRPr="00495EBB">
              <w:rPr>
                <w:b/>
                <w:bCs/>
                <w:color w:val="auto"/>
                <w:sz w:val="16"/>
                <w:szCs w:val="18"/>
              </w:rPr>
              <w:t>46 </w:t>
            </w:r>
          </w:p>
        </w:tc>
        <w:tc>
          <w:tcPr>
            <w:tcW w:w="363" w:type="dxa"/>
            <w:tcBorders>
              <w:top w:val="nil"/>
              <w:left w:val="nil"/>
              <w:bottom w:val="single" w:sz="4" w:space="0" w:color="auto"/>
              <w:right w:val="single" w:sz="4" w:space="0" w:color="auto"/>
            </w:tcBorders>
            <w:noWrap/>
            <w:vAlign w:val="center"/>
            <w:hideMark/>
          </w:tcPr>
          <w:p w14:paraId="570BBB11" w14:textId="77777777" w:rsidR="007F14D8" w:rsidRPr="00495EBB" w:rsidRDefault="007F14D8" w:rsidP="000F4E80">
            <w:pPr>
              <w:spacing w:line="240" w:lineRule="auto"/>
              <w:jc w:val="right"/>
              <w:rPr>
                <w:b/>
                <w:bCs/>
                <w:color w:val="auto"/>
                <w:sz w:val="16"/>
                <w:szCs w:val="18"/>
              </w:rPr>
            </w:pPr>
            <w:r w:rsidRPr="00495EBB">
              <w:rPr>
                <w:b/>
                <w:bCs/>
                <w:color w:val="auto"/>
                <w:sz w:val="16"/>
                <w:szCs w:val="18"/>
              </w:rPr>
              <w:t>51 </w:t>
            </w:r>
          </w:p>
        </w:tc>
        <w:tc>
          <w:tcPr>
            <w:tcW w:w="363" w:type="dxa"/>
            <w:tcBorders>
              <w:top w:val="nil"/>
              <w:left w:val="nil"/>
              <w:bottom w:val="single" w:sz="4" w:space="0" w:color="auto"/>
              <w:right w:val="single" w:sz="4" w:space="0" w:color="auto"/>
            </w:tcBorders>
            <w:noWrap/>
            <w:vAlign w:val="center"/>
            <w:hideMark/>
          </w:tcPr>
          <w:p w14:paraId="7814705C" w14:textId="77777777" w:rsidR="007F14D8" w:rsidRPr="00495EBB" w:rsidRDefault="007F14D8" w:rsidP="000F4E80">
            <w:pPr>
              <w:spacing w:line="240" w:lineRule="auto"/>
              <w:jc w:val="right"/>
              <w:rPr>
                <w:b/>
                <w:bCs/>
                <w:color w:val="auto"/>
                <w:sz w:val="16"/>
                <w:szCs w:val="18"/>
              </w:rPr>
            </w:pPr>
            <w:r w:rsidRPr="00495EBB">
              <w:rPr>
                <w:b/>
                <w:bCs/>
                <w:color w:val="auto"/>
                <w:sz w:val="16"/>
                <w:szCs w:val="18"/>
              </w:rPr>
              <w:t> 56</w:t>
            </w:r>
          </w:p>
        </w:tc>
        <w:tc>
          <w:tcPr>
            <w:tcW w:w="363" w:type="dxa"/>
            <w:tcBorders>
              <w:top w:val="nil"/>
              <w:left w:val="nil"/>
              <w:bottom w:val="single" w:sz="4" w:space="0" w:color="auto"/>
              <w:right w:val="single" w:sz="4" w:space="0" w:color="auto"/>
            </w:tcBorders>
            <w:noWrap/>
            <w:vAlign w:val="center"/>
            <w:hideMark/>
          </w:tcPr>
          <w:p w14:paraId="43277CEC" w14:textId="77777777" w:rsidR="007F14D8" w:rsidRPr="00495EBB" w:rsidRDefault="007F14D8" w:rsidP="000F4E80">
            <w:pPr>
              <w:spacing w:line="240" w:lineRule="auto"/>
              <w:jc w:val="right"/>
              <w:rPr>
                <w:b/>
                <w:bCs/>
                <w:color w:val="auto"/>
                <w:sz w:val="16"/>
                <w:szCs w:val="18"/>
              </w:rPr>
            </w:pPr>
            <w:r w:rsidRPr="00495EBB">
              <w:rPr>
                <w:b/>
                <w:bCs/>
                <w:color w:val="auto"/>
                <w:sz w:val="16"/>
                <w:szCs w:val="18"/>
              </w:rPr>
              <w:t>61 </w:t>
            </w:r>
          </w:p>
        </w:tc>
        <w:tc>
          <w:tcPr>
            <w:tcW w:w="363" w:type="dxa"/>
            <w:tcBorders>
              <w:top w:val="nil"/>
              <w:left w:val="nil"/>
              <w:bottom w:val="single" w:sz="4" w:space="0" w:color="auto"/>
              <w:right w:val="single" w:sz="4" w:space="0" w:color="auto"/>
            </w:tcBorders>
            <w:noWrap/>
            <w:vAlign w:val="center"/>
            <w:hideMark/>
          </w:tcPr>
          <w:p w14:paraId="5CF03B2E" w14:textId="77777777" w:rsidR="007F14D8" w:rsidRPr="00495EBB" w:rsidRDefault="007F14D8" w:rsidP="000F4E80">
            <w:pPr>
              <w:spacing w:line="240" w:lineRule="auto"/>
              <w:jc w:val="right"/>
              <w:rPr>
                <w:b/>
                <w:bCs/>
                <w:color w:val="auto"/>
                <w:sz w:val="16"/>
                <w:szCs w:val="18"/>
              </w:rPr>
            </w:pPr>
            <w:r w:rsidRPr="00495EBB">
              <w:rPr>
                <w:b/>
                <w:bCs/>
                <w:color w:val="auto"/>
                <w:sz w:val="16"/>
                <w:szCs w:val="18"/>
              </w:rPr>
              <w:t>66 </w:t>
            </w:r>
          </w:p>
        </w:tc>
        <w:tc>
          <w:tcPr>
            <w:tcW w:w="363" w:type="dxa"/>
            <w:tcBorders>
              <w:top w:val="nil"/>
              <w:left w:val="nil"/>
              <w:bottom w:val="single" w:sz="4" w:space="0" w:color="auto"/>
              <w:right w:val="single" w:sz="4" w:space="0" w:color="auto"/>
            </w:tcBorders>
            <w:noWrap/>
            <w:vAlign w:val="center"/>
            <w:hideMark/>
          </w:tcPr>
          <w:p w14:paraId="071B3E90" w14:textId="77777777" w:rsidR="007F14D8" w:rsidRPr="00495EBB" w:rsidRDefault="007F14D8" w:rsidP="000F4E80">
            <w:pPr>
              <w:spacing w:line="240" w:lineRule="auto"/>
              <w:jc w:val="right"/>
              <w:rPr>
                <w:b/>
                <w:bCs/>
                <w:color w:val="auto"/>
                <w:sz w:val="16"/>
                <w:szCs w:val="18"/>
              </w:rPr>
            </w:pPr>
            <w:r w:rsidRPr="00495EBB">
              <w:rPr>
                <w:b/>
                <w:bCs/>
                <w:color w:val="auto"/>
                <w:sz w:val="16"/>
                <w:szCs w:val="18"/>
              </w:rPr>
              <w:t>71 </w:t>
            </w:r>
          </w:p>
        </w:tc>
        <w:tc>
          <w:tcPr>
            <w:tcW w:w="363" w:type="dxa"/>
            <w:tcBorders>
              <w:top w:val="nil"/>
              <w:left w:val="nil"/>
              <w:bottom w:val="single" w:sz="4" w:space="0" w:color="auto"/>
              <w:right w:val="single" w:sz="4" w:space="0" w:color="auto"/>
            </w:tcBorders>
            <w:noWrap/>
            <w:vAlign w:val="center"/>
            <w:hideMark/>
          </w:tcPr>
          <w:p w14:paraId="3B3BCE8A" w14:textId="77777777" w:rsidR="007F14D8" w:rsidRPr="00495EBB" w:rsidRDefault="007F14D8" w:rsidP="000F4E80">
            <w:pPr>
              <w:spacing w:line="240" w:lineRule="auto"/>
              <w:jc w:val="right"/>
              <w:rPr>
                <w:b/>
                <w:bCs/>
                <w:color w:val="auto"/>
                <w:sz w:val="16"/>
                <w:szCs w:val="18"/>
              </w:rPr>
            </w:pPr>
            <w:r w:rsidRPr="00495EBB">
              <w:rPr>
                <w:b/>
                <w:bCs/>
                <w:color w:val="auto"/>
                <w:sz w:val="16"/>
                <w:szCs w:val="18"/>
              </w:rPr>
              <w:t>76 </w:t>
            </w:r>
          </w:p>
        </w:tc>
        <w:tc>
          <w:tcPr>
            <w:tcW w:w="363" w:type="dxa"/>
            <w:tcBorders>
              <w:top w:val="nil"/>
              <w:left w:val="nil"/>
              <w:bottom w:val="single" w:sz="4" w:space="0" w:color="auto"/>
              <w:right w:val="single" w:sz="4" w:space="0" w:color="auto"/>
            </w:tcBorders>
            <w:noWrap/>
            <w:vAlign w:val="center"/>
            <w:hideMark/>
          </w:tcPr>
          <w:p w14:paraId="006F4EC4" w14:textId="77777777" w:rsidR="007F14D8" w:rsidRPr="00495EBB" w:rsidRDefault="007F14D8" w:rsidP="000F4E80">
            <w:pPr>
              <w:spacing w:line="240" w:lineRule="auto"/>
              <w:jc w:val="right"/>
              <w:rPr>
                <w:b/>
                <w:bCs/>
                <w:color w:val="auto"/>
                <w:sz w:val="16"/>
                <w:szCs w:val="18"/>
              </w:rPr>
            </w:pPr>
            <w:r w:rsidRPr="00495EBB">
              <w:rPr>
                <w:b/>
                <w:bCs/>
                <w:color w:val="auto"/>
                <w:sz w:val="16"/>
                <w:szCs w:val="18"/>
              </w:rPr>
              <w:t>81 </w:t>
            </w:r>
          </w:p>
        </w:tc>
        <w:tc>
          <w:tcPr>
            <w:tcW w:w="363" w:type="dxa"/>
            <w:tcBorders>
              <w:top w:val="nil"/>
              <w:left w:val="nil"/>
              <w:bottom w:val="single" w:sz="4" w:space="0" w:color="auto"/>
              <w:right w:val="single" w:sz="4" w:space="0" w:color="auto"/>
            </w:tcBorders>
            <w:noWrap/>
            <w:vAlign w:val="center"/>
            <w:hideMark/>
          </w:tcPr>
          <w:p w14:paraId="492D6562" w14:textId="77777777" w:rsidR="007F14D8" w:rsidRPr="00495EBB" w:rsidRDefault="007F14D8" w:rsidP="000F4E80">
            <w:pPr>
              <w:spacing w:line="240" w:lineRule="auto"/>
              <w:jc w:val="right"/>
              <w:rPr>
                <w:b/>
                <w:bCs/>
                <w:color w:val="auto"/>
                <w:sz w:val="16"/>
                <w:szCs w:val="18"/>
              </w:rPr>
            </w:pPr>
            <w:r w:rsidRPr="00495EBB">
              <w:rPr>
                <w:b/>
                <w:bCs/>
                <w:color w:val="auto"/>
                <w:sz w:val="16"/>
                <w:szCs w:val="18"/>
              </w:rPr>
              <w:t>86 </w:t>
            </w:r>
          </w:p>
        </w:tc>
        <w:tc>
          <w:tcPr>
            <w:tcW w:w="363" w:type="dxa"/>
            <w:tcBorders>
              <w:top w:val="nil"/>
              <w:left w:val="nil"/>
              <w:bottom w:val="single" w:sz="4" w:space="0" w:color="auto"/>
              <w:right w:val="single" w:sz="4" w:space="0" w:color="auto"/>
            </w:tcBorders>
            <w:noWrap/>
            <w:vAlign w:val="center"/>
            <w:hideMark/>
          </w:tcPr>
          <w:p w14:paraId="6D973292" w14:textId="77777777" w:rsidR="007F14D8" w:rsidRPr="00495EBB" w:rsidRDefault="007F14D8" w:rsidP="000F4E80">
            <w:pPr>
              <w:spacing w:line="240" w:lineRule="auto"/>
              <w:jc w:val="right"/>
              <w:rPr>
                <w:b/>
                <w:bCs/>
                <w:color w:val="auto"/>
                <w:sz w:val="16"/>
                <w:szCs w:val="18"/>
              </w:rPr>
            </w:pPr>
            <w:r w:rsidRPr="00495EBB">
              <w:rPr>
                <w:b/>
                <w:bCs/>
                <w:color w:val="auto"/>
                <w:sz w:val="16"/>
                <w:szCs w:val="18"/>
              </w:rPr>
              <w:t>91 </w:t>
            </w:r>
          </w:p>
        </w:tc>
        <w:tc>
          <w:tcPr>
            <w:tcW w:w="452" w:type="dxa"/>
            <w:tcBorders>
              <w:top w:val="nil"/>
              <w:left w:val="nil"/>
              <w:bottom w:val="single" w:sz="4" w:space="0" w:color="auto"/>
              <w:right w:val="single" w:sz="4" w:space="0" w:color="auto"/>
            </w:tcBorders>
            <w:noWrap/>
            <w:vAlign w:val="center"/>
            <w:hideMark/>
          </w:tcPr>
          <w:p w14:paraId="5C7C0BC4" w14:textId="77777777" w:rsidR="007F14D8" w:rsidRPr="00495EBB" w:rsidRDefault="007F14D8" w:rsidP="000F4E80">
            <w:pPr>
              <w:spacing w:line="240" w:lineRule="auto"/>
              <w:jc w:val="right"/>
              <w:rPr>
                <w:b/>
                <w:bCs/>
                <w:color w:val="auto"/>
                <w:sz w:val="16"/>
                <w:szCs w:val="18"/>
              </w:rPr>
            </w:pPr>
            <w:r w:rsidRPr="00495EBB">
              <w:rPr>
                <w:b/>
                <w:bCs/>
                <w:color w:val="auto"/>
                <w:sz w:val="16"/>
                <w:szCs w:val="18"/>
              </w:rPr>
              <w:t>96 </w:t>
            </w:r>
          </w:p>
        </w:tc>
      </w:tr>
      <w:tr w:rsidR="00495EBB" w:rsidRPr="00495EBB" w14:paraId="369A6D99" w14:textId="77777777" w:rsidTr="000F4E80">
        <w:trPr>
          <w:trHeight w:val="271"/>
        </w:trPr>
        <w:tc>
          <w:tcPr>
            <w:tcW w:w="1418" w:type="dxa"/>
            <w:vMerge/>
            <w:tcBorders>
              <w:top w:val="single" w:sz="4" w:space="0" w:color="auto"/>
              <w:left w:val="single" w:sz="4" w:space="0" w:color="auto"/>
              <w:bottom w:val="single" w:sz="4" w:space="0" w:color="auto"/>
              <w:right w:val="nil"/>
            </w:tcBorders>
            <w:vAlign w:val="center"/>
            <w:hideMark/>
          </w:tcPr>
          <w:p w14:paraId="24BACB88" w14:textId="77777777" w:rsidR="007F14D8" w:rsidRPr="00495EBB" w:rsidRDefault="007F14D8" w:rsidP="000F4E80">
            <w:pPr>
              <w:spacing w:line="240" w:lineRule="auto"/>
              <w:rPr>
                <w:b/>
                <w:bCs/>
                <w:color w:val="auto"/>
                <w:sz w:val="18"/>
                <w:szCs w:val="18"/>
              </w:rPr>
            </w:pPr>
          </w:p>
        </w:tc>
        <w:tc>
          <w:tcPr>
            <w:tcW w:w="1560" w:type="dxa"/>
            <w:vMerge/>
            <w:tcBorders>
              <w:top w:val="single" w:sz="4" w:space="0" w:color="auto"/>
              <w:left w:val="single" w:sz="4" w:space="0" w:color="auto"/>
              <w:bottom w:val="single" w:sz="4" w:space="0" w:color="auto"/>
              <w:right w:val="single" w:sz="4" w:space="0" w:color="auto"/>
            </w:tcBorders>
            <w:vAlign w:val="center"/>
            <w:hideMark/>
          </w:tcPr>
          <w:p w14:paraId="2D1EE903" w14:textId="77777777" w:rsidR="007F14D8" w:rsidRPr="00495EBB" w:rsidRDefault="007F14D8" w:rsidP="000F4E80">
            <w:pPr>
              <w:spacing w:line="240" w:lineRule="auto"/>
              <w:rPr>
                <w:b/>
                <w:bCs/>
                <w:color w:val="auto"/>
                <w:sz w:val="18"/>
                <w:szCs w:val="18"/>
              </w:rPr>
            </w:pPr>
          </w:p>
        </w:tc>
        <w:tc>
          <w:tcPr>
            <w:tcW w:w="274" w:type="dxa"/>
            <w:tcBorders>
              <w:top w:val="nil"/>
              <w:left w:val="nil"/>
              <w:bottom w:val="single" w:sz="4" w:space="0" w:color="auto"/>
              <w:right w:val="single" w:sz="4" w:space="0" w:color="auto"/>
            </w:tcBorders>
            <w:noWrap/>
            <w:vAlign w:val="center"/>
            <w:hideMark/>
          </w:tcPr>
          <w:p w14:paraId="15DDF24E" w14:textId="77777777" w:rsidR="007F14D8" w:rsidRPr="00495EBB" w:rsidRDefault="007F14D8" w:rsidP="000F4E80">
            <w:pPr>
              <w:spacing w:line="240" w:lineRule="auto"/>
              <w:jc w:val="right"/>
              <w:rPr>
                <w:b/>
                <w:bCs/>
                <w:color w:val="auto"/>
                <w:sz w:val="16"/>
                <w:szCs w:val="18"/>
              </w:rPr>
            </w:pPr>
            <w:r w:rsidRPr="00495EBB">
              <w:rPr>
                <w:b/>
                <w:bCs/>
                <w:color w:val="auto"/>
                <w:sz w:val="16"/>
                <w:szCs w:val="18"/>
              </w:rPr>
              <w:t> 5</w:t>
            </w:r>
          </w:p>
        </w:tc>
        <w:tc>
          <w:tcPr>
            <w:tcW w:w="363" w:type="dxa"/>
            <w:tcBorders>
              <w:top w:val="nil"/>
              <w:left w:val="nil"/>
              <w:bottom w:val="single" w:sz="4" w:space="0" w:color="auto"/>
              <w:right w:val="single" w:sz="4" w:space="0" w:color="auto"/>
            </w:tcBorders>
            <w:noWrap/>
            <w:vAlign w:val="center"/>
            <w:hideMark/>
          </w:tcPr>
          <w:p w14:paraId="7EA5687C" w14:textId="77777777" w:rsidR="007F14D8" w:rsidRPr="00495EBB" w:rsidRDefault="007F14D8" w:rsidP="000F4E80">
            <w:pPr>
              <w:spacing w:line="240" w:lineRule="auto"/>
              <w:jc w:val="right"/>
              <w:rPr>
                <w:b/>
                <w:bCs/>
                <w:color w:val="auto"/>
                <w:sz w:val="16"/>
                <w:szCs w:val="18"/>
              </w:rPr>
            </w:pPr>
            <w:r w:rsidRPr="00495EBB">
              <w:rPr>
                <w:b/>
                <w:bCs/>
                <w:color w:val="auto"/>
                <w:sz w:val="16"/>
                <w:szCs w:val="18"/>
              </w:rPr>
              <w:t> 10</w:t>
            </w:r>
          </w:p>
        </w:tc>
        <w:tc>
          <w:tcPr>
            <w:tcW w:w="363" w:type="dxa"/>
            <w:tcBorders>
              <w:top w:val="nil"/>
              <w:left w:val="nil"/>
              <w:bottom w:val="single" w:sz="4" w:space="0" w:color="auto"/>
              <w:right w:val="single" w:sz="4" w:space="0" w:color="auto"/>
            </w:tcBorders>
            <w:noWrap/>
            <w:vAlign w:val="center"/>
            <w:hideMark/>
          </w:tcPr>
          <w:p w14:paraId="2AA64832" w14:textId="77777777" w:rsidR="007F14D8" w:rsidRPr="00495EBB" w:rsidRDefault="007F14D8" w:rsidP="000F4E80">
            <w:pPr>
              <w:spacing w:line="240" w:lineRule="auto"/>
              <w:jc w:val="right"/>
              <w:rPr>
                <w:b/>
                <w:bCs/>
                <w:color w:val="auto"/>
                <w:sz w:val="16"/>
                <w:szCs w:val="18"/>
              </w:rPr>
            </w:pPr>
            <w:r w:rsidRPr="00495EBB">
              <w:rPr>
                <w:b/>
                <w:bCs/>
                <w:color w:val="auto"/>
                <w:sz w:val="16"/>
                <w:szCs w:val="18"/>
              </w:rPr>
              <w:t> 15</w:t>
            </w:r>
          </w:p>
        </w:tc>
        <w:tc>
          <w:tcPr>
            <w:tcW w:w="363" w:type="dxa"/>
            <w:tcBorders>
              <w:top w:val="nil"/>
              <w:left w:val="nil"/>
              <w:bottom w:val="single" w:sz="4" w:space="0" w:color="auto"/>
              <w:right w:val="single" w:sz="4" w:space="0" w:color="auto"/>
            </w:tcBorders>
            <w:noWrap/>
            <w:vAlign w:val="center"/>
            <w:hideMark/>
          </w:tcPr>
          <w:p w14:paraId="482C7669" w14:textId="77777777" w:rsidR="007F14D8" w:rsidRPr="00495EBB" w:rsidRDefault="007F14D8" w:rsidP="000F4E80">
            <w:pPr>
              <w:spacing w:line="240" w:lineRule="auto"/>
              <w:jc w:val="right"/>
              <w:rPr>
                <w:b/>
                <w:bCs/>
                <w:color w:val="auto"/>
                <w:sz w:val="16"/>
                <w:szCs w:val="18"/>
              </w:rPr>
            </w:pPr>
            <w:r w:rsidRPr="00495EBB">
              <w:rPr>
                <w:b/>
                <w:bCs/>
                <w:color w:val="auto"/>
                <w:sz w:val="16"/>
                <w:szCs w:val="18"/>
              </w:rPr>
              <w:t> 20</w:t>
            </w:r>
          </w:p>
        </w:tc>
        <w:tc>
          <w:tcPr>
            <w:tcW w:w="363" w:type="dxa"/>
            <w:tcBorders>
              <w:top w:val="nil"/>
              <w:left w:val="nil"/>
              <w:bottom w:val="single" w:sz="4" w:space="0" w:color="auto"/>
              <w:right w:val="single" w:sz="4" w:space="0" w:color="auto"/>
            </w:tcBorders>
            <w:noWrap/>
            <w:vAlign w:val="center"/>
            <w:hideMark/>
          </w:tcPr>
          <w:p w14:paraId="6CC78896" w14:textId="77777777" w:rsidR="007F14D8" w:rsidRPr="00495EBB" w:rsidRDefault="007F14D8" w:rsidP="000F4E80">
            <w:pPr>
              <w:spacing w:line="240" w:lineRule="auto"/>
              <w:jc w:val="right"/>
              <w:rPr>
                <w:b/>
                <w:bCs/>
                <w:color w:val="auto"/>
                <w:sz w:val="16"/>
                <w:szCs w:val="18"/>
              </w:rPr>
            </w:pPr>
            <w:r w:rsidRPr="00495EBB">
              <w:rPr>
                <w:b/>
                <w:bCs/>
                <w:color w:val="auto"/>
                <w:sz w:val="16"/>
                <w:szCs w:val="18"/>
              </w:rPr>
              <w:t> 25</w:t>
            </w:r>
          </w:p>
        </w:tc>
        <w:tc>
          <w:tcPr>
            <w:tcW w:w="363" w:type="dxa"/>
            <w:tcBorders>
              <w:top w:val="nil"/>
              <w:left w:val="nil"/>
              <w:bottom w:val="single" w:sz="4" w:space="0" w:color="auto"/>
              <w:right w:val="single" w:sz="4" w:space="0" w:color="auto"/>
            </w:tcBorders>
            <w:noWrap/>
            <w:vAlign w:val="center"/>
            <w:hideMark/>
          </w:tcPr>
          <w:p w14:paraId="3DCFD8A8" w14:textId="77777777" w:rsidR="007F14D8" w:rsidRPr="00495EBB" w:rsidRDefault="007F14D8" w:rsidP="000F4E80">
            <w:pPr>
              <w:spacing w:line="240" w:lineRule="auto"/>
              <w:jc w:val="right"/>
              <w:rPr>
                <w:b/>
                <w:bCs/>
                <w:color w:val="auto"/>
                <w:sz w:val="16"/>
                <w:szCs w:val="18"/>
              </w:rPr>
            </w:pPr>
            <w:r w:rsidRPr="00495EBB">
              <w:rPr>
                <w:b/>
                <w:bCs/>
                <w:color w:val="auto"/>
                <w:sz w:val="16"/>
                <w:szCs w:val="18"/>
              </w:rPr>
              <w:t> 30</w:t>
            </w:r>
          </w:p>
        </w:tc>
        <w:tc>
          <w:tcPr>
            <w:tcW w:w="363" w:type="dxa"/>
            <w:tcBorders>
              <w:top w:val="nil"/>
              <w:left w:val="nil"/>
              <w:bottom w:val="single" w:sz="4" w:space="0" w:color="auto"/>
              <w:right w:val="single" w:sz="4" w:space="0" w:color="auto"/>
            </w:tcBorders>
            <w:noWrap/>
            <w:vAlign w:val="center"/>
            <w:hideMark/>
          </w:tcPr>
          <w:p w14:paraId="69B769BD" w14:textId="77777777" w:rsidR="007F14D8" w:rsidRPr="00495EBB" w:rsidRDefault="007F14D8" w:rsidP="000F4E80">
            <w:pPr>
              <w:spacing w:line="240" w:lineRule="auto"/>
              <w:jc w:val="right"/>
              <w:rPr>
                <w:b/>
                <w:bCs/>
                <w:color w:val="auto"/>
                <w:sz w:val="16"/>
                <w:szCs w:val="18"/>
              </w:rPr>
            </w:pPr>
            <w:r w:rsidRPr="00495EBB">
              <w:rPr>
                <w:b/>
                <w:bCs/>
                <w:color w:val="auto"/>
                <w:sz w:val="16"/>
                <w:szCs w:val="18"/>
              </w:rPr>
              <w:t> 35</w:t>
            </w:r>
          </w:p>
        </w:tc>
        <w:tc>
          <w:tcPr>
            <w:tcW w:w="363" w:type="dxa"/>
            <w:tcBorders>
              <w:top w:val="nil"/>
              <w:left w:val="nil"/>
              <w:bottom w:val="single" w:sz="4" w:space="0" w:color="auto"/>
              <w:right w:val="single" w:sz="4" w:space="0" w:color="auto"/>
            </w:tcBorders>
            <w:noWrap/>
            <w:vAlign w:val="center"/>
            <w:hideMark/>
          </w:tcPr>
          <w:p w14:paraId="3C606727" w14:textId="77777777" w:rsidR="007F14D8" w:rsidRPr="00495EBB" w:rsidRDefault="007F14D8" w:rsidP="000F4E80">
            <w:pPr>
              <w:spacing w:line="240" w:lineRule="auto"/>
              <w:jc w:val="right"/>
              <w:rPr>
                <w:b/>
                <w:bCs/>
                <w:color w:val="auto"/>
                <w:sz w:val="16"/>
                <w:szCs w:val="18"/>
              </w:rPr>
            </w:pPr>
            <w:r w:rsidRPr="00495EBB">
              <w:rPr>
                <w:b/>
                <w:bCs/>
                <w:color w:val="auto"/>
                <w:sz w:val="16"/>
                <w:szCs w:val="18"/>
              </w:rPr>
              <w:t> 40</w:t>
            </w:r>
          </w:p>
        </w:tc>
        <w:tc>
          <w:tcPr>
            <w:tcW w:w="363" w:type="dxa"/>
            <w:tcBorders>
              <w:top w:val="nil"/>
              <w:left w:val="nil"/>
              <w:bottom w:val="single" w:sz="4" w:space="0" w:color="auto"/>
              <w:right w:val="single" w:sz="4" w:space="0" w:color="auto"/>
            </w:tcBorders>
            <w:noWrap/>
            <w:vAlign w:val="center"/>
            <w:hideMark/>
          </w:tcPr>
          <w:p w14:paraId="596227CC" w14:textId="77777777" w:rsidR="007F14D8" w:rsidRPr="00495EBB" w:rsidRDefault="007F14D8" w:rsidP="000F4E80">
            <w:pPr>
              <w:spacing w:line="240" w:lineRule="auto"/>
              <w:jc w:val="right"/>
              <w:rPr>
                <w:b/>
                <w:bCs/>
                <w:color w:val="auto"/>
                <w:sz w:val="16"/>
                <w:szCs w:val="18"/>
              </w:rPr>
            </w:pPr>
            <w:r w:rsidRPr="00495EBB">
              <w:rPr>
                <w:b/>
                <w:bCs/>
                <w:color w:val="auto"/>
                <w:sz w:val="16"/>
                <w:szCs w:val="18"/>
              </w:rPr>
              <w:t> 45</w:t>
            </w:r>
          </w:p>
        </w:tc>
        <w:tc>
          <w:tcPr>
            <w:tcW w:w="363" w:type="dxa"/>
            <w:tcBorders>
              <w:top w:val="nil"/>
              <w:left w:val="nil"/>
              <w:bottom w:val="single" w:sz="4" w:space="0" w:color="auto"/>
              <w:right w:val="single" w:sz="4" w:space="0" w:color="auto"/>
            </w:tcBorders>
            <w:noWrap/>
            <w:vAlign w:val="center"/>
            <w:hideMark/>
          </w:tcPr>
          <w:p w14:paraId="259D94C7" w14:textId="77777777" w:rsidR="007F14D8" w:rsidRPr="00495EBB" w:rsidRDefault="007F14D8" w:rsidP="000F4E80">
            <w:pPr>
              <w:spacing w:line="240" w:lineRule="auto"/>
              <w:jc w:val="right"/>
              <w:rPr>
                <w:b/>
                <w:bCs/>
                <w:color w:val="auto"/>
                <w:sz w:val="16"/>
                <w:szCs w:val="18"/>
              </w:rPr>
            </w:pPr>
            <w:r w:rsidRPr="00495EBB">
              <w:rPr>
                <w:b/>
                <w:bCs/>
                <w:color w:val="auto"/>
                <w:sz w:val="16"/>
                <w:szCs w:val="18"/>
              </w:rPr>
              <w:t> 50</w:t>
            </w:r>
          </w:p>
        </w:tc>
        <w:tc>
          <w:tcPr>
            <w:tcW w:w="363" w:type="dxa"/>
            <w:tcBorders>
              <w:top w:val="nil"/>
              <w:left w:val="nil"/>
              <w:bottom w:val="single" w:sz="4" w:space="0" w:color="auto"/>
              <w:right w:val="single" w:sz="4" w:space="0" w:color="auto"/>
            </w:tcBorders>
            <w:noWrap/>
            <w:vAlign w:val="center"/>
            <w:hideMark/>
          </w:tcPr>
          <w:p w14:paraId="29615DB4" w14:textId="77777777" w:rsidR="007F14D8" w:rsidRPr="00495EBB" w:rsidRDefault="007F14D8" w:rsidP="000F4E80">
            <w:pPr>
              <w:spacing w:line="240" w:lineRule="auto"/>
              <w:jc w:val="right"/>
              <w:rPr>
                <w:b/>
                <w:bCs/>
                <w:color w:val="auto"/>
                <w:sz w:val="16"/>
                <w:szCs w:val="18"/>
              </w:rPr>
            </w:pPr>
            <w:r w:rsidRPr="00495EBB">
              <w:rPr>
                <w:b/>
                <w:bCs/>
                <w:color w:val="auto"/>
                <w:sz w:val="16"/>
                <w:szCs w:val="18"/>
              </w:rPr>
              <w:t> 55</w:t>
            </w:r>
          </w:p>
        </w:tc>
        <w:tc>
          <w:tcPr>
            <w:tcW w:w="363" w:type="dxa"/>
            <w:tcBorders>
              <w:top w:val="nil"/>
              <w:left w:val="nil"/>
              <w:bottom w:val="single" w:sz="4" w:space="0" w:color="auto"/>
              <w:right w:val="single" w:sz="4" w:space="0" w:color="auto"/>
            </w:tcBorders>
            <w:noWrap/>
            <w:vAlign w:val="center"/>
            <w:hideMark/>
          </w:tcPr>
          <w:p w14:paraId="175479D7" w14:textId="77777777" w:rsidR="007F14D8" w:rsidRPr="00495EBB" w:rsidRDefault="007F14D8" w:rsidP="000F4E80">
            <w:pPr>
              <w:spacing w:line="240" w:lineRule="auto"/>
              <w:jc w:val="right"/>
              <w:rPr>
                <w:b/>
                <w:bCs/>
                <w:color w:val="auto"/>
                <w:sz w:val="16"/>
                <w:szCs w:val="18"/>
              </w:rPr>
            </w:pPr>
            <w:r w:rsidRPr="00495EBB">
              <w:rPr>
                <w:b/>
                <w:bCs/>
                <w:color w:val="auto"/>
                <w:sz w:val="16"/>
                <w:szCs w:val="18"/>
              </w:rPr>
              <w:t> 60</w:t>
            </w:r>
          </w:p>
        </w:tc>
        <w:tc>
          <w:tcPr>
            <w:tcW w:w="363" w:type="dxa"/>
            <w:tcBorders>
              <w:top w:val="nil"/>
              <w:left w:val="nil"/>
              <w:bottom w:val="single" w:sz="4" w:space="0" w:color="auto"/>
              <w:right w:val="single" w:sz="4" w:space="0" w:color="auto"/>
            </w:tcBorders>
            <w:noWrap/>
            <w:vAlign w:val="center"/>
            <w:hideMark/>
          </w:tcPr>
          <w:p w14:paraId="1ED2F078" w14:textId="77777777" w:rsidR="007F14D8" w:rsidRPr="00495EBB" w:rsidRDefault="007F14D8" w:rsidP="000F4E80">
            <w:pPr>
              <w:spacing w:line="240" w:lineRule="auto"/>
              <w:jc w:val="right"/>
              <w:rPr>
                <w:b/>
                <w:bCs/>
                <w:color w:val="auto"/>
                <w:sz w:val="16"/>
                <w:szCs w:val="18"/>
              </w:rPr>
            </w:pPr>
            <w:r w:rsidRPr="00495EBB">
              <w:rPr>
                <w:b/>
                <w:bCs/>
                <w:color w:val="auto"/>
                <w:sz w:val="16"/>
                <w:szCs w:val="18"/>
              </w:rPr>
              <w:t> 65</w:t>
            </w:r>
          </w:p>
        </w:tc>
        <w:tc>
          <w:tcPr>
            <w:tcW w:w="363" w:type="dxa"/>
            <w:tcBorders>
              <w:top w:val="nil"/>
              <w:left w:val="nil"/>
              <w:bottom w:val="single" w:sz="4" w:space="0" w:color="auto"/>
              <w:right w:val="single" w:sz="4" w:space="0" w:color="auto"/>
            </w:tcBorders>
            <w:noWrap/>
            <w:vAlign w:val="center"/>
            <w:hideMark/>
          </w:tcPr>
          <w:p w14:paraId="1D5FEA63" w14:textId="77777777" w:rsidR="007F14D8" w:rsidRPr="00495EBB" w:rsidRDefault="007F14D8" w:rsidP="000F4E80">
            <w:pPr>
              <w:spacing w:line="240" w:lineRule="auto"/>
              <w:jc w:val="right"/>
              <w:rPr>
                <w:b/>
                <w:bCs/>
                <w:color w:val="auto"/>
                <w:sz w:val="16"/>
                <w:szCs w:val="18"/>
              </w:rPr>
            </w:pPr>
            <w:r w:rsidRPr="00495EBB">
              <w:rPr>
                <w:b/>
                <w:bCs/>
                <w:color w:val="auto"/>
                <w:sz w:val="16"/>
                <w:szCs w:val="18"/>
              </w:rPr>
              <w:t> 70</w:t>
            </w:r>
          </w:p>
        </w:tc>
        <w:tc>
          <w:tcPr>
            <w:tcW w:w="363" w:type="dxa"/>
            <w:tcBorders>
              <w:top w:val="nil"/>
              <w:left w:val="nil"/>
              <w:bottom w:val="single" w:sz="4" w:space="0" w:color="auto"/>
              <w:right w:val="single" w:sz="4" w:space="0" w:color="auto"/>
            </w:tcBorders>
            <w:noWrap/>
            <w:vAlign w:val="center"/>
            <w:hideMark/>
          </w:tcPr>
          <w:p w14:paraId="03AF93B0" w14:textId="77777777" w:rsidR="007F14D8" w:rsidRPr="00495EBB" w:rsidRDefault="007F14D8" w:rsidP="000F4E80">
            <w:pPr>
              <w:spacing w:line="240" w:lineRule="auto"/>
              <w:jc w:val="right"/>
              <w:rPr>
                <w:b/>
                <w:bCs/>
                <w:color w:val="auto"/>
                <w:sz w:val="16"/>
                <w:szCs w:val="18"/>
              </w:rPr>
            </w:pPr>
            <w:r w:rsidRPr="00495EBB">
              <w:rPr>
                <w:b/>
                <w:bCs/>
                <w:color w:val="auto"/>
                <w:sz w:val="16"/>
                <w:szCs w:val="18"/>
              </w:rPr>
              <w:t> 75</w:t>
            </w:r>
          </w:p>
        </w:tc>
        <w:tc>
          <w:tcPr>
            <w:tcW w:w="363" w:type="dxa"/>
            <w:tcBorders>
              <w:top w:val="nil"/>
              <w:left w:val="nil"/>
              <w:bottom w:val="single" w:sz="4" w:space="0" w:color="auto"/>
              <w:right w:val="single" w:sz="4" w:space="0" w:color="auto"/>
            </w:tcBorders>
            <w:noWrap/>
            <w:vAlign w:val="center"/>
            <w:hideMark/>
          </w:tcPr>
          <w:p w14:paraId="01C17180" w14:textId="77777777" w:rsidR="007F14D8" w:rsidRPr="00495EBB" w:rsidRDefault="007F14D8" w:rsidP="000F4E80">
            <w:pPr>
              <w:spacing w:line="240" w:lineRule="auto"/>
              <w:jc w:val="right"/>
              <w:rPr>
                <w:b/>
                <w:bCs/>
                <w:color w:val="auto"/>
                <w:sz w:val="16"/>
                <w:szCs w:val="18"/>
              </w:rPr>
            </w:pPr>
            <w:r w:rsidRPr="00495EBB">
              <w:rPr>
                <w:b/>
                <w:bCs/>
                <w:color w:val="auto"/>
                <w:sz w:val="16"/>
                <w:szCs w:val="18"/>
              </w:rPr>
              <w:t> 80</w:t>
            </w:r>
          </w:p>
        </w:tc>
        <w:tc>
          <w:tcPr>
            <w:tcW w:w="363" w:type="dxa"/>
            <w:tcBorders>
              <w:top w:val="nil"/>
              <w:left w:val="nil"/>
              <w:bottom w:val="single" w:sz="4" w:space="0" w:color="auto"/>
              <w:right w:val="single" w:sz="4" w:space="0" w:color="auto"/>
            </w:tcBorders>
            <w:noWrap/>
            <w:vAlign w:val="center"/>
            <w:hideMark/>
          </w:tcPr>
          <w:p w14:paraId="752BF591" w14:textId="77777777" w:rsidR="007F14D8" w:rsidRPr="00495EBB" w:rsidRDefault="007F14D8" w:rsidP="000F4E80">
            <w:pPr>
              <w:spacing w:line="240" w:lineRule="auto"/>
              <w:jc w:val="right"/>
              <w:rPr>
                <w:b/>
                <w:bCs/>
                <w:color w:val="auto"/>
                <w:sz w:val="16"/>
                <w:szCs w:val="18"/>
              </w:rPr>
            </w:pPr>
            <w:r w:rsidRPr="00495EBB">
              <w:rPr>
                <w:b/>
                <w:bCs/>
                <w:color w:val="auto"/>
                <w:sz w:val="16"/>
                <w:szCs w:val="18"/>
              </w:rPr>
              <w:t> 85</w:t>
            </w:r>
          </w:p>
        </w:tc>
        <w:tc>
          <w:tcPr>
            <w:tcW w:w="363" w:type="dxa"/>
            <w:tcBorders>
              <w:top w:val="nil"/>
              <w:left w:val="nil"/>
              <w:bottom w:val="single" w:sz="4" w:space="0" w:color="auto"/>
              <w:right w:val="single" w:sz="4" w:space="0" w:color="auto"/>
            </w:tcBorders>
            <w:noWrap/>
            <w:vAlign w:val="center"/>
            <w:hideMark/>
          </w:tcPr>
          <w:p w14:paraId="3278B31D" w14:textId="77777777" w:rsidR="007F14D8" w:rsidRPr="00495EBB" w:rsidRDefault="007F14D8" w:rsidP="000F4E80">
            <w:pPr>
              <w:spacing w:line="240" w:lineRule="auto"/>
              <w:jc w:val="right"/>
              <w:rPr>
                <w:b/>
                <w:bCs/>
                <w:color w:val="auto"/>
                <w:sz w:val="16"/>
                <w:szCs w:val="18"/>
              </w:rPr>
            </w:pPr>
            <w:r w:rsidRPr="00495EBB">
              <w:rPr>
                <w:b/>
                <w:bCs/>
                <w:color w:val="auto"/>
                <w:sz w:val="16"/>
                <w:szCs w:val="18"/>
              </w:rPr>
              <w:t> 90</w:t>
            </w:r>
          </w:p>
        </w:tc>
        <w:tc>
          <w:tcPr>
            <w:tcW w:w="363" w:type="dxa"/>
            <w:tcBorders>
              <w:top w:val="nil"/>
              <w:left w:val="nil"/>
              <w:bottom w:val="single" w:sz="4" w:space="0" w:color="auto"/>
              <w:right w:val="single" w:sz="4" w:space="0" w:color="auto"/>
            </w:tcBorders>
            <w:noWrap/>
            <w:vAlign w:val="center"/>
            <w:hideMark/>
          </w:tcPr>
          <w:p w14:paraId="5B7C3E9E" w14:textId="77777777" w:rsidR="007F14D8" w:rsidRPr="00495EBB" w:rsidRDefault="007F14D8" w:rsidP="000F4E80">
            <w:pPr>
              <w:spacing w:line="240" w:lineRule="auto"/>
              <w:jc w:val="right"/>
              <w:rPr>
                <w:b/>
                <w:bCs/>
                <w:color w:val="auto"/>
                <w:sz w:val="16"/>
                <w:szCs w:val="18"/>
              </w:rPr>
            </w:pPr>
            <w:r w:rsidRPr="00495EBB">
              <w:rPr>
                <w:b/>
                <w:bCs/>
                <w:color w:val="auto"/>
                <w:sz w:val="16"/>
                <w:szCs w:val="18"/>
              </w:rPr>
              <w:t> 95</w:t>
            </w:r>
          </w:p>
        </w:tc>
        <w:tc>
          <w:tcPr>
            <w:tcW w:w="452" w:type="dxa"/>
            <w:tcBorders>
              <w:top w:val="nil"/>
              <w:left w:val="nil"/>
              <w:bottom w:val="single" w:sz="4" w:space="0" w:color="auto"/>
              <w:right w:val="single" w:sz="4" w:space="0" w:color="auto"/>
            </w:tcBorders>
            <w:noWrap/>
            <w:vAlign w:val="center"/>
            <w:hideMark/>
          </w:tcPr>
          <w:p w14:paraId="487B207E" w14:textId="77777777" w:rsidR="007F14D8" w:rsidRPr="00495EBB" w:rsidRDefault="007F14D8" w:rsidP="000F4E80">
            <w:pPr>
              <w:spacing w:line="240" w:lineRule="auto"/>
              <w:jc w:val="right"/>
              <w:rPr>
                <w:b/>
                <w:bCs/>
                <w:color w:val="auto"/>
                <w:sz w:val="16"/>
                <w:szCs w:val="18"/>
              </w:rPr>
            </w:pPr>
            <w:r w:rsidRPr="00495EBB">
              <w:rPr>
                <w:b/>
                <w:bCs/>
                <w:color w:val="auto"/>
                <w:sz w:val="16"/>
                <w:szCs w:val="18"/>
              </w:rPr>
              <w:t> 100</w:t>
            </w:r>
          </w:p>
        </w:tc>
      </w:tr>
      <w:tr w:rsidR="00495EBB" w:rsidRPr="00495EBB" w14:paraId="208886F5" w14:textId="77777777" w:rsidTr="000F4E80">
        <w:trPr>
          <w:trHeight w:val="544"/>
        </w:trPr>
        <w:tc>
          <w:tcPr>
            <w:tcW w:w="1418" w:type="dxa"/>
            <w:tcBorders>
              <w:top w:val="nil"/>
              <w:left w:val="single" w:sz="4" w:space="0" w:color="auto"/>
              <w:bottom w:val="nil"/>
              <w:right w:val="nil"/>
            </w:tcBorders>
            <w:noWrap/>
            <w:vAlign w:val="center"/>
            <w:hideMark/>
          </w:tcPr>
          <w:p w14:paraId="5D6B48AB" w14:textId="77777777" w:rsidR="00E054D3" w:rsidRPr="00495EBB" w:rsidRDefault="00E054D3" w:rsidP="000F4E80">
            <w:pPr>
              <w:spacing w:line="240" w:lineRule="auto"/>
              <w:rPr>
                <w:color w:val="auto"/>
                <w:sz w:val="18"/>
                <w:szCs w:val="18"/>
              </w:rPr>
            </w:pPr>
            <w:r w:rsidRPr="00495EBB">
              <w:rPr>
                <w:color w:val="auto"/>
                <w:sz w:val="18"/>
                <w:szCs w:val="18"/>
              </w:rPr>
              <w:t>1. Claridad</w:t>
            </w:r>
          </w:p>
        </w:tc>
        <w:tc>
          <w:tcPr>
            <w:tcW w:w="1560" w:type="dxa"/>
            <w:tcBorders>
              <w:top w:val="nil"/>
              <w:left w:val="single" w:sz="4" w:space="0" w:color="auto"/>
              <w:bottom w:val="nil"/>
              <w:right w:val="single" w:sz="4" w:space="0" w:color="auto"/>
            </w:tcBorders>
            <w:vAlign w:val="center"/>
            <w:hideMark/>
          </w:tcPr>
          <w:p w14:paraId="77CFA9E6" w14:textId="2AF42BCD" w:rsidR="00E054D3" w:rsidRPr="00495EBB" w:rsidRDefault="00E054D3" w:rsidP="00A803DC">
            <w:pPr>
              <w:spacing w:line="240" w:lineRule="auto"/>
              <w:ind w:left="5" w:hanging="5"/>
              <w:rPr>
                <w:color w:val="auto"/>
                <w:sz w:val="18"/>
                <w:szCs w:val="18"/>
              </w:rPr>
            </w:pPr>
            <w:r w:rsidRPr="00495EBB">
              <w:rPr>
                <w:color w:val="auto"/>
                <w:sz w:val="18"/>
                <w:szCs w:val="18"/>
              </w:rPr>
              <w:t>Formulado con lenguaje apropiado</w:t>
            </w:r>
          </w:p>
        </w:tc>
        <w:tc>
          <w:tcPr>
            <w:tcW w:w="274" w:type="dxa"/>
            <w:tcBorders>
              <w:top w:val="nil"/>
              <w:left w:val="nil"/>
              <w:bottom w:val="nil"/>
              <w:right w:val="nil"/>
            </w:tcBorders>
            <w:noWrap/>
            <w:vAlign w:val="center"/>
            <w:hideMark/>
          </w:tcPr>
          <w:p w14:paraId="74B5DE54"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nil"/>
              <w:left w:val="nil"/>
              <w:bottom w:val="nil"/>
              <w:right w:val="single" w:sz="4" w:space="0" w:color="auto"/>
            </w:tcBorders>
            <w:noWrap/>
            <w:vAlign w:val="center"/>
            <w:hideMark/>
          </w:tcPr>
          <w:p w14:paraId="001F2D70"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nil"/>
              <w:left w:val="nil"/>
              <w:bottom w:val="nil"/>
              <w:right w:val="nil"/>
            </w:tcBorders>
            <w:noWrap/>
            <w:vAlign w:val="center"/>
            <w:hideMark/>
          </w:tcPr>
          <w:p w14:paraId="471ECAF9"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nil"/>
              <w:left w:val="nil"/>
              <w:bottom w:val="nil"/>
              <w:right w:val="single" w:sz="4" w:space="0" w:color="auto"/>
            </w:tcBorders>
            <w:noWrap/>
            <w:vAlign w:val="center"/>
            <w:hideMark/>
          </w:tcPr>
          <w:p w14:paraId="035D8F86"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nil"/>
              <w:left w:val="nil"/>
              <w:bottom w:val="nil"/>
              <w:right w:val="single" w:sz="4" w:space="0" w:color="auto"/>
            </w:tcBorders>
            <w:noWrap/>
            <w:vAlign w:val="center"/>
            <w:hideMark/>
          </w:tcPr>
          <w:p w14:paraId="3757BA1B"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nil"/>
              <w:left w:val="nil"/>
              <w:bottom w:val="nil"/>
              <w:right w:val="single" w:sz="4" w:space="0" w:color="auto"/>
            </w:tcBorders>
            <w:noWrap/>
            <w:vAlign w:val="center"/>
            <w:hideMark/>
          </w:tcPr>
          <w:p w14:paraId="3B8B8104"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nil"/>
              <w:left w:val="nil"/>
              <w:bottom w:val="nil"/>
              <w:right w:val="nil"/>
            </w:tcBorders>
            <w:noWrap/>
            <w:vAlign w:val="center"/>
            <w:hideMark/>
          </w:tcPr>
          <w:p w14:paraId="71E13CCF"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nil"/>
              <w:left w:val="nil"/>
              <w:bottom w:val="nil"/>
              <w:right w:val="single" w:sz="4" w:space="0" w:color="auto"/>
            </w:tcBorders>
            <w:noWrap/>
            <w:vAlign w:val="center"/>
            <w:hideMark/>
          </w:tcPr>
          <w:p w14:paraId="68E6C08A"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nil"/>
              <w:left w:val="nil"/>
              <w:bottom w:val="nil"/>
              <w:right w:val="nil"/>
            </w:tcBorders>
            <w:noWrap/>
            <w:vAlign w:val="center"/>
            <w:hideMark/>
          </w:tcPr>
          <w:p w14:paraId="77756B56"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nil"/>
              <w:left w:val="single" w:sz="4" w:space="0" w:color="auto"/>
              <w:bottom w:val="nil"/>
              <w:right w:val="single" w:sz="4" w:space="0" w:color="auto"/>
            </w:tcBorders>
            <w:noWrap/>
            <w:vAlign w:val="center"/>
            <w:hideMark/>
          </w:tcPr>
          <w:p w14:paraId="6EA3B016"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nil"/>
              <w:left w:val="nil"/>
              <w:bottom w:val="nil"/>
              <w:right w:val="nil"/>
            </w:tcBorders>
            <w:noWrap/>
            <w:vAlign w:val="center"/>
            <w:hideMark/>
          </w:tcPr>
          <w:p w14:paraId="18A720EC"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nil"/>
              <w:left w:val="single" w:sz="4" w:space="0" w:color="auto"/>
              <w:bottom w:val="nil"/>
              <w:right w:val="single" w:sz="4" w:space="0" w:color="auto"/>
            </w:tcBorders>
            <w:noWrap/>
            <w:vAlign w:val="center"/>
            <w:hideMark/>
          </w:tcPr>
          <w:p w14:paraId="5EA6CAFC"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nil"/>
              <w:left w:val="nil"/>
              <w:bottom w:val="nil"/>
              <w:right w:val="nil"/>
            </w:tcBorders>
            <w:noWrap/>
            <w:vAlign w:val="center"/>
            <w:hideMark/>
          </w:tcPr>
          <w:p w14:paraId="3FC609CD"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nil"/>
              <w:left w:val="single" w:sz="4" w:space="0" w:color="auto"/>
              <w:bottom w:val="nil"/>
              <w:right w:val="single" w:sz="4" w:space="0" w:color="auto"/>
            </w:tcBorders>
            <w:noWrap/>
            <w:vAlign w:val="center"/>
            <w:hideMark/>
          </w:tcPr>
          <w:p w14:paraId="2B72D8A9"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nil"/>
              <w:left w:val="nil"/>
              <w:bottom w:val="nil"/>
              <w:right w:val="single" w:sz="4" w:space="0" w:color="auto"/>
            </w:tcBorders>
            <w:noWrap/>
            <w:vAlign w:val="center"/>
            <w:hideMark/>
          </w:tcPr>
          <w:p w14:paraId="6FEEA767"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nil"/>
              <w:left w:val="nil"/>
              <w:bottom w:val="nil"/>
              <w:right w:val="single" w:sz="4" w:space="0" w:color="auto"/>
            </w:tcBorders>
            <w:noWrap/>
            <w:vAlign w:val="center"/>
            <w:hideMark/>
          </w:tcPr>
          <w:p w14:paraId="31991CB8"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59EF93E3"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tcPr>
          <w:p w14:paraId="57094B86" w14:textId="77777777" w:rsidR="00E054D3" w:rsidRPr="00495EBB" w:rsidRDefault="00E054D3" w:rsidP="000F4E80">
            <w:pPr>
              <w:spacing w:line="240" w:lineRule="auto"/>
              <w:rPr>
                <w:color w:val="auto"/>
                <w:sz w:val="18"/>
                <w:szCs w:val="18"/>
              </w:rPr>
            </w:pP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1AA32847" w14:textId="4B466912" w:rsidR="00E054D3" w:rsidRPr="00495EBB" w:rsidRDefault="00E054D3" w:rsidP="000F4E80">
            <w:pPr>
              <w:spacing w:line="240" w:lineRule="auto"/>
              <w:rPr>
                <w:color w:val="auto"/>
                <w:sz w:val="18"/>
                <w:szCs w:val="18"/>
              </w:rPr>
            </w:pPr>
            <w:r w:rsidRPr="00495EBB">
              <w:rPr>
                <w:color w:val="auto"/>
                <w:sz w:val="18"/>
                <w:szCs w:val="18"/>
              </w:rPr>
              <w:t> X</w:t>
            </w:r>
          </w:p>
        </w:tc>
        <w:tc>
          <w:tcPr>
            <w:tcW w:w="452" w:type="dxa"/>
            <w:tcBorders>
              <w:top w:val="single" w:sz="4" w:space="0" w:color="auto"/>
              <w:left w:val="single" w:sz="4" w:space="0" w:color="auto"/>
              <w:bottom w:val="single" w:sz="4" w:space="0" w:color="auto"/>
              <w:right w:val="single" w:sz="4" w:space="0" w:color="auto"/>
            </w:tcBorders>
            <w:noWrap/>
            <w:vAlign w:val="center"/>
          </w:tcPr>
          <w:p w14:paraId="004CE20C" w14:textId="77777777" w:rsidR="00E054D3" w:rsidRPr="00495EBB" w:rsidRDefault="00E054D3" w:rsidP="000F4E80">
            <w:pPr>
              <w:spacing w:line="240" w:lineRule="auto"/>
              <w:rPr>
                <w:color w:val="auto"/>
                <w:sz w:val="18"/>
                <w:szCs w:val="18"/>
              </w:rPr>
            </w:pPr>
          </w:p>
        </w:tc>
      </w:tr>
      <w:tr w:rsidR="00495EBB" w:rsidRPr="00495EBB" w14:paraId="76F7A978" w14:textId="77777777" w:rsidTr="00562DE1">
        <w:trPr>
          <w:trHeight w:val="817"/>
        </w:trPr>
        <w:tc>
          <w:tcPr>
            <w:tcW w:w="1418" w:type="dxa"/>
            <w:tcBorders>
              <w:top w:val="single" w:sz="4" w:space="0" w:color="auto"/>
              <w:left w:val="single" w:sz="4" w:space="0" w:color="auto"/>
              <w:bottom w:val="single" w:sz="4" w:space="0" w:color="auto"/>
              <w:right w:val="nil"/>
            </w:tcBorders>
            <w:noWrap/>
            <w:vAlign w:val="center"/>
            <w:hideMark/>
          </w:tcPr>
          <w:p w14:paraId="30AE1902" w14:textId="77777777" w:rsidR="00E054D3" w:rsidRPr="00495EBB" w:rsidRDefault="00E054D3" w:rsidP="000F4E80">
            <w:pPr>
              <w:spacing w:line="240" w:lineRule="auto"/>
              <w:rPr>
                <w:color w:val="auto"/>
                <w:sz w:val="18"/>
                <w:szCs w:val="18"/>
              </w:rPr>
            </w:pPr>
            <w:r w:rsidRPr="00495EBB">
              <w:rPr>
                <w:color w:val="auto"/>
                <w:sz w:val="18"/>
                <w:szCs w:val="18"/>
              </w:rPr>
              <w:t>2. Objetivo</w:t>
            </w:r>
          </w:p>
        </w:tc>
        <w:tc>
          <w:tcPr>
            <w:tcW w:w="1560" w:type="dxa"/>
            <w:tcBorders>
              <w:top w:val="single" w:sz="4" w:space="0" w:color="auto"/>
              <w:left w:val="single" w:sz="4" w:space="0" w:color="auto"/>
              <w:bottom w:val="single" w:sz="4" w:space="0" w:color="auto"/>
              <w:right w:val="single" w:sz="4" w:space="0" w:color="auto"/>
            </w:tcBorders>
            <w:vAlign w:val="center"/>
            <w:hideMark/>
          </w:tcPr>
          <w:p w14:paraId="220225D7" w14:textId="01DA3516" w:rsidR="00E054D3" w:rsidRPr="00495EBB" w:rsidRDefault="00E054D3" w:rsidP="00A803DC">
            <w:pPr>
              <w:spacing w:line="240" w:lineRule="auto"/>
              <w:ind w:left="5" w:hanging="5"/>
              <w:rPr>
                <w:color w:val="auto"/>
                <w:sz w:val="18"/>
                <w:szCs w:val="18"/>
              </w:rPr>
            </w:pPr>
            <w:r w:rsidRPr="00495EBB">
              <w:rPr>
                <w:color w:val="auto"/>
                <w:sz w:val="18"/>
                <w:szCs w:val="18"/>
              </w:rPr>
              <w:t>Expresado en Capacidades observables</w:t>
            </w:r>
          </w:p>
        </w:tc>
        <w:tc>
          <w:tcPr>
            <w:tcW w:w="274" w:type="dxa"/>
            <w:tcBorders>
              <w:top w:val="single" w:sz="4" w:space="0" w:color="auto"/>
              <w:left w:val="nil"/>
              <w:bottom w:val="single" w:sz="4" w:space="0" w:color="auto"/>
              <w:right w:val="nil"/>
            </w:tcBorders>
            <w:noWrap/>
            <w:vAlign w:val="center"/>
            <w:hideMark/>
          </w:tcPr>
          <w:p w14:paraId="477260DA"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09FA6A6F"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nil"/>
            </w:tcBorders>
            <w:noWrap/>
            <w:vAlign w:val="center"/>
            <w:hideMark/>
          </w:tcPr>
          <w:p w14:paraId="66D1D2A1"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1A8A4E12"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46E1CB60"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5F43FC9D"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nil"/>
            </w:tcBorders>
            <w:noWrap/>
            <w:vAlign w:val="center"/>
            <w:hideMark/>
          </w:tcPr>
          <w:p w14:paraId="4E3EEB9A"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5EE1413E"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nil"/>
            </w:tcBorders>
            <w:noWrap/>
            <w:vAlign w:val="center"/>
            <w:hideMark/>
          </w:tcPr>
          <w:p w14:paraId="0290E09D"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0B058888"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nil"/>
            </w:tcBorders>
            <w:noWrap/>
            <w:vAlign w:val="center"/>
            <w:hideMark/>
          </w:tcPr>
          <w:p w14:paraId="6E53844D"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150765F7"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nil"/>
            </w:tcBorders>
            <w:noWrap/>
            <w:vAlign w:val="center"/>
            <w:hideMark/>
          </w:tcPr>
          <w:p w14:paraId="57DF83EE"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34D51B14"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6E7C8B08"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3AEE97A9"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6E3CFBA5"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tcPr>
          <w:p w14:paraId="348ECD32" w14:textId="77777777" w:rsidR="00E054D3" w:rsidRPr="00495EBB" w:rsidRDefault="00E054D3" w:rsidP="000F4E80">
            <w:pPr>
              <w:spacing w:line="240" w:lineRule="auto"/>
              <w:rPr>
                <w:color w:val="auto"/>
                <w:sz w:val="18"/>
                <w:szCs w:val="18"/>
              </w:rPr>
            </w:pP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6562D280" w14:textId="2DA10D87" w:rsidR="00E054D3" w:rsidRPr="00495EBB" w:rsidRDefault="00E054D3" w:rsidP="000F4E80">
            <w:pPr>
              <w:spacing w:line="240" w:lineRule="auto"/>
              <w:rPr>
                <w:color w:val="auto"/>
                <w:sz w:val="18"/>
                <w:szCs w:val="18"/>
              </w:rPr>
            </w:pPr>
            <w:r w:rsidRPr="00495EBB">
              <w:rPr>
                <w:color w:val="auto"/>
                <w:sz w:val="18"/>
                <w:szCs w:val="18"/>
              </w:rPr>
              <w:t> X</w:t>
            </w:r>
          </w:p>
        </w:tc>
        <w:tc>
          <w:tcPr>
            <w:tcW w:w="452" w:type="dxa"/>
            <w:tcBorders>
              <w:top w:val="single" w:sz="4" w:space="0" w:color="auto"/>
              <w:left w:val="single" w:sz="4" w:space="0" w:color="auto"/>
              <w:bottom w:val="single" w:sz="4" w:space="0" w:color="auto"/>
              <w:right w:val="single" w:sz="4" w:space="0" w:color="auto"/>
            </w:tcBorders>
            <w:noWrap/>
            <w:vAlign w:val="center"/>
          </w:tcPr>
          <w:p w14:paraId="1B326274" w14:textId="77777777" w:rsidR="00E054D3" w:rsidRPr="00495EBB" w:rsidRDefault="00E054D3" w:rsidP="000F4E80">
            <w:pPr>
              <w:spacing w:line="240" w:lineRule="auto"/>
              <w:jc w:val="center"/>
              <w:rPr>
                <w:color w:val="auto"/>
              </w:rPr>
            </w:pPr>
          </w:p>
        </w:tc>
      </w:tr>
      <w:tr w:rsidR="00495EBB" w:rsidRPr="00495EBB" w14:paraId="1F590AED" w14:textId="77777777" w:rsidTr="001F4262">
        <w:trPr>
          <w:trHeight w:val="1361"/>
        </w:trPr>
        <w:tc>
          <w:tcPr>
            <w:tcW w:w="1418" w:type="dxa"/>
            <w:tcBorders>
              <w:top w:val="nil"/>
              <w:left w:val="single" w:sz="4" w:space="0" w:color="auto"/>
              <w:bottom w:val="nil"/>
              <w:right w:val="nil"/>
            </w:tcBorders>
            <w:noWrap/>
            <w:vAlign w:val="center"/>
            <w:hideMark/>
          </w:tcPr>
          <w:p w14:paraId="162D5CAE" w14:textId="77777777" w:rsidR="00E054D3" w:rsidRPr="00495EBB" w:rsidRDefault="00E054D3" w:rsidP="000F4E80">
            <w:pPr>
              <w:spacing w:line="240" w:lineRule="auto"/>
              <w:rPr>
                <w:color w:val="auto"/>
                <w:sz w:val="18"/>
                <w:szCs w:val="18"/>
              </w:rPr>
            </w:pPr>
            <w:r w:rsidRPr="00495EBB">
              <w:rPr>
                <w:color w:val="auto"/>
                <w:sz w:val="18"/>
                <w:szCs w:val="18"/>
              </w:rPr>
              <w:t>3. Actualidad</w:t>
            </w:r>
          </w:p>
        </w:tc>
        <w:tc>
          <w:tcPr>
            <w:tcW w:w="1560" w:type="dxa"/>
            <w:tcBorders>
              <w:top w:val="nil"/>
              <w:left w:val="single" w:sz="4" w:space="0" w:color="auto"/>
              <w:bottom w:val="nil"/>
              <w:right w:val="single" w:sz="4" w:space="0" w:color="auto"/>
            </w:tcBorders>
            <w:vAlign w:val="center"/>
            <w:hideMark/>
          </w:tcPr>
          <w:p w14:paraId="65492AE4" w14:textId="68820A29" w:rsidR="00E054D3" w:rsidRPr="00495EBB" w:rsidRDefault="00E054D3" w:rsidP="00A803DC">
            <w:pPr>
              <w:spacing w:line="240" w:lineRule="auto"/>
              <w:ind w:left="5" w:hanging="5"/>
              <w:rPr>
                <w:color w:val="auto"/>
                <w:sz w:val="18"/>
                <w:szCs w:val="18"/>
              </w:rPr>
            </w:pPr>
            <w:r w:rsidRPr="00495EBB">
              <w:rPr>
                <w:color w:val="auto"/>
                <w:sz w:val="18"/>
                <w:szCs w:val="18"/>
              </w:rPr>
              <w:t>Adecuado a la identificación del conocimiento de las variables</w:t>
            </w:r>
          </w:p>
        </w:tc>
        <w:tc>
          <w:tcPr>
            <w:tcW w:w="274" w:type="dxa"/>
            <w:tcBorders>
              <w:top w:val="nil"/>
              <w:left w:val="nil"/>
              <w:bottom w:val="nil"/>
              <w:right w:val="nil"/>
            </w:tcBorders>
            <w:noWrap/>
            <w:vAlign w:val="center"/>
            <w:hideMark/>
          </w:tcPr>
          <w:p w14:paraId="42FF690F"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nil"/>
              <w:left w:val="nil"/>
              <w:bottom w:val="nil"/>
              <w:right w:val="single" w:sz="4" w:space="0" w:color="auto"/>
            </w:tcBorders>
            <w:noWrap/>
            <w:vAlign w:val="center"/>
            <w:hideMark/>
          </w:tcPr>
          <w:p w14:paraId="5B6E446E"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nil"/>
              <w:left w:val="nil"/>
              <w:bottom w:val="nil"/>
              <w:right w:val="nil"/>
            </w:tcBorders>
            <w:noWrap/>
            <w:vAlign w:val="center"/>
            <w:hideMark/>
          </w:tcPr>
          <w:p w14:paraId="304423F4"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nil"/>
              <w:left w:val="nil"/>
              <w:bottom w:val="nil"/>
              <w:right w:val="single" w:sz="4" w:space="0" w:color="auto"/>
            </w:tcBorders>
            <w:noWrap/>
            <w:vAlign w:val="center"/>
            <w:hideMark/>
          </w:tcPr>
          <w:p w14:paraId="41240203"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nil"/>
              <w:left w:val="nil"/>
              <w:bottom w:val="nil"/>
              <w:right w:val="single" w:sz="4" w:space="0" w:color="auto"/>
            </w:tcBorders>
            <w:noWrap/>
            <w:vAlign w:val="center"/>
            <w:hideMark/>
          </w:tcPr>
          <w:p w14:paraId="1D6DF3AD"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nil"/>
              <w:left w:val="nil"/>
              <w:bottom w:val="nil"/>
              <w:right w:val="single" w:sz="4" w:space="0" w:color="auto"/>
            </w:tcBorders>
            <w:noWrap/>
            <w:vAlign w:val="center"/>
            <w:hideMark/>
          </w:tcPr>
          <w:p w14:paraId="1E29EB5F"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nil"/>
              <w:left w:val="nil"/>
              <w:bottom w:val="nil"/>
              <w:right w:val="nil"/>
            </w:tcBorders>
            <w:noWrap/>
            <w:vAlign w:val="center"/>
            <w:hideMark/>
          </w:tcPr>
          <w:p w14:paraId="493765D7"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nil"/>
              <w:left w:val="nil"/>
              <w:bottom w:val="nil"/>
              <w:right w:val="single" w:sz="4" w:space="0" w:color="auto"/>
            </w:tcBorders>
            <w:noWrap/>
            <w:vAlign w:val="center"/>
            <w:hideMark/>
          </w:tcPr>
          <w:p w14:paraId="6D4ACA23"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nil"/>
              <w:left w:val="nil"/>
              <w:bottom w:val="nil"/>
              <w:right w:val="nil"/>
            </w:tcBorders>
            <w:noWrap/>
            <w:vAlign w:val="center"/>
            <w:hideMark/>
          </w:tcPr>
          <w:p w14:paraId="6939832B"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nil"/>
              <w:left w:val="single" w:sz="4" w:space="0" w:color="auto"/>
              <w:bottom w:val="nil"/>
              <w:right w:val="single" w:sz="4" w:space="0" w:color="auto"/>
            </w:tcBorders>
            <w:noWrap/>
            <w:vAlign w:val="center"/>
            <w:hideMark/>
          </w:tcPr>
          <w:p w14:paraId="5E69FC89"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nil"/>
              <w:left w:val="nil"/>
              <w:bottom w:val="nil"/>
              <w:right w:val="nil"/>
            </w:tcBorders>
            <w:noWrap/>
            <w:vAlign w:val="center"/>
            <w:hideMark/>
          </w:tcPr>
          <w:p w14:paraId="2309ED89" w14:textId="77777777" w:rsidR="00E054D3" w:rsidRPr="00495EBB" w:rsidRDefault="00E054D3" w:rsidP="000F4E80">
            <w:pPr>
              <w:spacing w:line="240" w:lineRule="auto"/>
              <w:rPr>
                <w:color w:val="auto"/>
                <w:sz w:val="18"/>
                <w:szCs w:val="18"/>
              </w:rPr>
            </w:pPr>
          </w:p>
        </w:tc>
        <w:tc>
          <w:tcPr>
            <w:tcW w:w="363" w:type="dxa"/>
            <w:tcBorders>
              <w:top w:val="nil"/>
              <w:left w:val="single" w:sz="4" w:space="0" w:color="auto"/>
              <w:bottom w:val="nil"/>
              <w:right w:val="single" w:sz="4" w:space="0" w:color="auto"/>
            </w:tcBorders>
            <w:noWrap/>
            <w:vAlign w:val="center"/>
            <w:hideMark/>
          </w:tcPr>
          <w:p w14:paraId="4EEA6B79"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nil"/>
              <w:left w:val="nil"/>
              <w:bottom w:val="nil"/>
              <w:right w:val="nil"/>
            </w:tcBorders>
            <w:noWrap/>
            <w:vAlign w:val="center"/>
            <w:hideMark/>
          </w:tcPr>
          <w:p w14:paraId="1229DE78"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nil"/>
              <w:left w:val="single" w:sz="4" w:space="0" w:color="auto"/>
              <w:bottom w:val="nil"/>
              <w:right w:val="single" w:sz="4" w:space="0" w:color="auto"/>
            </w:tcBorders>
            <w:noWrap/>
            <w:vAlign w:val="center"/>
            <w:hideMark/>
          </w:tcPr>
          <w:p w14:paraId="6B486F71"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nil"/>
              <w:left w:val="nil"/>
              <w:bottom w:val="nil"/>
              <w:right w:val="single" w:sz="4" w:space="0" w:color="auto"/>
            </w:tcBorders>
            <w:noWrap/>
            <w:vAlign w:val="center"/>
            <w:hideMark/>
          </w:tcPr>
          <w:p w14:paraId="54E837B0"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nil"/>
              <w:left w:val="nil"/>
              <w:bottom w:val="nil"/>
              <w:right w:val="single" w:sz="4" w:space="0" w:color="auto"/>
            </w:tcBorders>
            <w:noWrap/>
            <w:vAlign w:val="center"/>
            <w:hideMark/>
          </w:tcPr>
          <w:p w14:paraId="6BAD3BAB"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6FD6FC10"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tcPr>
          <w:p w14:paraId="2590F636" w14:textId="77777777" w:rsidR="00E054D3" w:rsidRPr="00495EBB" w:rsidRDefault="00E054D3" w:rsidP="000F4E80">
            <w:pPr>
              <w:spacing w:line="240" w:lineRule="auto"/>
              <w:rPr>
                <w:color w:val="auto"/>
                <w:sz w:val="18"/>
                <w:szCs w:val="18"/>
              </w:rPr>
            </w:pPr>
          </w:p>
        </w:tc>
        <w:tc>
          <w:tcPr>
            <w:tcW w:w="363" w:type="dxa"/>
            <w:tcBorders>
              <w:top w:val="single" w:sz="4" w:space="0" w:color="auto"/>
              <w:left w:val="single" w:sz="4" w:space="0" w:color="auto"/>
              <w:bottom w:val="single" w:sz="4" w:space="0" w:color="auto"/>
              <w:right w:val="single" w:sz="4" w:space="0" w:color="auto"/>
            </w:tcBorders>
            <w:noWrap/>
            <w:vAlign w:val="center"/>
          </w:tcPr>
          <w:p w14:paraId="45424DF5" w14:textId="7F1B9B1C" w:rsidR="00E054D3" w:rsidRPr="00495EBB" w:rsidRDefault="00E054D3" w:rsidP="000F4E80">
            <w:pPr>
              <w:spacing w:line="240" w:lineRule="auto"/>
              <w:rPr>
                <w:color w:val="auto"/>
                <w:sz w:val="18"/>
                <w:szCs w:val="18"/>
              </w:rPr>
            </w:pPr>
          </w:p>
        </w:tc>
        <w:tc>
          <w:tcPr>
            <w:tcW w:w="452" w:type="dxa"/>
            <w:tcBorders>
              <w:top w:val="single" w:sz="4" w:space="0" w:color="auto"/>
              <w:left w:val="single" w:sz="4" w:space="0" w:color="auto"/>
              <w:bottom w:val="single" w:sz="4" w:space="0" w:color="auto"/>
              <w:right w:val="single" w:sz="4" w:space="0" w:color="auto"/>
            </w:tcBorders>
            <w:noWrap/>
            <w:vAlign w:val="center"/>
          </w:tcPr>
          <w:p w14:paraId="1BB58FC4" w14:textId="6F704778" w:rsidR="00E054D3" w:rsidRPr="00495EBB" w:rsidRDefault="00E054D3" w:rsidP="000F4E80">
            <w:pPr>
              <w:spacing w:line="240" w:lineRule="auto"/>
              <w:jc w:val="center"/>
              <w:rPr>
                <w:color w:val="auto"/>
              </w:rPr>
            </w:pPr>
            <w:r w:rsidRPr="00495EBB">
              <w:rPr>
                <w:color w:val="auto"/>
                <w:sz w:val="18"/>
                <w:szCs w:val="18"/>
              </w:rPr>
              <w:t> X</w:t>
            </w:r>
          </w:p>
        </w:tc>
      </w:tr>
      <w:tr w:rsidR="00495EBB" w:rsidRPr="00495EBB" w14:paraId="465B98E3" w14:textId="77777777" w:rsidTr="00562DE1">
        <w:trPr>
          <w:trHeight w:val="817"/>
        </w:trPr>
        <w:tc>
          <w:tcPr>
            <w:tcW w:w="1418" w:type="dxa"/>
            <w:tcBorders>
              <w:top w:val="single" w:sz="4" w:space="0" w:color="auto"/>
              <w:left w:val="single" w:sz="4" w:space="0" w:color="auto"/>
              <w:bottom w:val="single" w:sz="4" w:space="0" w:color="auto"/>
              <w:right w:val="nil"/>
            </w:tcBorders>
            <w:noWrap/>
            <w:vAlign w:val="center"/>
            <w:hideMark/>
          </w:tcPr>
          <w:p w14:paraId="3604ECD5" w14:textId="77777777" w:rsidR="00E054D3" w:rsidRPr="00495EBB" w:rsidRDefault="00E054D3" w:rsidP="000F4E80">
            <w:pPr>
              <w:spacing w:line="240" w:lineRule="auto"/>
              <w:rPr>
                <w:color w:val="auto"/>
                <w:sz w:val="18"/>
                <w:szCs w:val="18"/>
              </w:rPr>
            </w:pPr>
            <w:r w:rsidRPr="00495EBB">
              <w:rPr>
                <w:color w:val="auto"/>
                <w:sz w:val="18"/>
                <w:szCs w:val="18"/>
              </w:rPr>
              <w:t>4. Organización</w:t>
            </w:r>
          </w:p>
        </w:tc>
        <w:tc>
          <w:tcPr>
            <w:tcW w:w="1560" w:type="dxa"/>
            <w:tcBorders>
              <w:top w:val="single" w:sz="4" w:space="0" w:color="auto"/>
              <w:left w:val="single" w:sz="4" w:space="0" w:color="auto"/>
              <w:bottom w:val="single" w:sz="4" w:space="0" w:color="auto"/>
              <w:right w:val="single" w:sz="4" w:space="0" w:color="auto"/>
            </w:tcBorders>
            <w:vAlign w:val="center"/>
            <w:hideMark/>
          </w:tcPr>
          <w:p w14:paraId="75FE6CD6" w14:textId="4E0D3B1B" w:rsidR="00E054D3" w:rsidRPr="00495EBB" w:rsidRDefault="00E054D3" w:rsidP="00A803DC">
            <w:pPr>
              <w:spacing w:line="240" w:lineRule="auto"/>
              <w:ind w:left="5" w:hanging="5"/>
              <w:rPr>
                <w:color w:val="auto"/>
                <w:sz w:val="18"/>
                <w:szCs w:val="18"/>
              </w:rPr>
            </w:pPr>
            <w:r w:rsidRPr="00495EBB">
              <w:rPr>
                <w:color w:val="auto"/>
                <w:sz w:val="18"/>
                <w:szCs w:val="18"/>
              </w:rPr>
              <w:t>Existe una organización lógica en el instrumento</w:t>
            </w:r>
          </w:p>
        </w:tc>
        <w:tc>
          <w:tcPr>
            <w:tcW w:w="274" w:type="dxa"/>
            <w:tcBorders>
              <w:top w:val="single" w:sz="4" w:space="0" w:color="auto"/>
              <w:left w:val="nil"/>
              <w:bottom w:val="single" w:sz="4" w:space="0" w:color="auto"/>
              <w:right w:val="nil"/>
            </w:tcBorders>
            <w:noWrap/>
            <w:vAlign w:val="center"/>
            <w:hideMark/>
          </w:tcPr>
          <w:p w14:paraId="3CA23631"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3605D7BC"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nil"/>
            </w:tcBorders>
            <w:noWrap/>
            <w:vAlign w:val="center"/>
            <w:hideMark/>
          </w:tcPr>
          <w:p w14:paraId="19320A49"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2FC154D5"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26E03FB4"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03F8AB72"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nil"/>
            </w:tcBorders>
            <w:noWrap/>
            <w:vAlign w:val="center"/>
            <w:hideMark/>
          </w:tcPr>
          <w:p w14:paraId="75D5D9BA"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280E9FF2"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nil"/>
            </w:tcBorders>
            <w:noWrap/>
            <w:vAlign w:val="center"/>
            <w:hideMark/>
          </w:tcPr>
          <w:p w14:paraId="541AC5A1"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221C8C9A"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nil"/>
            </w:tcBorders>
            <w:noWrap/>
            <w:vAlign w:val="center"/>
            <w:hideMark/>
          </w:tcPr>
          <w:p w14:paraId="3C4AC4FD"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1B73FDF9"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nil"/>
            </w:tcBorders>
            <w:noWrap/>
            <w:vAlign w:val="center"/>
            <w:hideMark/>
          </w:tcPr>
          <w:p w14:paraId="4BE2E7B0"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5ADF278C"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3DFD132E"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30D5A613"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0F5102FE"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tcPr>
          <w:p w14:paraId="31EC86D1" w14:textId="77777777" w:rsidR="00E054D3" w:rsidRPr="00495EBB" w:rsidRDefault="00E054D3" w:rsidP="000F4E80">
            <w:pPr>
              <w:spacing w:line="240" w:lineRule="auto"/>
              <w:rPr>
                <w:color w:val="auto"/>
                <w:sz w:val="18"/>
                <w:szCs w:val="18"/>
              </w:rPr>
            </w:pP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59FCD0C6" w14:textId="2E73B8B9" w:rsidR="00E054D3" w:rsidRPr="00495EBB" w:rsidRDefault="00E054D3" w:rsidP="000F4E80">
            <w:pPr>
              <w:spacing w:line="240" w:lineRule="auto"/>
              <w:rPr>
                <w:color w:val="auto"/>
                <w:sz w:val="18"/>
                <w:szCs w:val="18"/>
              </w:rPr>
            </w:pPr>
            <w:r w:rsidRPr="00495EBB">
              <w:rPr>
                <w:color w:val="auto"/>
                <w:sz w:val="18"/>
                <w:szCs w:val="18"/>
              </w:rPr>
              <w:t> X</w:t>
            </w:r>
          </w:p>
        </w:tc>
        <w:tc>
          <w:tcPr>
            <w:tcW w:w="452" w:type="dxa"/>
            <w:tcBorders>
              <w:top w:val="single" w:sz="4" w:space="0" w:color="auto"/>
              <w:left w:val="single" w:sz="4" w:space="0" w:color="auto"/>
              <w:bottom w:val="single" w:sz="4" w:space="0" w:color="auto"/>
              <w:right w:val="single" w:sz="4" w:space="0" w:color="auto"/>
            </w:tcBorders>
            <w:noWrap/>
            <w:vAlign w:val="center"/>
          </w:tcPr>
          <w:p w14:paraId="52E21565" w14:textId="77777777" w:rsidR="00E054D3" w:rsidRPr="00495EBB" w:rsidRDefault="00E054D3" w:rsidP="000F4E80">
            <w:pPr>
              <w:spacing w:line="240" w:lineRule="auto"/>
              <w:rPr>
                <w:color w:val="auto"/>
              </w:rPr>
            </w:pPr>
          </w:p>
        </w:tc>
      </w:tr>
      <w:tr w:rsidR="00495EBB" w:rsidRPr="00495EBB" w14:paraId="39A86432" w14:textId="77777777" w:rsidTr="00562DE1">
        <w:trPr>
          <w:trHeight w:val="1361"/>
        </w:trPr>
        <w:tc>
          <w:tcPr>
            <w:tcW w:w="1418" w:type="dxa"/>
            <w:tcBorders>
              <w:top w:val="nil"/>
              <w:left w:val="single" w:sz="4" w:space="0" w:color="auto"/>
              <w:bottom w:val="nil"/>
              <w:right w:val="nil"/>
            </w:tcBorders>
            <w:noWrap/>
            <w:vAlign w:val="center"/>
            <w:hideMark/>
          </w:tcPr>
          <w:p w14:paraId="43050419" w14:textId="77777777" w:rsidR="00E054D3" w:rsidRPr="00495EBB" w:rsidRDefault="00E054D3" w:rsidP="000F4E80">
            <w:pPr>
              <w:spacing w:line="240" w:lineRule="auto"/>
              <w:rPr>
                <w:color w:val="auto"/>
                <w:sz w:val="18"/>
                <w:szCs w:val="18"/>
              </w:rPr>
            </w:pPr>
            <w:r w:rsidRPr="00495EBB">
              <w:rPr>
                <w:color w:val="auto"/>
                <w:sz w:val="18"/>
                <w:szCs w:val="18"/>
              </w:rPr>
              <w:t>5. Suficiencia</w:t>
            </w:r>
          </w:p>
        </w:tc>
        <w:tc>
          <w:tcPr>
            <w:tcW w:w="1560" w:type="dxa"/>
            <w:tcBorders>
              <w:top w:val="nil"/>
              <w:left w:val="single" w:sz="4" w:space="0" w:color="auto"/>
              <w:bottom w:val="nil"/>
              <w:right w:val="single" w:sz="4" w:space="0" w:color="auto"/>
            </w:tcBorders>
            <w:vAlign w:val="center"/>
            <w:hideMark/>
          </w:tcPr>
          <w:p w14:paraId="327AFF6F" w14:textId="06D1381B" w:rsidR="00E054D3" w:rsidRPr="00495EBB" w:rsidRDefault="00E054D3" w:rsidP="00A803DC">
            <w:pPr>
              <w:spacing w:line="240" w:lineRule="auto"/>
              <w:ind w:left="5" w:hanging="5"/>
              <w:rPr>
                <w:color w:val="auto"/>
                <w:sz w:val="18"/>
                <w:szCs w:val="18"/>
              </w:rPr>
            </w:pPr>
            <w:r w:rsidRPr="00495EBB">
              <w:rPr>
                <w:color w:val="auto"/>
                <w:sz w:val="18"/>
                <w:szCs w:val="18"/>
              </w:rPr>
              <w:t xml:space="preserve">Comprende los aspectos en claridad y calidad </w:t>
            </w:r>
          </w:p>
        </w:tc>
        <w:tc>
          <w:tcPr>
            <w:tcW w:w="274" w:type="dxa"/>
            <w:tcBorders>
              <w:top w:val="nil"/>
              <w:left w:val="nil"/>
              <w:bottom w:val="nil"/>
              <w:right w:val="nil"/>
            </w:tcBorders>
            <w:noWrap/>
            <w:vAlign w:val="center"/>
            <w:hideMark/>
          </w:tcPr>
          <w:p w14:paraId="33A622B0"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nil"/>
              <w:left w:val="nil"/>
              <w:bottom w:val="nil"/>
              <w:right w:val="single" w:sz="4" w:space="0" w:color="auto"/>
            </w:tcBorders>
            <w:noWrap/>
            <w:vAlign w:val="center"/>
            <w:hideMark/>
          </w:tcPr>
          <w:p w14:paraId="078D79DB"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nil"/>
              <w:left w:val="nil"/>
              <w:bottom w:val="nil"/>
              <w:right w:val="nil"/>
            </w:tcBorders>
            <w:noWrap/>
            <w:vAlign w:val="center"/>
            <w:hideMark/>
          </w:tcPr>
          <w:p w14:paraId="598877B6"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nil"/>
              <w:left w:val="nil"/>
              <w:bottom w:val="nil"/>
              <w:right w:val="single" w:sz="4" w:space="0" w:color="auto"/>
            </w:tcBorders>
            <w:noWrap/>
            <w:vAlign w:val="center"/>
            <w:hideMark/>
          </w:tcPr>
          <w:p w14:paraId="636560F3"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nil"/>
              <w:left w:val="nil"/>
              <w:bottom w:val="nil"/>
              <w:right w:val="single" w:sz="4" w:space="0" w:color="auto"/>
            </w:tcBorders>
            <w:noWrap/>
            <w:vAlign w:val="center"/>
            <w:hideMark/>
          </w:tcPr>
          <w:p w14:paraId="43453054"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nil"/>
              <w:left w:val="nil"/>
              <w:bottom w:val="nil"/>
              <w:right w:val="single" w:sz="4" w:space="0" w:color="auto"/>
            </w:tcBorders>
            <w:noWrap/>
            <w:vAlign w:val="center"/>
            <w:hideMark/>
          </w:tcPr>
          <w:p w14:paraId="505BEF7D"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nil"/>
              <w:left w:val="nil"/>
              <w:bottom w:val="nil"/>
              <w:right w:val="nil"/>
            </w:tcBorders>
            <w:noWrap/>
            <w:vAlign w:val="center"/>
            <w:hideMark/>
          </w:tcPr>
          <w:p w14:paraId="71FF7A9B"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nil"/>
              <w:left w:val="nil"/>
              <w:bottom w:val="nil"/>
              <w:right w:val="single" w:sz="4" w:space="0" w:color="auto"/>
            </w:tcBorders>
            <w:noWrap/>
            <w:vAlign w:val="center"/>
            <w:hideMark/>
          </w:tcPr>
          <w:p w14:paraId="710F713C"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nil"/>
              <w:left w:val="nil"/>
              <w:bottom w:val="nil"/>
              <w:right w:val="nil"/>
            </w:tcBorders>
            <w:noWrap/>
            <w:vAlign w:val="center"/>
            <w:hideMark/>
          </w:tcPr>
          <w:p w14:paraId="7877FE68"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nil"/>
              <w:left w:val="single" w:sz="4" w:space="0" w:color="auto"/>
              <w:bottom w:val="nil"/>
              <w:right w:val="single" w:sz="4" w:space="0" w:color="auto"/>
            </w:tcBorders>
            <w:noWrap/>
            <w:vAlign w:val="center"/>
            <w:hideMark/>
          </w:tcPr>
          <w:p w14:paraId="2E67E67A"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nil"/>
              <w:left w:val="nil"/>
              <w:bottom w:val="nil"/>
              <w:right w:val="nil"/>
            </w:tcBorders>
            <w:noWrap/>
            <w:vAlign w:val="center"/>
            <w:hideMark/>
          </w:tcPr>
          <w:p w14:paraId="63019230" w14:textId="77777777" w:rsidR="00E054D3" w:rsidRPr="00495EBB" w:rsidRDefault="00E054D3" w:rsidP="000F4E80">
            <w:pPr>
              <w:spacing w:line="240" w:lineRule="auto"/>
              <w:rPr>
                <w:color w:val="auto"/>
                <w:sz w:val="18"/>
                <w:szCs w:val="18"/>
              </w:rPr>
            </w:pPr>
          </w:p>
        </w:tc>
        <w:tc>
          <w:tcPr>
            <w:tcW w:w="363" w:type="dxa"/>
            <w:tcBorders>
              <w:top w:val="nil"/>
              <w:left w:val="single" w:sz="4" w:space="0" w:color="auto"/>
              <w:bottom w:val="nil"/>
              <w:right w:val="single" w:sz="4" w:space="0" w:color="auto"/>
            </w:tcBorders>
            <w:noWrap/>
            <w:vAlign w:val="center"/>
            <w:hideMark/>
          </w:tcPr>
          <w:p w14:paraId="4E521A4C"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nil"/>
              <w:left w:val="nil"/>
              <w:bottom w:val="nil"/>
              <w:right w:val="nil"/>
            </w:tcBorders>
            <w:noWrap/>
            <w:vAlign w:val="center"/>
            <w:hideMark/>
          </w:tcPr>
          <w:p w14:paraId="3EC7ADCD"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nil"/>
              <w:left w:val="single" w:sz="4" w:space="0" w:color="auto"/>
              <w:bottom w:val="nil"/>
              <w:right w:val="single" w:sz="4" w:space="0" w:color="auto"/>
            </w:tcBorders>
            <w:noWrap/>
            <w:vAlign w:val="center"/>
            <w:hideMark/>
          </w:tcPr>
          <w:p w14:paraId="0D63634C"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nil"/>
              <w:left w:val="nil"/>
              <w:bottom w:val="nil"/>
              <w:right w:val="single" w:sz="4" w:space="0" w:color="auto"/>
            </w:tcBorders>
            <w:noWrap/>
            <w:vAlign w:val="center"/>
            <w:hideMark/>
          </w:tcPr>
          <w:p w14:paraId="38E51B93"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nil"/>
              <w:left w:val="nil"/>
              <w:bottom w:val="nil"/>
              <w:right w:val="single" w:sz="4" w:space="0" w:color="auto"/>
            </w:tcBorders>
            <w:noWrap/>
            <w:vAlign w:val="center"/>
            <w:hideMark/>
          </w:tcPr>
          <w:p w14:paraId="485F9C63"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16FF4E78"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tcPr>
          <w:p w14:paraId="5B721687" w14:textId="77777777" w:rsidR="00E054D3" w:rsidRPr="00495EBB" w:rsidRDefault="00E054D3" w:rsidP="000F4E80">
            <w:pPr>
              <w:spacing w:line="240" w:lineRule="auto"/>
              <w:rPr>
                <w:color w:val="auto"/>
                <w:sz w:val="18"/>
                <w:szCs w:val="18"/>
              </w:rPr>
            </w:pP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42D71714" w14:textId="296675AD" w:rsidR="00E054D3" w:rsidRPr="00495EBB" w:rsidRDefault="00E054D3" w:rsidP="000F4E80">
            <w:pPr>
              <w:spacing w:line="240" w:lineRule="auto"/>
              <w:rPr>
                <w:color w:val="auto"/>
                <w:sz w:val="18"/>
                <w:szCs w:val="18"/>
              </w:rPr>
            </w:pPr>
            <w:r w:rsidRPr="00495EBB">
              <w:rPr>
                <w:color w:val="auto"/>
                <w:sz w:val="18"/>
                <w:szCs w:val="18"/>
              </w:rPr>
              <w:t> X</w:t>
            </w:r>
          </w:p>
        </w:tc>
        <w:tc>
          <w:tcPr>
            <w:tcW w:w="452" w:type="dxa"/>
            <w:tcBorders>
              <w:top w:val="single" w:sz="4" w:space="0" w:color="auto"/>
              <w:left w:val="single" w:sz="4" w:space="0" w:color="auto"/>
              <w:bottom w:val="single" w:sz="4" w:space="0" w:color="auto"/>
              <w:right w:val="single" w:sz="4" w:space="0" w:color="auto"/>
            </w:tcBorders>
            <w:noWrap/>
            <w:vAlign w:val="center"/>
          </w:tcPr>
          <w:p w14:paraId="509D3288" w14:textId="77777777" w:rsidR="00E054D3" w:rsidRPr="00495EBB" w:rsidRDefault="00E054D3" w:rsidP="000F4E80">
            <w:pPr>
              <w:spacing w:line="240" w:lineRule="auto"/>
              <w:jc w:val="center"/>
              <w:rPr>
                <w:color w:val="auto"/>
              </w:rPr>
            </w:pPr>
          </w:p>
        </w:tc>
      </w:tr>
      <w:tr w:rsidR="00495EBB" w:rsidRPr="00495EBB" w14:paraId="6F52B316" w14:textId="77777777" w:rsidTr="00562DE1">
        <w:trPr>
          <w:trHeight w:val="1088"/>
        </w:trPr>
        <w:tc>
          <w:tcPr>
            <w:tcW w:w="1418" w:type="dxa"/>
            <w:tcBorders>
              <w:top w:val="single" w:sz="4" w:space="0" w:color="auto"/>
              <w:left w:val="single" w:sz="4" w:space="0" w:color="auto"/>
              <w:bottom w:val="single" w:sz="4" w:space="0" w:color="auto"/>
              <w:right w:val="nil"/>
            </w:tcBorders>
            <w:noWrap/>
            <w:vAlign w:val="center"/>
            <w:hideMark/>
          </w:tcPr>
          <w:p w14:paraId="0C18B55F" w14:textId="77777777" w:rsidR="00E054D3" w:rsidRPr="00495EBB" w:rsidRDefault="00E054D3" w:rsidP="00F34621">
            <w:pPr>
              <w:spacing w:line="240" w:lineRule="auto"/>
              <w:ind w:left="-137" w:right="-145" w:hanging="5"/>
              <w:jc w:val="center"/>
              <w:rPr>
                <w:color w:val="auto"/>
                <w:sz w:val="18"/>
                <w:szCs w:val="18"/>
              </w:rPr>
            </w:pPr>
            <w:r w:rsidRPr="00495EBB">
              <w:rPr>
                <w:color w:val="auto"/>
                <w:sz w:val="18"/>
                <w:szCs w:val="18"/>
              </w:rPr>
              <w:t>6. Intencionalidad</w:t>
            </w:r>
          </w:p>
        </w:tc>
        <w:tc>
          <w:tcPr>
            <w:tcW w:w="1560" w:type="dxa"/>
            <w:tcBorders>
              <w:top w:val="single" w:sz="4" w:space="0" w:color="auto"/>
              <w:left w:val="single" w:sz="4" w:space="0" w:color="auto"/>
              <w:bottom w:val="single" w:sz="4" w:space="0" w:color="auto"/>
              <w:right w:val="single" w:sz="4" w:space="0" w:color="auto"/>
            </w:tcBorders>
            <w:vAlign w:val="center"/>
            <w:hideMark/>
          </w:tcPr>
          <w:p w14:paraId="2AF2C3DF" w14:textId="0626D18E" w:rsidR="00E054D3" w:rsidRPr="00495EBB" w:rsidRDefault="00E054D3" w:rsidP="00A803DC">
            <w:pPr>
              <w:spacing w:line="240" w:lineRule="auto"/>
              <w:ind w:left="5" w:hanging="5"/>
              <w:rPr>
                <w:color w:val="auto"/>
                <w:sz w:val="18"/>
                <w:szCs w:val="18"/>
              </w:rPr>
            </w:pPr>
            <w:r w:rsidRPr="00495EBB">
              <w:rPr>
                <w:color w:val="auto"/>
                <w:sz w:val="18"/>
                <w:szCs w:val="18"/>
              </w:rPr>
              <w:t xml:space="preserve">Adecuado para valorar aspectos de las variables </w:t>
            </w:r>
          </w:p>
        </w:tc>
        <w:tc>
          <w:tcPr>
            <w:tcW w:w="274" w:type="dxa"/>
            <w:tcBorders>
              <w:top w:val="single" w:sz="4" w:space="0" w:color="auto"/>
              <w:left w:val="nil"/>
              <w:bottom w:val="single" w:sz="4" w:space="0" w:color="auto"/>
              <w:right w:val="nil"/>
            </w:tcBorders>
            <w:noWrap/>
            <w:vAlign w:val="center"/>
            <w:hideMark/>
          </w:tcPr>
          <w:p w14:paraId="3E510AFE"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461F88F7"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nil"/>
            </w:tcBorders>
            <w:noWrap/>
            <w:vAlign w:val="center"/>
            <w:hideMark/>
          </w:tcPr>
          <w:p w14:paraId="42D64BA4"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3220993D"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27A377A7"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453207E0"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nil"/>
            </w:tcBorders>
            <w:noWrap/>
            <w:vAlign w:val="center"/>
            <w:hideMark/>
          </w:tcPr>
          <w:p w14:paraId="2B64FDC9"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5C68C097"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nil"/>
            </w:tcBorders>
            <w:noWrap/>
            <w:vAlign w:val="center"/>
            <w:hideMark/>
          </w:tcPr>
          <w:p w14:paraId="39B14004"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5FF1A727"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nil"/>
            </w:tcBorders>
            <w:noWrap/>
            <w:vAlign w:val="center"/>
            <w:hideMark/>
          </w:tcPr>
          <w:p w14:paraId="54A66ADE"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0F5EAF7A"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nil"/>
            </w:tcBorders>
            <w:noWrap/>
            <w:vAlign w:val="center"/>
            <w:hideMark/>
          </w:tcPr>
          <w:p w14:paraId="3E7E9338"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18E29227"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470DAE98"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72EFE18C"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77AC9A03"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tcPr>
          <w:p w14:paraId="339D637F" w14:textId="1A375BB6" w:rsidR="00E054D3" w:rsidRPr="00495EBB" w:rsidRDefault="00E054D3" w:rsidP="000F4E80">
            <w:pPr>
              <w:spacing w:line="240" w:lineRule="auto"/>
              <w:rPr>
                <w:color w:val="auto"/>
                <w:sz w:val="18"/>
                <w:szCs w:val="18"/>
              </w:rPr>
            </w:pP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37FEC319" w14:textId="5C2F0BE0" w:rsidR="00E054D3" w:rsidRPr="00495EBB" w:rsidRDefault="00E054D3" w:rsidP="000F4E80">
            <w:pPr>
              <w:spacing w:line="240" w:lineRule="auto"/>
              <w:rPr>
                <w:color w:val="auto"/>
                <w:sz w:val="18"/>
                <w:szCs w:val="18"/>
              </w:rPr>
            </w:pPr>
            <w:r w:rsidRPr="00495EBB">
              <w:rPr>
                <w:color w:val="auto"/>
                <w:sz w:val="18"/>
                <w:szCs w:val="18"/>
              </w:rPr>
              <w:t> </w:t>
            </w:r>
          </w:p>
        </w:tc>
        <w:tc>
          <w:tcPr>
            <w:tcW w:w="452" w:type="dxa"/>
            <w:tcBorders>
              <w:top w:val="single" w:sz="4" w:space="0" w:color="auto"/>
              <w:left w:val="single" w:sz="4" w:space="0" w:color="auto"/>
              <w:bottom w:val="single" w:sz="4" w:space="0" w:color="auto"/>
              <w:right w:val="single" w:sz="4" w:space="0" w:color="auto"/>
            </w:tcBorders>
            <w:noWrap/>
            <w:vAlign w:val="center"/>
          </w:tcPr>
          <w:p w14:paraId="438F6641" w14:textId="64A14740" w:rsidR="00E054D3" w:rsidRPr="00495EBB" w:rsidRDefault="00E054D3" w:rsidP="000F4E80">
            <w:pPr>
              <w:spacing w:line="240" w:lineRule="auto"/>
              <w:jc w:val="center"/>
              <w:rPr>
                <w:color w:val="auto"/>
              </w:rPr>
            </w:pPr>
            <w:r w:rsidRPr="00495EBB">
              <w:rPr>
                <w:color w:val="auto"/>
              </w:rPr>
              <w:t>X</w:t>
            </w:r>
          </w:p>
        </w:tc>
      </w:tr>
      <w:tr w:rsidR="00495EBB" w:rsidRPr="00495EBB" w14:paraId="74A1497B" w14:textId="77777777" w:rsidTr="00562DE1">
        <w:trPr>
          <w:trHeight w:val="899"/>
        </w:trPr>
        <w:tc>
          <w:tcPr>
            <w:tcW w:w="1418" w:type="dxa"/>
            <w:tcBorders>
              <w:top w:val="single" w:sz="4" w:space="0" w:color="auto"/>
              <w:left w:val="single" w:sz="4" w:space="0" w:color="auto"/>
              <w:bottom w:val="single" w:sz="4" w:space="0" w:color="auto"/>
              <w:right w:val="nil"/>
            </w:tcBorders>
            <w:noWrap/>
            <w:vAlign w:val="center"/>
            <w:hideMark/>
          </w:tcPr>
          <w:p w14:paraId="52AD4D46" w14:textId="77777777" w:rsidR="00E054D3" w:rsidRPr="00495EBB" w:rsidRDefault="00E054D3" w:rsidP="000F4E80">
            <w:pPr>
              <w:spacing w:line="240" w:lineRule="auto"/>
              <w:rPr>
                <w:color w:val="auto"/>
                <w:sz w:val="18"/>
                <w:szCs w:val="18"/>
              </w:rPr>
            </w:pPr>
            <w:r w:rsidRPr="00495EBB">
              <w:rPr>
                <w:color w:val="auto"/>
                <w:sz w:val="18"/>
                <w:szCs w:val="18"/>
              </w:rPr>
              <w:t>7. Consistencia</w:t>
            </w:r>
          </w:p>
        </w:tc>
        <w:tc>
          <w:tcPr>
            <w:tcW w:w="1560" w:type="dxa"/>
            <w:tcBorders>
              <w:top w:val="single" w:sz="4" w:space="0" w:color="auto"/>
              <w:left w:val="single" w:sz="4" w:space="0" w:color="auto"/>
              <w:bottom w:val="single" w:sz="4" w:space="0" w:color="auto"/>
              <w:right w:val="single" w:sz="4" w:space="0" w:color="auto"/>
            </w:tcBorders>
            <w:vAlign w:val="center"/>
            <w:hideMark/>
          </w:tcPr>
          <w:p w14:paraId="5D7A610D" w14:textId="6F47EA46" w:rsidR="00E054D3" w:rsidRPr="00495EBB" w:rsidRDefault="00E054D3" w:rsidP="00A803DC">
            <w:pPr>
              <w:spacing w:line="240" w:lineRule="auto"/>
              <w:ind w:left="5" w:hanging="5"/>
              <w:rPr>
                <w:color w:val="auto"/>
                <w:sz w:val="18"/>
                <w:szCs w:val="18"/>
              </w:rPr>
            </w:pPr>
            <w:r w:rsidRPr="00495EBB">
              <w:rPr>
                <w:color w:val="auto"/>
                <w:sz w:val="18"/>
                <w:szCs w:val="18"/>
              </w:rPr>
              <w:t>Basado en aspectos teóricos de conocimiento</w:t>
            </w:r>
          </w:p>
        </w:tc>
        <w:tc>
          <w:tcPr>
            <w:tcW w:w="274" w:type="dxa"/>
            <w:tcBorders>
              <w:top w:val="single" w:sz="4" w:space="0" w:color="auto"/>
              <w:left w:val="nil"/>
              <w:bottom w:val="single" w:sz="4" w:space="0" w:color="auto"/>
              <w:right w:val="nil"/>
            </w:tcBorders>
            <w:noWrap/>
            <w:vAlign w:val="center"/>
            <w:hideMark/>
          </w:tcPr>
          <w:p w14:paraId="3AEA1BC5"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42382B8F"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nil"/>
            </w:tcBorders>
            <w:noWrap/>
            <w:vAlign w:val="center"/>
            <w:hideMark/>
          </w:tcPr>
          <w:p w14:paraId="7FEBE25D"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17580CB0"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27EB7C01"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1000F175"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nil"/>
            </w:tcBorders>
            <w:noWrap/>
            <w:vAlign w:val="center"/>
            <w:hideMark/>
          </w:tcPr>
          <w:p w14:paraId="0F3BC6BC"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0343DABD"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nil"/>
            </w:tcBorders>
            <w:noWrap/>
            <w:vAlign w:val="center"/>
            <w:hideMark/>
          </w:tcPr>
          <w:p w14:paraId="5D2B403A"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5F4BDA6C"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nil"/>
            </w:tcBorders>
            <w:noWrap/>
            <w:vAlign w:val="center"/>
            <w:hideMark/>
          </w:tcPr>
          <w:p w14:paraId="7C073A8C"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3C5DFA7B"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nil"/>
            </w:tcBorders>
            <w:noWrap/>
            <w:vAlign w:val="center"/>
            <w:hideMark/>
          </w:tcPr>
          <w:p w14:paraId="7C5F10A1"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660DE96C"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3EC0B4AB"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01DFD533"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0302A72D"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tcPr>
          <w:p w14:paraId="17D40BD2" w14:textId="77777777" w:rsidR="00E054D3" w:rsidRPr="00495EBB" w:rsidRDefault="00E054D3" w:rsidP="000F4E80">
            <w:pPr>
              <w:spacing w:line="240" w:lineRule="auto"/>
              <w:rPr>
                <w:color w:val="auto"/>
                <w:sz w:val="18"/>
                <w:szCs w:val="18"/>
              </w:rPr>
            </w:pP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3CD630AE" w14:textId="2F4478C4" w:rsidR="00E054D3" w:rsidRPr="00495EBB" w:rsidRDefault="00E054D3" w:rsidP="000F4E80">
            <w:pPr>
              <w:spacing w:line="240" w:lineRule="auto"/>
              <w:rPr>
                <w:color w:val="auto"/>
                <w:sz w:val="18"/>
                <w:szCs w:val="18"/>
              </w:rPr>
            </w:pPr>
            <w:r w:rsidRPr="00495EBB">
              <w:rPr>
                <w:color w:val="auto"/>
                <w:sz w:val="18"/>
                <w:szCs w:val="18"/>
              </w:rPr>
              <w:t> X</w:t>
            </w:r>
          </w:p>
        </w:tc>
        <w:tc>
          <w:tcPr>
            <w:tcW w:w="452" w:type="dxa"/>
            <w:tcBorders>
              <w:top w:val="single" w:sz="4" w:space="0" w:color="auto"/>
              <w:left w:val="single" w:sz="4" w:space="0" w:color="auto"/>
              <w:bottom w:val="single" w:sz="4" w:space="0" w:color="auto"/>
              <w:right w:val="single" w:sz="4" w:space="0" w:color="auto"/>
            </w:tcBorders>
            <w:noWrap/>
            <w:vAlign w:val="center"/>
          </w:tcPr>
          <w:p w14:paraId="00165AAD" w14:textId="77777777" w:rsidR="00E054D3" w:rsidRPr="00495EBB" w:rsidRDefault="00E054D3" w:rsidP="000F4E80">
            <w:pPr>
              <w:spacing w:line="240" w:lineRule="auto"/>
              <w:jc w:val="center"/>
              <w:rPr>
                <w:color w:val="auto"/>
              </w:rPr>
            </w:pPr>
          </w:p>
        </w:tc>
      </w:tr>
      <w:tr w:rsidR="00495EBB" w:rsidRPr="00495EBB" w14:paraId="0A3D77DF" w14:textId="77777777" w:rsidTr="00562DE1">
        <w:trPr>
          <w:trHeight w:val="969"/>
        </w:trPr>
        <w:tc>
          <w:tcPr>
            <w:tcW w:w="1418" w:type="dxa"/>
            <w:tcBorders>
              <w:top w:val="single" w:sz="4" w:space="0" w:color="auto"/>
              <w:left w:val="single" w:sz="4" w:space="0" w:color="auto"/>
              <w:bottom w:val="single" w:sz="4" w:space="0" w:color="auto"/>
              <w:right w:val="nil"/>
            </w:tcBorders>
            <w:noWrap/>
            <w:vAlign w:val="center"/>
            <w:hideMark/>
          </w:tcPr>
          <w:p w14:paraId="6A8CDB15" w14:textId="77777777" w:rsidR="00E054D3" w:rsidRPr="00495EBB" w:rsidRDefault="00E054D3" w:rsidP="000F4E80">
            <w:pPr>
              <w:spacing w:line="240" w:lineRule="auto"/>
              <w:rPr>
                <w:color w:val="auto"/>
                <w:sz w:val="18"/>
                <w:szCs w:val="18"/>
              </w:rPr>
            </w:pPr>
            <w:r w:rsidRPr="00495EBB">
              <w:rPr>
                <w:color w:val="auto"/>
                <w:sz w:val="18"/>
                <w:szCs w:val="18"/>
              </w:rPr>
              <w:t xml:space="preserve">8. Coherencia </w:t>
            </w:r>
          </w:p>
        </w:tc>
        <w:tc>
          <w:tcPr>
            <w:tcW w:w="1560" w:type="dxa"/>
            <w:tcBorders>
              <w:top w:val="single" w:sz="4" w:space="0" w:color="auto"/>
              <w:left w:val="single" w:sz="4" w:space="0" w:color="auto"/>
              <w:bottom w:val="single" w:sz="4" w:space="0" w:color="auto"/>
              <w:right w:val="single" w:sz="4" w:space="0" w:color="auto"/>
            </w:tcBorders>
            <w:vAlign w:val="center"/>
            <w:hideMark/>
          </w:tcPr>
          <w:p w14:paraId="38BDB5BB" w14:textId="78D6A53D" w:rsidR="00E054D3" w:rsidRPr="00495EBB" w:rsidRDefault="00E054D3" w:rsidP="00A803DC">
            <w:pPr>
              <w:spacing w:line="240" w:lineRule="auto"/>
              <w:ind w:left="5" w:hanging="5"/>
              <w:rPr>
                <w:color w:val="auto"/>
                <w:sz w:val="18"/>
                <w:szCs w:val="18"/>
              </w:rPr>
            </w:pPr>
            <w:r w:rsidRPr="00495EBB">
              <w:rPr>
                <w:color w:val="auto"/>
                <w:sz w:val="18"/>
                <w:szCs w:val="18"/>
              </w:rPr>
              <w:t>Coherencia entre los índices e indicadores y las dimensiones</w:t>
            </w:r>
          </w:p>
        </w:tc>
        <w:tc>
          <w:tcPr>
            <w:tcW w:w="274" w:type="dxa"/>
            <w:tcBorders>
              <w:top w:val="single" w:sz="4" w:space="0" w:color="auto"/>
              <w:left w:val="nil"/>
              <w:bottom w:val="single" w:sz="4" w:space="0" w:color="auto"/>
              <w:right w:val="nil"/>
            </w:tcBorders>
            <w:noWrap/>
            <w:vAlign w:val="center"/>
            <w:hideMark/>
          </w:tcPr>
          <w:p w14:paraId="60F19F7F"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3080BFCD"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nil"/>
            </w:tcBorders>
            <w:noWrap/>
            <w:vAlign w:val="center"/>
            <w:hideMark/>
          </w:tcPr>
          <w:p w14:paraId="564AEE31"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13A0BC06"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1859ED13"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4CE8C2E6"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nil"/>
            </w:tcBorders>
            <w:noWrap/>
            <w:vAlign w:val="center"/>
            <w:hideMark/>
          </w:tcPr>
          <w:p w14:paraId="1889D8F5"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7B54FBF4"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nil"/>
            </w:tcBorders>
            <w:noWrap/>
            <w:vAlign w:val="center"/>
            <w:hideMark/>
          </w:tcPr>
          <w:p w14:paraId="0652AE63"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2CF8D16D"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nil"/>
            </w:tcBorders>
            <w:noWrap/>
            <w:vAlign w:val="center"/>
            <w:hideMark/>
          </w:tcPr>
          <w:p w14:paraId="608704AF"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36CB8F5B"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nil"/>
            </w:tcBorders>
            <w:noWrap/>
            <w:vAlign w:val="center"/>
            <w:hideMark/>
          </w:tcPr>
          <w:p w14:paraId="3A477179"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61D8F982"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5BE8E62A"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10D2AF5B"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7D9DDE37"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tcPr>
          <w:p w14:paraId="2C62F1F9" w14:textId="77777777" w:rsidR="00E054D3" w:rsidRPr="00495EBB" w:rsidRDefault="00E054D3" w:rsidP="000F4E80">
            <w:pPr>
              <w:spacing w:line="240" w:lineRule="auto"/>
              <w:rPr>
                <w:color w:val="auto"/>
                <w:sz w:val="18"/>
                <w:szCs w:val="18"/>
              </w:rPr>
            </w:pP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6AE99906" w14:textId="6E9D0B85" w:rsidR="00E054D3" w:rsidRPr="00495EBB" w:rsidRDefault="00E054D3" w:rsidP="000F4E80">
            <w:pPr>
              <w:spacing w:line="240" w:lineRule="auto"/>
              <w:rPr>
                <w:color w:val="auto"/>
                <w:sz w:val="18"/>
                <w:szCs w:val="18"/>
              </w:rPr>
            </w:pPr>
            <w:r w:rsidRPr="00495EBB">
              <w:rPr>
                <w:color w:val="auto"/>
                <w:sz w:val="18"/>
                <w:szCs w:val="18"/>
              </w:rPr>
              <w:t> X</w:t>
            </w:r>
          </w:p>
        </w:tc>
        <w:tc>
          <w:tcPr>
            <w:tcW w:w="452" w:type="dxa"/>
            <w:tcBorders>
              <w:top w:val="single" w:sz="4" w:space="0" w:color="auto"/>
              <w:left w:val="single" w:sz="4" w:space="0" w:color="auto"/>
              <w:bottom w:val="single" w:sz="4" w:space="0" w:color="auto"/>
              <w:right w:val="single" w:sz="4" w:space="0" w:color="auto"/>
            </w:tcBorders>
            <w:noWrap/>
            <w:vAlign w:val="center"/>
          </w:tcPr>
          <w:p w14:paraId="1EA06488" w14:textId="77777777" w:rsidR="00E054D3" w:rsidRPr="00495EBB" w:rsidRDefault="00E054D3" w:rsidP="000F4E80">
            <w:pPr>
              <w:spacing w:line="240" w:lineRule="auto"/>
              <w:jc w:val="center"/>
              <w:rPr>
                <w:color w:val="auto"/>
              </w:rPr>
            </w:pPr>
          </w:p>
        </w:tc>
      </w:tr>
      <w:tr w:rsidR="00495EBB" w:rsidRPr="00495EBB" w14:paraId="7EA0BB11" w14:textId="77777777" w:rsidTr="00562DE1">
        <w:trPr>
          <w:trHeight w:val="699"/>
        </w:trPr>
        <w:tc>
          <w:tcPr>
            <w:tcW w:w="1418" w:type="dxa"/>
            <w:tcBorders>
              <w:top w:val="single" w:sz="4" w:space="0" w:color="auto"/>
              <w:left w:val="single" w:sz="4" w:space="0" w:color="auto"/>
              <w:bottom w:val="single" w:sz="4" w:space="0" w:color="auto"/>
              <w:right w:val="nil"/>
            </w:tcBorders>
            <w:noWrap/>
            <w:vAlign w:val="center"/>
            <w:hideMark/>
          </w:tcPr>
          <w:p w14:paraId="732C5DE8" w14:textId="77777777" w:rsidR="00E054D3" w:rsidRPr="00495EBB" w:rsidRDefault="00E054D3" w:rsidP="000F4E80">
            <w:pPr>
              <w:spacing w:line="240" w:lineRule="auto"/>
              <w:rPr>
                <w:color w:val="auto"/>
                <w:sz w:val="18"/>
                <w:szCs w:val="18"/>
              </w:rPr>
            </w:pPr>
            <w:r w:rsidRPr="00495EBB">
              <w:rPr>
                <w:color w:val="auto"/>
                <w:sz w:val="18"/>
                <w:szCs w:val="18"/>
              </w:rPr>
              <w:t>9. Metodología</w:t>
            </w:r>
          </w:p>
        </w:tc>
        <w:tc>
          <w:tcPr>
            <w:tcW w:w="1560" w:type="dxa"/>
            <w:tcBorders>
              <w:top w:val="single" w:sz="4" w:space="0" w:color="auto"/>
              <w:left w:val="single" w:sz="4" w:space="0" w:color="auto"/>
              <w:bottom w:val="single" w:sz="4" w:space="0" w:color="auto"/>
              <w:right w:val="single" w:sz="4" w:space="0" w:color="auto"/>
            </w:tcBorders>
            <w:vAlign w:val="center"/>
            <w:hideMark/>
          </w:tcPr>
          <w:p w14:paraId="081B7A75" w14:textId="2D74D25E" w:rsidR="00E054D3" w:rsidRPr="00495EBB" w:rsidRDefault="00E054D3" w:rsidP="00A803DC">
            <w:pPr>
              <w:spacing w:line="240" w:lineRule="auto"/>
              <w:ind w:left="5" w:hanging="5"/>
              <w:rPr>
                <w:color w:val="auto"/>
                <w:sz w:val="18"/>
                <w:szCs w:val="18"/>
              </w:rPr>
            </w:pPr>
            <w:r w:rsidRPr="00495EBB">
              <w:rPr>
                <w:color w:val="auto"/>
                <w:sz w:val="18"/>
                <w:szCs w:val="18"/>
              </w:rPr>
              <w:t>La estrategia responde al propósito de la investigación</w:t>
            </w:r>
          </w:p>
        </w:tc>
        <w:tc>
          <w:tcPr>
            <w:tcW w:w="274" w:type="dxa"/>
            <w:tcBorders>
              <w:top w:val="single" w:sz="4" w:space="0" w:color="auto"/>
              <w:left w:val="nil"/>
              <w:bottom w:val="single" w:sz="4" w:space="0" w:color="auto"/>
              <w:right w:val="nil"/>
            </w:tcBorders>
            <w:noWrap/>
            <w:vAlign w:val="center"/>
            <w:hideMark/>
          </w:tcPr>
          <w:p w14:paraId="213580A5"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1C94FEE1"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nil"/>
            </w:tcBorders>
            <w:noWrap/>
            <w:vAlign w:val="center"/>
            <w:hideMark/>
          </w:tcPr>
          <w:p w14:paraId="1B02B56A"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51F65569"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723775EF"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54B43507"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nil"/>
            </w:tcBorders>
            <w:noWrap/>
            <w:vAlign w:val="center"/>
            <w:hideMark/>
          </w:tcPr>
          <w:p w14:paraId="20633A44"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19BF0BB0"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nil"/>
            </w:tcBorders>
            <w:noWrap/>
            <w:vAlign w:val="center"/>
            <w:hideMark/>
          </w:tcPr>
          <w:p w14:paraId="51300F44"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3BC6839D"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nil"/>
            </w:tcBorders>
            <w:noWrap/>
            <w:vAlign w:val="center"/>
            <w:hideMark/>
          </w:tcPr>
          <w:p w14:paraId="49B3E4B1"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15593F28"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nil"/>
            </w:tcBorders>
            <w:noWrap/>
            <w:vAlign w:val="center"/>
            <w:hideMark/>
          </w:tcPr>
          <w:p w14:paraId="1BD8A7BE"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61A7DF11"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00256E1D"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36FE0755"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4A6C1595"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tcPr>
          <w:p w14:paraId="2F84C4DB" w14:textId="641CA431" w:rsidR="00E054D3" w:rsidRPr="00495EBB" w:rsidRDefault="00E054D3" w:rsidP="000F4E80">
            <w:pPr>
              <w:spacing w:line="240" w:lineRule="auto"/>
              <w:rPr>
                <w:color w:val="auto"/>
                <w:sz w:val="18"/>
                <w:szCs w:val="18"/>
              </w:rPr>
            </w:pPr>
            <w:r w:rsidRPr="00495EBB">
              <w:rPr>
                <w:color w:val="auto"/>
                <w:sz w:val="18"/>
                <w:szCs w:val="18"/>
              </w:rPr>
              <w:t> X</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1380C33A" w14:textId="232018E3" w:rsidR="00E054D3" w:rsidRPr="00495EBB" w:rsidRDefault="00E054D3" w:rsidP="000F4E80">
            <w:pPr>
              <w:spacing w:line="240" w:lineRule="auto"/>
              <w:rPr>
                <w:color w:val="auto"/>
                <w:sz w:val="18"/>
                <w:szCs w:val="18"/>
              </w:rPr>
            </w:pPr>
            <w:r w:rsidRPr="00495EBB">
              <w:rPr>
                <w:color w:val="auto"/>
                <w:sz w:val="18"/>
                <w:szCs w:val="18"/>
              </w:rPr>
              <w:t> </w:t>
            </w:r>
          </w:p>
        </w:tc>
        <w:tc>
          <w:tcPr>
            <w:tcW w:w="452" w:type="dxa"/>
            <w:tcBorders>
              <w:top w:val="single" w:sz="4" w:space="0" w:color="auto"/>
              <w:left w:val="single" w:sz="4" w:space="0" w:color="auto"/>
              <w:bottom w:val="single" w:sz="4" w:space="0" w:color="auto"/>
              <w:right w:val="single" w:sz="4" w:space="0" w:color="auto"/>
            </w:tcBorders>
            <w:noWrap/>
            <w:vAlign w:val="center"/>
          </w:tcPr>
          <w:p w14:paraId="4DCE4E5A" w14:textId="0AF4959F" w:rsidR="00E054D3" w:rsidRPr="00495EBB" w:rsidRDefault="00E054D3" w:rsidP="000F4E80">
            <w:pPr>
              <w:spacing w:line="240" w:lineRule="auto"/>
              <w:jc w:val="center"/>
              <w:rPr>
                <w:color w:val="auto"/>
              </w:rPr>
            </w:pPr>
          </w:p>
        </w:tc>
      </w:tr>
      <w:tr w:rsidR="00495EBB" w:rsidRPr="00495EBB" w14:paraId="36A42745" w14:textId="77777777" w:rsidTr="00562DE1">
        <w:trPr>
          <w:trHeight w:val="817"/>
        </w:trPr>
        <w:tc>
          <w:tcPr>
            <w:tcW w:w="1418" w:type="dxa"/>
            <w:tcBorders>
              <w:top w:val="single" w:sz="4" w:space="0" w:color="auto"/>
              <w:left w:val="single" w:sz="4" w:space="0" w:color="auto"/>
              <w:bottom w:val="single" w:sz="4" w:space="0" w:color="auto"/>
              <w:right w:val="nil"/>
            </w:tcBorders>
            <w:noWrap/>
            <w:vAlign w:val="center"/>
            <w:hideMark/>
          </w:tcPr>
          <w:p w14:paraId="77357C59" w14:textId="77777777" w:rsidR="00E054D3" w:rsidRPr="00495EBB" w:rsidRDefault="00E054D3" w:rsidP="000F4E80">
            <w:pPr>
              <w:spacing w:line="240" w:lineRule="auto"/>
              <w:rPr>
                <w:color w:val="auto"/>
                <w:sz w:val="18"/>
                <w:szCs w:val="18"/>
              </w:rPr>
            </w:pPr>
            <w:r w:rsidRPr="00495EBB">
              <w:rPr>
                <w:color w:val="auto"/>
                <w:sz w:val="18"/>
                <w:szCs w:val="18"/>
              </w:rPr>
              <w:lastRenderedPageBreak/>
              <w:t>10. Pertinencia</w:t>
            </w:r>
          </w:p>
        </w:tc>
        <w:tc>
          <w:tcPr>
            <w:tcW w:w="1560" w:type="dxa"/>
            <w:tcBorders>
              <w:top w:val="single" w:sz="4" w:space="0" w:color="auto"/>
              <w:left w:val="single" w:sz="4" w:space="0" w:color="auto"/>
              <w:bottom w:val="single" w:sz="4" w:space="0" w:color="auto"/>
              <w:right w:val="single" w:sz="4" w:space="0" w:color="auto"/>
            </w:tcBorders>
            <w:vAlign w:val="center"/>
            <w:hideMark/>
          </w:tcPr>
          <w:p w14:paraId="59F0683A" w14:textId="0CA0C57B" w:rsidR="00E054D3" w:rsidRPr="00495EBB" w:rsidRDefault="00E054D3" w:rsidP="00A803DC">
            <w:pPr>
              <w:spacing w:line="240" w:lineRule="auto"/>
              <w:ind w:left="5" w:hanging="5"/>
              <w:rPr>
                <w:color w:val="auto"/>
                <w:sz w:val="18"/>
                <w:szCs w:val="18"/>
              </w:rPr>
            </w:pPr>
            <w:r w:rsidRPr="00495EBB">
              <w:rPr>
                <w:color w:val="auto"/>
                <w:sz w:val="18"/>
                <w:szCs w:val="18"/>
              </w:rPr>
              <w:t>El instrumento es aplicable</w:t>
            </w:r>
          </w:p>
        </w:tc>
        <w:tc>
          <w:tcPr>
            <w:tcW w:w="274" w:type="dxa"/>
            <w:tcBorders>
              <w:top w:val="single" w:sz="4" w:space="0" w:color="auto"/>
              <w:left w:val="nil"/>
              <w:bottom w:val="single" w:sz="4" w:space="0" w:color="auto"/>
              <w:right w:val="nil"/>
            </w:tcBorders>
            <w:noWrap/>
            <w:vAlign w:val="center"/>
            <w:hideMark/>
          </w:tcPr>
          <w:p w14:paraId="76DB69AF"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5A725F00"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nil"/>
            </w:tcBorders>
            <w:noWrap/>
            <w:vAlign w:val="center"/>
            <w:hideMark/>
          </w:tcPr>
          <w:p w14:paraId="70B369B9"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2DEBDF89"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4CEB5207"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7AB6A66A"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nil"/>
            </w:tcBorders>
            <w:noWrap/>
            <w:vAlign w:val="center"/>
            <w:hideMark/>
          </w:tcPr>
          <w:p w14:paraId="4C1B2279"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48066070"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nil"/>
            </w:tcBorders>
            <w:noWrap/>
            <w:vAlign w:val="center"/>
            <w:hideMark/>
          </w:tcPr>
          <w:p w14:paraId="37AE726B"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3A684285"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nil"/>
            </w:tcBorders>
            <w:noWrap/>
            <w:vAlign w:val="center"/>
            <w:hideMark/>
          </w:tcPr>
          <w:p w14:paraId="4CCCC560"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66BCE4A4"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nil"/>
            </w:tcBorders>
            <w:noWrap/>
            <w:vAlign w:val="center"/>
            <w:hideMark/>
          </w:tcPr>
          <w:p w14:paraId="779C4F93"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42A5BF1A"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6BA1164B"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1DE130E3"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nil"/>
              <w:bottom w:val="single" w:sz="4" w:space="0" w:color="auto"/>
              <w:right w:val="single" w:sz="4" w:space="0" w:color="auto"/>
            </w:tcBorders>
            <w:noWrap/>
            <w:vAlign w:val="center"/>
            <w:hideMark/>
          </w:tcPr>
          <w:p w14:paraId="631D2ED5" w14:textId="77777777"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tcPr>
          <w:p w14:paraId="719A8E52" w14:textId="1849C1B5" w:rsidR="00E054D3" w:rsidRPr="00495EBB" w:rsidRDefault="00E054D3" w:rsidP="000F4E80">
            <w:pPr>
              <w:spacing w:line="240" w:lineRule="auto"/>
              <w:rPr>
                <w:color w:val="auto"/>
                <w:sz w:val="18"/>
                <w:szCs w:val="18"/>
              </w:rPr>
            </w:pPr>
            <w:r w:rsidRPr="00495EBB">
              <w:rPr>
                <w:color w:val="auto"/>
                <w:sz w:val="18"/>
                <w:szCs w:val="18"/>
              </w:rPr>
              <w:t> </w:t>
            </w:r>
          </w:p>
        </w:tc>
        <w:tc>
          <w:tcPr>
            <w:tcW w:w="363" w:type="dxa"/>
            <w:tcBorders>
              <w:top w:val="single" w:sz="4" w:space="0" w:color="auto"/>
              <w:left w:val="single" w:sz="4" w:space="0" w:color="auto"/>
              <w:bottom w:val="single" w:sz="4" w:space="0" w:color="auto"/>
              <w:right w:val="single" w:sz="4" w:space="0" w:color="auto"/>
            </w:tcBorders>
            <w:noWrap/>
            <w:vAlign w:val="center"/>
            <w:hideMark/>
          </w:tcPr>
          <w:p w14:paraId="5152E409" w14:textId="697AF41E" w:rsidR="00E054D3" w:rsidRPr="00495EBB" w:rsidRDefault="00E054D3" w:rsidP="000F4E80">
            <w:pPr>
              <w:spacing w:line="240" w:lineRule="auto"/>
              <w:rPr>
                <w:color w:val="auto"/>
                <w:sz w:val="18"/>
                <w:szCs w:val="18"/>
              </w:rPr>
            </w:pPr>
            <w:r w:rsidRPr="00495EBB">
              <w:rPr>
                <w:color w:val="auto"/>
                <w:sz w:val="18"/>
                <w:szCs w:val="18"/>
              </w:rPr>
              <w:t> X</w:t>
            </w:r>
          </w:p>
        </w:tc>
        <w:tc>
          <w:tcPr>
            <w:tcW w:w="452" w:type="dxa"/>
            <w:tcBorders>
              <w:top w:val="single" w:sz="4" w:space="0" w:color="auto"/>
              <w:left w:val="single" w:sz="4" w:space="0" w:color="auto"/>
              <w:bottom w:val="single" w:sz="4" w:space="0" w:color="auto"/>
              <w:right w:val="single" w:sz="4" w:space="0" w:color="auto"/>
            </w:tcBorders>
            <w:noWrap/>
            <w:vAlign w:val="center"/>
          </w:tcPr>
          <w:p w14:paraId="74031E09" w14:textId="77777777" w:rsidR="00E054D3" w:rsidRPr="00495EBB" w:rsidRDefault="00E054D3" w:rsidP="000F4E80">
            <w:pPr>
              <w:spacing w:line="240" w:lineRule="auto"/>
              <w:jc w:val="center"/>
              <w:rPr>
                <w:color w:val="auto"/>
              </w:rPr>
            </w:pPr>
          </w:p>
        </w:tc>
      </w:tr>
    </w:tbl>
    <w:p w14:paraId="75719EE9" w14:textId="0033C6FC" w:rsidR="00964E5C" w:rsidRPr="00495EBB" w:rsidRDefault="00964E5C" w:rsidP="00D263DB">
      <w:pPr>
        <w:pStyle w:val="Prrafodelista"/>
        <w:numPr>
          <w:ilvl w:val="0"/>
          <w:numId w:val="12"/>
        </w:numPr>
        <w:spacing w:after="0" w:line="240" w:lineRule="auto"/>
        <w:ind w:left="-426" w:hanging="283"/>
        <w:jc w:val="left"/>
        <w:rPr>
          <w:b/>
          <w:color w:val="auto"/>
        </w:rPr>
      </w:pPr>
      <w:r w:rsidRPr="00495EBB">
        <w:rPr>
          <w:b/>
          <w:color w:val="auto"/>
        </w:rPr>
        <w:t xml:space="preserve"> </w:t>
      </w:r>
      <w:r w:rsidRPr="00495EBB">
        <w:rPr>
          <w:color w:val="auto"/>
        </w:rPr>
        <w:t xml:space="preserve">OPINIÓN DE LA APLICACIÓN  </w:t>
      </w:r>
      <w:r w:rsidRPr="00495EBB">
        <w:rPr>
          <w:b/>
          <w:color w:val="auto"/>
        </w:rPr>
        <w:t xml:space="preserve"> </w:t>
      </w:r>
    </w:p>
    <w:p w14:paraId="15161D32" w14:textId="77777777" w:rsidR="007F14D8" w:rsidRPr="00495EBB" w:rsidRDefault="007F14D8" w:rsidP="007F14D8">
      <w:pPr>
        <w:pStyle w:val="Prrafodelista"/>
        <w:spacing w:line="240" w:lineRule="auto"/>
        <w:ind w:left="0"/>
        <w:rPr>
          <w:b/>
          <w:color w:val="auto"/>
          <w:sz w:val="12"/>
        </w:rPr>
      </w:pPr>
    </w:p>
    <w:p w14:paraId="0C6ACF79" w14:textId="4495D0EE" w:rsidR="007F14D8" w:rsidRPr="00495EBB" w:rsidRDefault="007F14D8" w:rsidP="007F14D8">
      <w:pPr>
        <w:pStyle w:val="Prrafodelista"/>
        <w:spacing w:line="240" w:lineRule="auto"/>
        <w:ind w:left="-426" w:right="-993"/>
        <w:rPr>
          <w:color w:val="auto"/>
        </w:rPr>
      </w:pPr>
      <w:r w:rsidRPr="00495EBB">
        <w:rPr>
          <w:color w:val="auto"/>
        </w:rPr>
        <w:t>………</w:t>
      </w:r>
      <w:r w:rsidR="002831D3" w:rsidRPr="00495EBB">
        <w:rPr>
          <w:color w:val="auto"/>
        </w:rPr>
        <w:t xml:space="preserve">Excelentes preguntas y cumple con el objetivo de medir las variables de la investigación </w:t>
      </w:r>
      <w:r w:rsidRPr="00495EBB">
        <w:rPr>
          <w:color w:val="auto"/>
        </w:rPr>
        <w:t>………………….………………………………………………………………………....………...……………………………………………………………………………………….........................................................................................................................................................</w:t>
      </w:r>
    </w:p>
    <w:p w14:paraId="78A6134B" w14:textId="77777777" w:rsidR="007F14D8" w:rsidRPr="00495EBB" w:rsidRDefault="007F14D8" w:rsidP="00D263DB">
      <w:pPr>
        <w:pStyle w:val="Prrafodelista"/>
        <w:numPr>
          <w:ilvl w:val="0"/>
          <w:numId w:val="12"/>
        </w:numPr>
        <w:spacing w:after="0" w:line="240" w:lineRule="auto"/>
        <w:ind w:left="-426" w:hanging="283"/>
        <w:jc w:val="left"/>
        <w:rPr>
          <w:b/>
          <w:color w:val="auto"/>
        </w:rPr>
      </w:pPr>
      <w:r w:rsidRPr="00495EBB">
        <w:rPr>
          <w:noProof/>
          <w:color w:val="auto"/>
          <w:lang w:val="es-PE"/>
        </w:rPr>
        <mc:AlternateContent>
          <mc:Choice Requires="wps">
            <w:drawing>
              <wp:anchor distT="0" distB="0" distL="114300" distR="114300" simplePos="0" relativeHeight="251659264" behindDoc="0" locked="0" layoutInCell="1" allowOverlap="1" wp14:anchorId="2E20DA79" wp14:editId="3D6A18D1">
                <wp:simplePos x="0" y="0"/>
                <wp:positionH relativeFrom="column">
                  <wp:posOffset>2282190</wp:posOffset>
                </wp:positionH>
                <wp:positionV relativeFrom="paragraph">
                  <wp:posOffset>40005</wp:posOffset>
                </wp:positionV>
                <wp:extent cx="2470150" cy="271780"/>
                <wp:effectExtent l="0" t="0" r="25400" b="13970"/>
                <wp:wrapNone/>
                <wp:docPr id="6" name="Rectángulo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470150" cy="271780"/>
                        </a:xfrm>
                        <a:prstGeom prst="rect">
                          <a:avLst/>
                        </a:prstGeom>
                        <a:solidFill>
                          <a:sysClr val="window" lastClr="FFFFFF"/>
                        </a:solidFill>
                        <a:ln w="25400" cap="flat" cmpd="sng" algn="ctr">
                          <a:solidFill>
                            <a:sysClr val="windowText" lastClr="000000"/>
                          </a:solidFill>
                          <a:prstDash val="solid"/>
                        </a:ln>
                        <a:effectLst/>
                      </wps:spPr>
                      <wps:txbx>
                        <w:txbxContent>
                          <w:p w14:paraId="6BA396FC" w14:textId="6A66F29C" w:rsidR="0005167C" w:rsidRPr="001F4262" w:rsidRDefault="0005167C" w:rsidP="001F4262">
                            <w:pPr>
                              <w:jc w:val="center"/>
                              <w:rPr>
                                <w:lang w:val="es-ES"/>
                              </w:rPr>
                            </w:pPr>
                            <w:r>
                              <w:rPr>
                                <w:lang w:val="es-ES"/>
                              </w:rPr>
                              <w:t>95.2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w14:anchorId="2E20DA79" id="Rectángulo 12" o:spid="_x0000_s1028" style="position:absolute;left:0;text-align:left;margin-left:179.7pt;margin-top:3.15pt;width:194.5pt;height:21.4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" fillcolor="window" strokecolor="windowText" strokeweight="2pt">
                <v:path arrowok="t"/>
                <v:textbox>
                  <w:txbxContent>
                    <w:p w14:paraId="6BA396FC" w14:textId="6A66F29C" w:rsidR="0005167C" w:rsidRPr="001F4262" w:rsidRDefault="0005167C" w:rsidP="001F4262">
                      <w:pPr>
                        <w:jc w:val="center"/>
                        <w:rPr>
                          <w:lang w:val="es-ES"/>
                        </w:rPr>
                      </w:pPr>
                      <w:r>
                        <w:rPr>
                          <w:lang w:val="es-ES"/>
                        </w:rPr>
                        <w:t>95.2</w:t>
                      </w:r>
                    </w:p>
                  </w:txbxContent>
                </v:textbox>
              </v:rect>
            </w:pict>
          </mc:Fallback>
        </mc:AlternateContent>
      </w:r>
      <w:r w:rsidRPr="00495EBB">
        <w:rPr>
          <w:b/>
          <w:color w:val="auto"/>
        </w:rPr>
        <w:t xml:space="preserve">PROMEDIO DE VALORACION: </w:t>
      </w:r>
    </w:p>
    <w:p w14:paraId="163F293F" w14:textId="77777777" w:rsidR="007F14D8" w:rsidRPr="00495EBB" w:rsidRDefault="007F14D8" w:rsidP="007F14D8">
      <w:pPr>
        <w:pStyle w:val="Prrafodelista"/>
        <w:spacing w:line="240" w:lineRule="auto"/>
        <w:ind w:left="284"/>
        <w:rPr>
          <w:b/>
          <w:color w:val="auto"/>
        </w:rPr>
      </w:pPr>
    </w:p>
    <w:tbl>
      <w:tblPr>
        <w:tblW w:w="9668" w:type="dxa"/>
        <w:tblInd w:w="-5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16"/>
        <w:gridCol w:w="1728"/>
        <w:gridCol w:w="3534"/>
        <w:gridCol w:w="1990"/>
      </w:tblGrid>
      <w:tr w:rsidR="00495EBB" w:rsidRPr="00495EBB" w14:paraId="50C519D9" w14:textId="77777777" w:rsidTr="000F4E80">
        <w:trPr>
          <w:trHeight w:val="458"/>
        </w:trPr>
        <w:tc>
          <w:tcPr>
            <w:tcW w:w="2416" w:type="dxa"/>
          </w:tcPr>
          <w:p w14:paraId="101E1940" w14:textId="77777777" w:rsidR="007F14D8" w:rsidRPr="00495EBB" w:rsidRDefault="007F14D8" w:rsidP="000F4E80">
            <w:pPr>
              <w:pStyle w:val="Prrafodelista"/>
              <w:spacing w:line="240" w:lineRule="auto"/>
              <w:ind w:left="0"/>
              <w:jc w:val="center"/>
              <w:rPr>
                <w:b/>
                <w:color w:val="auto"/>
                <w:sz w:val="8"/>
              </w:rPr>
            </w:pPr>
          </w:p>
          <w:p w14:paraId="6DBB6B0A" w14:textId="77777777" w:rsidR="007F14D8" w:rsidRPr="00495EBB" w:rsidRDefault="007F14D8" w:rsidP="000F4E80">
            <w:pPr>
              <w:pStyle w:val="Prrafodelista"/>
              <w:spacing w:line="240" w:lineRule="auto"/>
              <w:ind w:left="0"/>
              <w:jc w:val="center"/>
              <w:rPr>
                <w:b/>
                <w:color w:val="auto"/>
                <w:sz w:val="18"/>
              </w:rPr>
            </w:pPr>
            <w:r w:rsidRPr="00495EBB">
              <w:rPr>
                <w:b/>
                <w:color w:val="auto"/>
                <w:sz w:val="18"/>
              </w:rPr>
              <w:t>LUGAR Y FECHA</w:t>
            </w:r>
          </w:p>
        </w:tc>
        <w:tc>
          <w:tcPr>
            <w:tcW w:w="1728" w:type="dxa"/>
          </w:tcPr>
          <w:p w14:paraId="4A0640B7" w14:textId="77777777" w:rsidR="007F14D8" w:rsidRPr="00495EBB" w:rsidRDefault="007F14D8" w:rsidP="000F4E80">
            <w:pPr>
              <w:pStyle w:val="Prrafodelista"/>
              <w:spacing w:line="240" w:lineRule="auto"/>
              <w:ind w:left="0"/>
              <w:jc w:val="center"/>
              <w:rPr>
                <w:b/>
                <w:color w:val="auto"/>
                <w:sz w:val="8"/>
              </w:rPr>
            </w:pPr>
          </w:p>
          <w:p w14:paraId="6CED7D7A" w14:textId="77777777" w:rsidR="007F14D8" w:rsidRPr="00495EBB" w:rsidRDefault="007F14D8" w:rsidP="000F4E80">
            <w:pPr>
              <w:pStyle w:val="Prrafodelista"/>
              <w:spacing w:line="240" w:lineRule="auto"/>
              <w:ind w:left="0"/>
              <w:jc w:val="center"/>
              <w:rPr>
                <w:b/>
                <w:color w:val="auto"/>
                <w:sz w:val="18"/>
              </w:rPr>
            </w:pPr>
            <w:r w:rsidRPr="00495EBB">
              <w:rPr>
                <w:b/>
                <w:color w:val="auto"/>
                <w:sz w:val="18"/>
              </w:rPr>
              <w:t>DNI</w:t>
            </w:r>
          </w:p>
        </w:tc>
        <w:tc>
          <w:tcPr>
            <w:tcW w:w="3534" w:type="dxa"/>
          </w:tcPr>
          <w:p w14:paraId="6DF398B8" w14:textId="77777777" w:rsidR="007F14D8" w:rsidRPr="00495EBB" w:rsidRDefault="007F14D8" w:rsidP="000F4E80">
            <w:pPr>
              <w:pStyle w:val="Prrafodelista"/>
              <w:spacing w:line="240" w:lineRule="auto"/>
              <w:ind w:left="0"/>
              <w:jc w:val="center"/>
              <w:rPr>
                <w:b/>
                <w:color w:val="auto"/>
                <w:sz w:val="8"/>
              </w:rPr>
            </w:pPr>
          </w:p>
          <w:p w14:paraId="3536BE29" w14:textId="77777777" w:rsidR="007F14D8" w:rsidRPr="00495EBB" w:rsidRDefault="007F14D8" w:rsidP="000F4E80">
            <w:pPr>
              <w:pStyle w:val="Prrafodelista"/>
              <w:spacing w:line="240" w:lineRule="auto"/>
              <w:ind w:left="0"/>
              <w:jc w:val="center"/>
              <w:rPr>
                <w:b/>
                <w:color w:val="auto"/>
                <w:sz w:val="18"/>
              </w:rPr>
            </w:pPr>
            <w:r w:rsidRPr="00495EBB">
              <w:rPr>
                <w:b/>
                <w:color w:val="auto"/>
                <w:sz w:val="18"/>
              </w:rPr>
              <w:t>FIRMA DEL EXPERTO INFORMANTE</w:t>
            </w:r>
          </w:p>
        </w:tc>
        <w:tc>
          <w:tcPr>
            <w:tcW w:w="1990" w:type="dxa"/>
          </w:tcPr>
          <w:p w14:paraId="1029F35A" w14:textId="77777777" w:rsidR="007F14D8" w:rsidRPr="00495EBB" w:rsidRDefault="007F14D8" w:rsidP="000F4E80">
            <w:pPr>
              <w:pStyle w:val="Prrafodelista"/>
              <w:spacing w:line="240" w:lineRule="auto"/>
              <w:ind w:left="0"/>
              <w:jc w:val="center"/>
              <w:rPr>
                <w:b/>
                <w:color w:val="auto"/>
                <w:sz w:val="8"/>
              </w:rPr>
            </w:pPr>
          </w:p>
          <w:p w14:paraId="34698FF9" w14:textId="77777777" w:rsidR="007F14D8" w:rsidRPr="00495EBB" w:rsidRDefault="007F14D8" w:rsidP="000F4E80">
            <w:pPr>
              <w:pStyle w:val="Prrafodelista"/>
              <w:spacing w:line="240" w:lineRule="auto"/>
              <w:ind w:left="0"/>
              <w:jc w:val="center"/>
              <w:rPr>
                <w:b/>
                <w:color w:val="auto"/>
                <w:sz w:val="18"/>
              </w:rPr>
            </w:pPr>
            <w:r w:rsidRPr="00495EBB">
              <w:rPr>
                <w:b/>
                <w:color w:val="auto"/>
                <w:sz w:val="18"/>
              </w:rPr>
              <w:t>N° DE TELEFONO</w:t>
            </w:r>
          </w:p>
        </w:tc>
      </w:tr>
      <w:tr w:rsidR="00495EBB" w:rsidRPr="00495EBB" w14:paraId="18A3DEAC" w14:textId="77777777" w:rsidTr="000F4E80">
        <w:trPr>
          <w:trHeight w:val="418"/>
        </w:trPr>
        <w:tc>
          <w:tcPr>
            <w:tcW w:w="2416" w:type="dxa"/>
          </w:tcPr>
          <w:p w14:paraId="347D843B" w14:textId="77777777" w:rsidR="007F14D8" w:rsidRPr="00495EBB" w:rsidRDefault="007F14D8" w:rsidP="000F4E80">
            <w:pPr>
              <w:pStyle w:val="Prrafodelista"/>
              <w:spacing w:line="240" w:lineRule="auto"/>
              <w:ind w:left="0"/>
              <w:jc w:val="center"/>
              <w:rPr>
                <w:color w:val="auto"/>
              </w:rPr>
            </w:pPr>
            <w:r w:rsidRPr="00495EBB">
              <w:rPr>
                <w:color w:val="auto"/>
              </w:rPr>
              <w:t>LIMA, 05/03/25</w:t>
            </w:r>
          </w:p>
        </w:tc>
        <w:tc>
          <w:tcPr>
            <w:tcW w:w="1728" w:type="dxa"/>
          </w:tcPr>
          <w:p w14:paraId="4E46A293" w14:textId="77777777" w:rsidR="007F14D8" w:rsidRPr="00495EBB" w:rsidRDefault="007F14D8" w:rsidP="000F4E80">
            <w:pPr>
              <w:pStyle w:val="Prrafodelista"/>
              <w:spacing w:line="240" w:lineRule="auto"/>
              <w:ind w:left="0"/>
              <w:jc w:val="center"/>
              <w:rPr>
                <w:color w:val="auto"/>
              </w:rPr>
            </w:pPr>
            <w:r w:rsidRPr="00495EBB">
              <w:rPr>
                <w:color w:val="auto"/>
              </w:rPr>
              <w:t>31184905</w:t>
            </w:r>
          </w:p>
        </w:tc>
        <w:tc>
          <w:tcPr>
            <w:tcW w:w="3534" w:type="dxa"/>
          </w:tcPr>
          <w:p w14:paraId="06D7C4C3" w14:textId="77777777" w:rsidR="007F14D8" w:rsidRPr="00495EBB" w:rsidRDefault="00C41B91" w:rsidP="000F4E80">
            <w:pPr>
              <w:pStyle w:val="Prrafodelista"/>
              <w:spacing w:line="240" w:lineRule="auto"/>
              <w:ind w:left="0"/>
              <w:jc w:val="center"/>
              <w:rPr>
                <w:color w:val="auto"/>
              </w:rPr>
            </w:pPr>
            <w:r w:rsidRPr="00495EBB">
              <w:rPr>
                <w:noProof/>
                <w:color w:val="auto"/>
              </w:rPr>
              <w:object w:dxaOrig="7335" w:dyaOrig="6075" w14:anchorId="6A955C77">
                <v:shape id="_x0000_i1027" type="#_x0000_t75" style="width:84pt;height:70.2pt" o:ole="">
                  <v:imagedata r:id="rId55" o:title=""/>
                </v:shape>
                <o:OLEObject Type="Embed" ProgID="PBrush" ShapeID="_x0000_i1027" DrawAspect="Content" ObjectID="_1846040155" r:id="rId56"/>
              </w:object>
            </w:r>
          </w:p>
        </w:tc>
        <w:tc>
          <w:tcPr>
            <w:tcW w:w="1990" w:type="dxa"/>
          </w:tcPr>
          <w:p w14:paraId="1EA41AC6" w14:textId="77777777" w:rsidR="007F14D8" w:rsidRPr="00495EBB" w:rsidRDefault="007F14D8" w:rsidP="000F4E80">
            <w:pPr>
              <w:pStyle w:val="Prrafodelista"/>
              <w:spacing w:line="240" w:lineRule="auto"/>
              <w:ind w:left="0"/>
              <w:jc w:val="center"/>
              <w:rPr>
                <w:color w:val="auto"/>
              </w:rPr>
            </w:pPr>
            <w:r w:rsidRPr="00495EBB">
              <w:rPr>
                <w:color w:val="auto"/>
              </w:rPr>
              <w:t>939363889</w:t>
            </w:r>
          </w:p>
        </w:tc>
      </w:tr>
    </w:tbl>
    <w:p w14:paraId="61A21D90" w14:textId="77777777" w:rsidR="007F14D8" w:rsidRPr="00495EBB" w:rsidRDefault="007F14D8" w:rsidP="007F14D8">
      <w:pPr>
        <w:rPr>
          <w:color w:val="auto"/>
        </w:rPr>
      </w:pPr>
    </w:p>
    <w:p w14:paraId="0D750686" w14:textId="008E0B8D" w:rsidR="007F14D8" w:rsidRPr="00495EBB" w:rsidRDefault="007F14D8" w:rsidP="007F14D8">
      <w:pPr>
        <w:spacing w:after="160" w:line="259" w:lineRule="auto"/>
        <w:rPr>
          <w:color w:val="auto"/>
        </w:rPr>
      </w:pPr>
    </w:p>
    <w:p w14:paraId="30687573" w14:textId="325AE537" w:rsidR="00C93E20" w:rsidRPr="00495EBB" w:rsidRDefault="00BE7A24" w:rsidP="007F14D8">
      <w:pPr>
        <w:spacing w:after="160" w:line="259" w:lineRule="auto"/>
        <w:rPr>
          <w:color w:val="auto"/>
        </w:rPr>
      </w:pPr>
      <w:r w:rsidRPr="00495EBB">
        <w:rPr>
          <w:noProof/>
          <w:color w:val="auto"/>
          <w:lang w:val="es-PE"/>
        </w:rPr>
        <w:drawing>
          <wp:inline distT="0" distB="0" distL="0" distR="0" wp14:anchorId="6F983C1D" wp14:editId="1C518A07">
            <wp:extent cx="5576570" cy="4991735"/>
            <wp:effectExtent l="0" t="0" r="508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5576570" cy="4991735"/>
                    </a:xfrm>
                    <a:prstGeom prst="rect">
                      <a:avLst/>
                    </a:prstGeom>
                    <a:noFill/>
                    <a:ln>
                      <a:noFill/>
                    </a:ln>
                  </pic:spPr>
                </pic:pic>
              </a:graphicData>
            </a:graphic>
          </wp:inline>
        </w:drawing>
      </w:r>
    </w:p>
    <w:p w14:paraId="64183975" w14:textId="77777777" w:rsidR="00C93E20" w:rsidRPr="00495EBB" w:rsidRDefault="00C93E20">
      <w:pPr>
        <w:spacing w:after="160" w:line="259" w:lineRule="auto"/>
        <w:ind w:left="0" w:firstLine="0"/>
        <w:jc w:val="left"/>
        <w:rPr>
          <w:color w:val="auto"/>
        </w:rPr>
      </w:pPr>
      <w:r w:rsidRPr="00495EBB">
        <w:rPr>
          <w:color w:val="auto"/>
        </w:rPr>
        <w:br w:type="page"/>
      </w:r>
    </w:p>
    <w:p w14:paraId="2F3DF554" w14:textId="3CD8165D" w:rsidR="00C93E20" w:rsidRPr="00495EBB" w:rsidRDefault="00C93E20" w:rsidP="00C93E20">
      <w:pPr>
        <w:spacing w:line="360" w:lineRule="auto"/>
        <w:ind w:left="0" w:firstLine="0"/>
        <w:rPr>
          <w:color w:val="auto"/>
        </w:rPr>
      </w:pPr>
      <w:r w:rsidRPr="00495EBB">
        <w:rPr>
          <w:b/>
          <w:color w:val="auto"/>
        </w:rPr>
        <w:lastRenderedPageBreak/>
        <w:t xml:space="preserve">ANEXO Nº 06 </w:t>
      </w:r>
      <w:r w:rsidRPr="00495EBB">
        <w:rPr>
          <w:rFonts w:eastAsia="Times New Roman"/>
          <w:b/>
          <w:color w:val="auto"/>
          <w:szCs w:val="24"/>
          <w:lang w:eastAsia="es-ES"/>
        </w:rPr>
        <w:t xml:space="preserve">OTROS DE SEGURIDAD NACIONAL ACUERDO DE SIGILO Y </w:t>
      </w:r>
      <w:r w:rsidRPr="00495EBB">
        <w:rPr>
          <w:b/>
          <w:color w:val="auto"/>
        </w:rPr>
        <w:t>CONFIDENCIALIDAD</w:t>
      </w:r>
    </w:p>
    <w:p w14:paraId="76F95A0D" w14:textId="77777777" w:rsidR="00C93E20" w:rsidRPr="00495EBB" w:rsidRDefault="00C93E20" w:rsidP="00C93E20">
      <w:pPr>
        <w:numPr>
          <w:ilvl w:val="12"/>
          <w:numId w:val="0"/>
        </w:numPr>
        <w:ind w:right="28"/>
        <w:rPr>
          <w:color w:val="auto"/>
        </w:rPr>
      </w:pPr>
      <w:r w:rsidRPr="00495EBB">
        <w:rPr>
          <w:color w:val="auto"/>
        </w:rPr>
        <w:t xml:space="preserve">Mediante el presente documento, las partes que abajo se mencionan, tienen interés de firmar un acuerdo de sigilo y confidencialidad: </w:t>
      </w:r>
    </w:p>
    <w:p w14:paraId="570089F3" w14:textId="71607E3E" w:rsidR="00C93E20" w:rsidRPr="00495EBB" w:rsidRDefault="00C93E20" w:rsidP="00C93E20">
      <w:pPr>
        <w:tabs>
          <w:tab w:val="left" w:pos="0"/>
        </w:tabs>
        <w:ind w:left="0" w:firstLine="0"/>
        <w:rPr>
          <w:color w:val="auto"/>
        </w:rPr>
      </w:pPr>
      <w:r w:rsidRPr="00495EBB">
        <w:rPr>
          <w:color w:val="auto"/>
        </w:rPr>
        <w:t xml:space="preserve">Por un lado, la personal que ha realizado la Tesis </w:t>
      </w:r>
      <w:r w:rsidRPr="00495EBB">
        <w:rPr>
          <w:b/>
          <w:color w:val="auto"/>
        </w:rPr>
        <w:t>“</w:t>
      </w:r>
      <w:r w:rsidRPr="00495EBB">
        <w:rPr>
          <w:rFonts w:eastAsia="Times New Roman"/>
          <w:b/>
          <w:bCs/>
          <w:color w:val="auto"/>
          <w:szCs w:val="24"/>
          <w:lang w:eastAsia="es-ES"/>
        </w:rPr>
        <w:t>Las Operaciones de Información y su Relación con el Restablecimiento del Orden Interno en Pataz</w:t>
      </w:r>
      <w:r w:rsidRPr="00495EBB">
        <w:rPr>
          <w:b/>
          <w:bCs/>
          <w:color w:val="auto"/>
          <w:szCs w:val="24"/>
        </w:rPr>
        <w:t>, 2024</w:t>
      </w:r>
      <w:r w:rsidRPr="00495EBB">
        <w:rPr>
          <w:color w:val="auto"/>
        </w:rPr>
        <w:t>” del Ejército del Perú representado por el José Martin Revello Troncos con dirección en Av. Boulevard S/N en el Distrito de San Borja de la Provincia y Departamento de Lima, en la república del Perú, identificada con DNI 03676250.</w:t>
      </w:r>
    </w:p>
    <w:p w14:paraId="4AB91867" w14:textId="77777777" w:rsidR="00C93E20" w:rsidRPr="00495EBB" w:rsidRDefault="00C93E20" w:rsidP="00C93E20">
      <w:pPr>
        <w:numPr>
          <w:ilvl w:val="12"/>
          <w:numId w:val="0"/>
        </w:numPr>
        <w:ind w:right="28"/>
        <w:rPr>
          <w:color w:val="auto"/>
        </w:rPr>
      </w:pPr>
      <w:r w:rsidRPr="00495EBB">
        <w:rPr>
          <w:color w:val="auto"/>
        </w:rPr>
        <w:t>El Sr(a)s autoridades, catedráticos, asesores, personal administrativo del Instituto Científico Tecnológico del Ejército, representada en este acto conforme a sus estatutos, en lo sucesivo como "</w:t>
      </w:r>
      <w:r w:rsidRPr="00495EBB">
        <w:rPr>
          <w:b/>
          <w:color w:val="auto"/>
        </w:rPr>
        <w:t>ICTE</w:t>
      </w:r>
      <w:r w:rsidRPr="00495EBB">
        <w:rPr>
          <w:color w:val="auto"/>
        </w:rPr>
        <w:t>”, en la calle Vía láctea Nº 299 Santiago de Surco.</w:t>
      </w:r>
    </w:p>
    <w:p w14:paraId="39E9FB30" w14:textId="77777777" w:rsidR="00C93E20" w:rsidRPr="00495EBB" w:rsidRDefault="00C93E20" w:rsidP="00C93E20">
      <w:pPr>
        <w:numPr>
          <w:ilvl w:val="12"/>
          <w:numId w:val="0"/>
        </w:numPr>
        <w:ind w:right="28"/>
        <w:rPr>
          <w:color w:val="auto"/>
        </w:rPr>
      </w:pPr>
      <w:r w:rsidRPr="00495EBB">
        <w:rPr>
          <w:color w:val="auto"/>
        </w:rPr>
        <w:t xml:space="preserve">El </w:t>
      </w:r>
      <w:r w:rsidRPr="00495EBB">
        <w:rPr>
          <w:b/>
          <w:color w:val="auto"/>
        </w:rPr>
        <w:t>EP</w:t>
      </w:r>
      <w:r w:rsidRPr="00495EBB">
        <w:rPr>
          <w:color w:val="auto"/>
        </w:rPr>
        <w:t xml:space="preserve">, </w:t>
      </w:r>
      <w:r w:rsidRPr="00495EBB">
        <w:rPr>
          <w:b/>
          <w:color w:val="auto"/>
        </w:rPr>
        <w:t>ICTE</w:t>
      </w:r>
      <w:r w:rsidRPr="00495EBB">
        <w:rPr>
          <w:color w:val="auto"/>
        </w:rPr>
        <w:t xml:space="preserve"> individualmente y en adelante simplemente parte; y juntos en lo sucesivo denominado simplemente Partes</w:t>
      </w:r>
    </w:p>
    <w:p w14:paraId="60563D1F" w14:textId="77777777" w:rsidR="00C93E20" w:rsidRPr="00495EBB" w:rsidRDefault="00C93E20" w:rsidP="00C93E20">
      <w:pPr>
        <w:numPr>
          <w:ilvl w:val="12"/>
          <w:numId w:val="0"/>
        </w:numPr>
        <w:ind w:right="28"/>
        <w:rPr>
          <w:color w:val="auto"/>
        </w:rPr>
      </w:pPr>
      <w:r w:rsidRPr="00495EBB">
        <w:rPr>
          <w:color w:val="auto"/>
        </w:rPr>
        <w:t>POR CUANTO</w:t>
      </w:r>
    </w:p>
    <w:p w14:paraId="6773C28C" w14:textId="3A6DC6F1" w:rsidR="00C93E20" w:rsidRPr="00495EBB" w:rsidRDefault="00C93E20" w:rsidP="00D263DB">
      <w:pPr>
        <w:pStyle w:val="Prrafodelista"/>
        <w:numPr>
          <w:ilvl w:val="0"/>
          <w:numId w:val="51"/>
        </w:numPr>
        <w:spacing w:after="0" w:line="240" w:lineRule="auto"/>
        <w:ind w:right="28"/>
        <w:rPr>
          <w:color w:val="auto"/>
        </w:rPr>
      </w:pPr>
      <w:r w:rsidRPr="00495EBB">
        <w:rPr>
          <w:color w:val="auto"/>
        </w:rPr>
        <w:t xml:space="preserve">Ejército del Perú tiene la necesidad del estudio realizado en campo de las Operaciones de Información para mejorar la capacidad de instrucción y entrenamiento para el personal de especialista, motivo por el cual se ha realizado el presente trabajo de investigación en el Comando Unificado de Pataz”;  </w:t>
      </w:r>
    </w:p>
    <w:p w14:paraId="5EFB7177" w14:textId="77777777" w:rsidR="00C93E20" w:rsidRPr="00495EBB" w:rsidRDefault="00C93E20" w:rsidP="00D263DB">
      <w:pPr>
        <w:pStyle w:val="Prrafodelista"/>
        <w:numPr>
          <w:ilvl w:val="0"/>
          <w:numId w:val="51"/>
        </w:numPr>
        <w:spacing w:after="0" w:line="240" w:lineRule="auto"/>
        <w:ind w:right="28"/>
        <w:rPr>
          <w:color w:val="auto"/>
        </w:rPr>
      </w:pPr>
      <w:r w:rsidRPr="00495EBB">
        <w:rPr>
          <w:color w:val="auto"/>
        </w:rPr>
        <w:t>ICTE, ha desarrollado el Doctorado en Gestión y Desarrollo, incluidos los relacionados con los sistemas de defensa del Perú, instrucción que ha tenido la particularidad de verter conocimientos de carácter Secreto del Sistema de Defensa del Perú;</w:t>
      </w:r>
    </w:p>
    <w:p w14:paraId="6F3CBEB0" w14:textId="19EEC5B8" w:rsidR="00C93E20" w:rsidRPr="00495EBB" w:rsidRDefault="00C93E20" w:rsidP="00D263DB">
      <w:pPr>
        <w:pStyle w:val="Prrafodelista"/>
        <w:numPr>
          <w:ilvl w:val="0"/>
          <w:numId w:val="51"/>
        </w:numPr>
        <w:spacing w:after="0" w:line="240" w:lineRule="auto"/>
        <w:ind w:right="28"/>
        <w:rPr>
          <w:color w:val="auto"/>
        </w:rPr>
      </w:pPr>
      <w:r w:rsidRPr="00495EBB">
        <w:rPr>
          <w:color w:val="auto"/>
        </w:rPr>
        <w:t>Las Partes tienen un interés común en participar conjuntamente en el desarrollo de proyectos del Orden Público del Perú en la República del Perú y que tendrán que intercambiar información técnica, transferencia de conocimiento, investigaciones entre ellos.</w:t>
      </w:r>
    </w:p>
    <w:p w14:paraId="086C6BB0" w14:textId="77777777" w:rsidR="00C93E20" w:rsidRPr="00495EBB" w:rsidRDefault="00C93E20" w:rsidP="00D263DB">
      <w:pPr>
        <w:pStyle w:val="Prrafodelista"/>
        <w:numPr>
          <w:ilvl w:val="0"/>
          <w:numId w:val="51"/>
        </w:numPr>
        <w:spacing w:after="0" w:line="240" w:lineRule="auto"/>
        <w:ind w:right="28"/>
        <w:rPr>
          <w:color w:val="auto"/>
        </w:rPr>
      </w:pPr>
      <w:r w:rsidRPr="00495EBB">
        <w:rPr>
          <w:color w:val="auto"/>
        </w:rPr>
        <w:t>Si se lograra un interés común en la participación de desarrollo de estos proyectos, las partes pueden establecer una asociación para desarrollar los trabajos relacionados con estos proyectos de Seguridad Nacional para los Sistemas de Defensa del Perú.</w:t>
      </w:r>
    </w:p>
    <w:p w14:paraId="426BFB41" w14:textId="77777777" w:rsidR="00C93E20" w:rsidRPr="00495EBB" w:rsidRDefault="00C93E20" w:rsidP="00C93E20">
      <w:pPr>
        <w:numPr>
          <w:ilvl w:val="12"/>
          <w:numId w:val="0"/>
        </w:numPr>
        <w:ind w:right="28"/>
        <w:rPr>
          <w:color w:val="auto"/>
        </w:rPr>
      </w:pPr>
      <w:r w:rsidRPr="00495EBB">
        <w:rPr>
          <w:color w:val="auto"/>
        </w:rPr>
        <w:t>Las Partes han acordado en firmar este acuerdo secreto y Acuerdo de Confidencialidad en los siguientes términos ("</w:t>
      </w:r>
      <w:r w:rsidRPr="00495EBB">
        <w:rPr>
          <w:b/>
          <w:color w:val="auto"/>
        </w:rPr>
        <w:t>Acuerdo</w:t>
      </w:r>
      <w:r w:rsidRPr="00495EBB">
        <w:rPr>
          <w:color w:val="auto"/>
        </w:rPr>
        <w:t>" ) :</w:t>
      </w:r>
    </w:p>
    <w:p w14:paraId="4392CEEB" w14:textId="77777777" w:rsidR="00C93E20" w:rsidRPr="00495EBB" w:rsidRDefault="00C93E20" w:rsidP="00C93E20">
      <w:pPr>
        <w:numPr>
          <w:ilvl w:val="12"/>
          <w:numId w:val="0"/>
        </w:numPr>
        <w:ind w:left="284" w:right="28" w:hanging="284"/>
        <w:rPr>
          <w:color w:val="auto"/>
        </w:rPr>
      </w:pPr>
      <w:r w:rsidRPr="00495EBB">
        <w:rPr>
          <w:color w:val="auto"/>
        </w:rPr>
        <w:t>1. Las Partes se comprometen a no revelar a terceros la información de carácter “Secreto”, reservada para el personal militar, de acuerdo con autorización del grado de clasificación que le ha otorgado el Estado del Peru.</w:t>
      </w:r>
    </w:p>
    <w:p w14:paraId="7218F332" w14:textId="77777777" w:rsidR="00C93E20" w:rsidRPr="00495EBB" w:rsidRDefault="00C93E20" w:rsidP="00C93E20">
      <w:pPr>
        <w:numPr>
          <w:ilvl w:val="12"/>
          <w:numId w:val="0"/>
        </w:numPr>
        <w:ind w:left="284" w:right="28" w:hanging="284"/>
        <w:rPr>
          <w:color w:val="auto"/>
        </w:rPr>
      </w:pPr>
      <w:r w:rsidRPr="00495EBB">
        <w:rPr>
          <w:color w:val="auto"/>
        </w:rPr>
        <w:t xml:space="preserve">2. Toda la información, que se refiera al análisis, compilaciones, informes o memorandos ; datos; estudios; contratos; hojas de cálculo; u otros producidos y / o desarrollados por una Parte ("Parte Reveladora"), deberán ser utilizados por la otra Parte ("Parte Receptora ") con el único fin de entendimientos y negociaciones entre las partes, y desde que clara y específicamente sean designados como información confidencial, por lo que será tratada con el sigilo y absoluto resguardo de confidencialidad y el carácter de protegidas (la "Información confidencial"), quedando prohibida su utilización , reproducción y </w:t>
      </w:r>
      <w:r w:rsidRPr="00495EBB">
        <w:rPr>
          <w:color w:val="auto"/>
        </w:rPr>
        <w:lastRenderedPageBreak/>
        <w:t>divulgación por ser de carácter "secreto" a partir de la firma del presente acuerdo.</w:t>
      </w:r>
    </w:p>
    <w:p w14:paraId="4236BF99" w14:textId="77777777" w:rsidR="00C93E20" w:rsidRPr="00495EBB" w:rsidRDefault="00C93E20" w:rsidP="00C93E20">
      <w:pPr>
        <w:numPr>
          <w:ilvl w:val="12"/>
          <w:numId w:val="0"/>
        </w:numPr>
        <w:ind w:left="851" w:right="28" w:hanging="567"/>
        <w:rPr>
          <w:color w:val="auto"/>
        </w:rPr>
      </w:pPr>
      <w:r w:rsidRPr="00495EBB">
        <w:rPr>
          <w:color w:val="auto"/>
        </w:rPr>
        <w:t>2.1. Desde ya, la Parte Reveladora se compromete a presentar toda la información y los documentos, así como cualquier otro que la Parte Receptora entienda como necesario para el buen desarrollo de las negociaciones y acuerdos entre las Partes.</w:t>
      </w:r>
    </w:p>
    <w:p w14:paraId="496122EE" w14:textId="77777777" w:rsidR="00C93E20" w:rsidRPr="00495EBB" w:rsidRDefault="00C93E20" w:rsidP="00C93E20">
      <w:pPr>
        <w:numPr>
          <w:ilvl w:val="12"/>
          <w:numId w:val="0"/>
        </w:numPr>
        <w:ind w:left="851" w:right="28" w:hanging="567"/>
        <w:rPr>
          <w:color w:val="auto"/>
        </w:rPr>
      </w:pPr>
      <w:r w:rsidRPr="00495EBB">
        <w:rPr>
          <w:color w:val="auto"/>
        </w:rPr>
        <w:t>2.2. No se considerarán información confidencial a efectos de este acuerdo, la información:</w:t>
      </w:r>
    </w:p>
    <w:p w14:paraId="2E85CFD7" w14:textId="77777777" w:rsidR="00C93E20" w:rsidRPr="00495EBB" w:rsidRDefault="00C93E20" w:rsidP="00C93E20">
      <w:pPr>
        <w:numPr>
          <w:ilvl w:val="12"/>
          <w:numId w:val="0"/>
        </w:numPr>
        <w:ind w:left="1276" w:right="28" w:hanging="425"/>
        <w:rPr>
          <w:color w:val="auto"/>
        </w:rPr>
      </w:pPr>
      <w:r w:rsidRPr="00495EBB">
        <w:rPr>
          <w:color w:val="auto"/>
        </w:rPr>
        <w:t>a)   Que ya era conocida en internet;</w:t>
      </w:r>
    </w:p>
    <w:p w14:paraId="5E833A9A" w14:textId="77777777" w:rsidR="00C93E20" w:rsidRPr="00495EBB" w:rsidRDefault="00C93E20" w:rsidP="00C93E20">
      <w:pPr>
        <w:numPr>
          <w:ilvl w:val="12"/>
          <w:numId w:val="0"/>
        </w:numPr>
        <w:ind w:left="1276" w:right="28" w:hanging="425"/>
        <w:rPr>
          <w:color w:val="auto"/>
        </w:rPr>
      </w:pPr>
      <w:r w:rsidRPr="00495EBB">
        <w:rPr>
          <w:color w:val="auto"/>
        </w:rPr>
        <w:t xml:space="preserve">b) </w:t>
      </w:r>
      <w:r w:rsidRPr="00495EBB">
        <w:rPr>
          <w:color w:val="auto"/>
        </w:rPr>
        <w:tab/>
        <w:t>Cuando la divulgación haya sido autorizada por escrito por el Ministerio de Defensa del Perú y el Consejo de Seguridad y Defensa Nacional;</w:t>
      </w:r>
    </w:p>
    <w:p w14:paraId="6B6C1B6E" w14:textId="77777777" w:rsidR="00C93E20" w:rsidRPr="00495EBB" w:rsidRDefault="00C93E20" w:rsidP="00C93E20">
      <w:pPr>
        <w:numPr>
          <w:ilvl w:val="12"/>
          <w:numId w:val="0"/>
        </w:numPr>
        <w:ind w:left="1276" w:right="28" w:hanging="425"/>
        <w:rPr>
          <w:color w:val="auto"/>
        </w:rPr>
      </w:pPr>
      <w:r w:rsidRPr="00495EBB">
        <w:rPr>
          <w:color w:val="auto"/>
        </w:rPr>
        <w:t xml:space="preserve">c) </w:t>
      </w:r>
      <w:r w:rsidRPr="00495EBB">
        <w:rPr>
          <w:color w:val="auto"/>
        </w:rPr>
        <w:tab/>
        <w:t>Que en el momento de su divulgación por las partes estaban en el dominio público;</w:t>
      </w:r>
    </w:p>
    <w:p w14:paraId="2D6543F9" w14:textId="77777777" w:rsidR="00C93E20" w:rsidRPr="00495EBB" w:rsidRDefault="00C93E20" w:rsidP="00C93E20">
      <w:pPr>
        <w:numPr>
          <w:ilvl w:val="12"/>
          <w:numId w:val="0"/>
        </w:numPr>
        <w:ind w:left="1276" w:right="28" w:hanging="425"/>
        <w:rPr>
          <w:color w:val="auto"/>
        </w:rPr>
      </w:pPr>
      <w:r w:rsidRPr="00495EBB">
        <w:rPr>
          <w:color w:val="auto"/>
        </w:rPr>
        <w:t>d)  Debe ser divulgada por la ley y / o por orden judicial militar, siempre que la Parte Reveladora haya sido notificado previamente de este hecho por la Parte Receptora, y siendo requerido el levantamiento judicial de las informaciones, mediante la demandada judicial y / o administrativa militar.</w:t>
      </w:r>
    </w:p>
    <w:p w14:paraId="20ED686C" w14:textId="77777777" w:rsidR="00C93E20" w:rsidRPr="00495EBB" w:rsidRDefault="00C93E20" w:rsidP="00C93E20">
      <w:pPr>
        <w:numPr>
          <w:ilvl w:val="12"/>
          <w:numId w:val="0"/>
        </w:numPr>
        <w:ind w:left="284" w:right="28" w:hanging="284"/>
        <w:rPr>
          <w:color w:val="auto"/>
        </w:rPr>
      </w:pPr>
      <w:r w:rsidRPr="00495EBB">
        <w:rPr>
          <w:color w:val="auto"/>
        </w:rPr>
        <w:t>3. La Parte Receptora se compromete a obtener de sus representantes (autoridades, catedráticos, asesores, consultores, empleados y personal contratado) que tienen acceso a información confidencial, el compromiso de mantener las obligaciones de confidencialidad de carácter “Secreto”, cualquier vulnerabilidad se sujetaran de acuerdo a los reglamentos internos de las Fuerzas Armadas, Ministerio de Defensa, Ley militar y a la Constitución del Perú.</w:t>
      </w:r>
    </w:p>
    <w:p w14:paraId="4ECBBD38" w14:textId="77777777" w:rsidR="00C93E20" w:rsidRPr="00495EBB" w:rsidRDefault="00C93E20" w:rsidP="00C93E20">
      <w:pPr>
        <w:numPr>
          <w:ilvl w:val="12"/>
          <w:numId w:val="0"/>
        </w:numPr>
        <w:ind w:left="284" w:right="28" w:hanging="284"/>
        <w:rPr>
          <w:color w:val="auto"/>
        </w:rPr>
      </w:pPr>
      <w:r w:rsidRPr="00495EBB">
        <w:rPr>
          <w:color w:val="auto"/>
        </w:rPr>
        <w:t xml:space="preserve">4. No habrá término de este acuerdo de Sigilo y Confidencialidad de acuerdo a la Ley N° 26300 (Ley de los Derechos de Participación y Control Ciudadanos) Art18. Así como a guardar el secreto profesional y a las leyes internacionales de protección al carácter secreto de la tecnología adquirida para la Defensa Nacional del Perú y de poder iniciar las acciones legales pertinentes de ser el caso, bajo las leyes del Perú, y si afecta a la seguridad nacional, se verá expuesta a la sanción penal y a las leyes de la República del Perú. </w:t>
      </w:r>
    </w:p>
    <w:p w14:paraId="7926D9D8" w14:textId="77777777" w:rsidR="00C93E20" w:rsidRPr="00495EBB" w:rsidRDefault="00C93E20" w:rsidP="00C93E20">
      <w:pPr>
        <w:numPr>
          <w:ilvl w:val="12"/>
          <w:numId w:val="0"/>
        </w:numPr>
        <w:ind w:left="284" w:right="28" w:hanging="284"/>
        <w:rPr>
          <w:color w:val="auto"/>
        </w:rPr>
      </w:pPr>
      <w:r w:rsidRPr="00495EBB">
        <w:rPr>
          <w:color w:val="auto"/>
        </w:rPr>
        <w:t>5. Después de la firma del presente acuerdo, las personas quedan sometidas al protocolo de carácter “Secreto” del Sistema de Defensa Militar del Perú. En señal de conformidad del presente acuerdo, las partes firman.</w:t>
      </w:r>
    </w:p>
    <w:p w14:paraId="62801EC4" w14:textId="77709341" w:rsidR="00C93E20" w:rsidRPr="00495EBB" w:rsidRDefault="00C93E20" w:rsidP="00C93E20">
      <w:pPr>
        <w:numPr>
          <w:ilvl w:val="12"/>
          <w:numId w:val="0"/>
        </w:numPr>
        <w:ind w:left="4248" w:right="28"/>
        <w:rPr>
          <w:color w:val="auto"/>
        </w:rPr>
      </w:pPr>
      <w:r w:rsidRPr="00495EBB">
        <w:rPr>
          <w:color w:val="auto"/>
        </w:rPr>
        <w:t xml:space="preserve">Lima, .... de .................... de 2026 </w:t>
      </w:r>
    </w:p>
    <w:p w14:paraId="6829233C" w14:textId="2226CB38" w:rsidR="00C93E20" w:rsidRPr="00495EBB" w:rsidRDefault="00C93E20" w:rsidP="00C93E20">
      <w:pPr>
        <w:numPr>
          <w:ilvl w:val="12"/>
          <w:numId w:val="0"/>
        </w:numPr>
        <w:ind w:right="28"/>
        <w:rPr>
          <w:color w:val="auto"/>
        </w:rPr>
      </w:pPr>
      <w:r w:rsidRPr="00495EBB">
        <w:rPr>
          <w:b/>
          <w:color w:val="auto"/>
        </w:rPr>
        <w:t xml:space="preserve"> </w:t>
      </w:r>
    </w:p>
    <w:p w14:paraId="0D39B36E" w14:textId="1A209466" w:rsidR="00C93E20" w:rsidRPr="00495EBB" w:rsidRDefault="00011AB2" w:rsidP="00C93E20">
      <w:pPr>
        <w:numPr>
          <w:ilvl w:val="12"/>
          <w:numId w:val="0"/>
        </w:numPr>
        <w:ind w:right="28"/>
        <w:rPr>
          <w:color w:val="auto"/>
        </w:rPr>
      </w:pPr>
      <w:r w:rsidRPr="00495EBB">
        <w:rPr>
          <w:noProof/>
          <w:color w:val="auto"/>
          <w:lang w:val="es-PE"/>
        </w:rPr>
        <mc:AlternateContent>
          <mc:Choice Requires="wps">
            <w:drawing>
              <wp:anchor distT="0" distB="0" distL="114300" distR="114300" simplePos="0" relativeHeight="251667456" behindDoc="0" locked="0" layoutInCell="1" allowOverlap="1" wp14:anchorId="079C67AA" wp14:editId="6EE9C33A">
                <wp:simplePos x="0" y="0"/>
                <wp:positionH relativeFrom="column">
                  <wp:posOffset>-15240</wp:posOffset>
                </wp:positionH>
                <wp:positionV relativeFrom="paragraph">
                  <wp:posOffset>13335</wp:posOffset>
                </wp:positionV>
                <wp:extent cx="2642870" cy="617220"/>
                <wp:effectExtent l="0" t="0" r="0" b="0"/>
                <wp:wrapNone/>
                <wp:docPr id="13" name="Cuadro de texto 16579388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642870" cy="617220"/>
                        </a:xfrm>
                        <a:prstGeom prst="rect">
                          <a:avLst/>
                        </a:prstGeom>
                        <a:noFill/>
                      </wps:spPr>
                      <wps:txbx>
                        <w:txbxContent>
                          <w:p w14:paraId="5A6E42A7" w14:textId="77777777" w:rsidR="0005167C" w:rsidRDefault="0005167C" w:rsidP="00011AB2">
                            <w:pPr>
                              <w:pStyle w:val="NormalWeb"/>
                              <w:spacing w:before="0" w:beforeAutospacing="0" w:after="0" w:afterAutospacing="0"/>
                            </w:pPr>
                            <w:r w:rsidRPr="00017F79">
                              <w:rPr>
                                <w:rFonts w:ascii="Arial" w:hAnsi="Arial" w:cs="Arial"/>
                                <w:color w:val="000000"/>
                                <w:kern w:val="24"/>
                                <w:lang w:val="es-ES"/>
                              </w:rPr>
                              <w:t>Firma:………………...</w:t>
                            </w:r>
                            <w:r>
                              <w:rPr>
                                <w:rFonts w:ascii="Arial" w:hAnsi="Arial" w:cs="Arial"/>
                                <w:color w:val="000000"/>
                                <w:kern w:val="24"/>
                                <w:lang w:val="es-ES"/>
                              </w:rPr>
                              <w:t>.......................</w:t>
                            </w:r>
                          </w:p>
                          <w:p w14:paraId="52FFE333" w14:textId="77777777" w:rsidR="0005167C" w:rsidRDefault="0005167C" w:rsidP="00011AB2">
                            <w:pPr>
                              <w:pStyle w:val="NormalWeb"/>
                              <w:spacing w:before="0" w:beforeAutospacing="0" w:after="0" w:afterAutospacing="0"/>
                            </w:pPr>
                            <w:r w:rsidRPr="00017F79">
                              <w:rPr>
                                <w:rFonts w:ascii="Arial" w:hAnsi="Arial" w:cs="Arial"/>
                                <w:color w:val="000000"/>
                                <w:kern w:val="24"/>
                                <w:lang w:val="es-ES"/>
                              </w:rPr>
                              <w:t>Nombre:……………...</w:t>
                            </w:r>
                            <w:r>
                              <w:rPr>
                                <w:rFonts w:ascii="Arial" w:hAnsi="Arial" w:cs="Arial"/>
                                <w:color w:val="000000"/>
                                <w:kern w:val="24"/>
                                <w:lang w:val="es-ES"/>
                              </w:rPr>
                              <w:t>.......................</w:t>
                            </w:r>
                          </w:p>
                          <w:p w14:paraId="3DBBEFE6" w14:textId="77777777" w:rsidR="0005167C" w:rsidRDefault="0005167C" w:rsidP="00011AB2">
                            <w:pPr>
                              <w:pStyle w:val="NormalWeb"/>
                              <w:spacing w:before="0" w:beforeAutospacing="0" w:after="0" w:afterAutospacing="0"/>
                            </w:pPr>
                            <w:r>
                              <w:rPr>
                                <w:rFonts w:ascii="Arial" w:hAnsi="Arial" w:cs="Arial"/>
                                <w:color w:val="000000"/>
                                <w:kern w:val="24"/>
                                <w:lang w:val="es-ES"/>
                              </w:rPr>
                              <w:t>DNI N</w:t>
                            </w:r>
                            <w:r w:rsidRPr="00017F79">
                              <w:rPr>
                                <w:rFonts w:ascii="Arial" w:hAnsi="Arial" w:cs="Arial"/>
                                <w:color w:val="000000"/>
                                <w:kern w:val="24"/>
                                <w:lang w:val="es-ES"/>
                              </w:rPr>
                              <w:t>º:</w:t>
                            </w:r>
                            <w:r>
                              <w:rPr>
                                <w:rFonts w:ascii="Arial" w:hAnsi="Arial" w:cs="Arial"/>
                                <w:color w:val="000000"/>
                                <w:kern w:val="24"/>
                                <w:lang w:val="es-ES"/>
                              </w:rPr>
                              <w:t>.</w:t>
                            </w:r>
                            <w:r>
                              <w:rPr>
                                <w:rFonts w:ascii="Arial" w:hAnsi="Arial" w:cs="Arial"/>
                                <w:color w:val="000000"/>
                                <w:kern w:val="24"/>
                              </w:rPr>
                              <w:t>……………...</w:t>
                            </w:r>
                            <w:r>
                              <w:rPr>
                                <w:rFonts w:ascii="Arial" w:hAnsi="Arial" w:cs="Arial"/>
                                <w:color w:val="000000"/>
                                <w:kern w:val="24"/>
                                <w:lang w:val="es-ES"/>
                              </w:rPr>
                              <w:t>.......................</w:t>
                            </w:r>
                          </w:p>
                        </w:txbxContent>
                      </wps:txbx>
                      <wps:bodyPr wrap="square" rtlCol="0">
                        <a:spAutoFit/>
                      </wps:bodyPr>
                    </wps:wsp>
                  </a:graphicData>
                </a:graphic>
                <wp14:sizeRelH relativeFrom="page">
                  <wp14:pctWidth>0</wp14:pctWidth>
                </wp14:sizeRelH>
                <wp14:sizeRelV relativeFrom="page">
                  <wp14:pctHeight>0</wp14:pctHeight>
                </wp14:sizeRelV>
              </wp:anchor>
            </w:drawing>
          </mc:Choice>
          <mc:Fallback>
            <w:pict>
              <v:shapetype w14:anchorId="079C67AA" id="_x0000_t202" coordsize="21600,21600" o:spt="202" path="m,l,21600r21600,l21600,xe">
                <v:stroke joinstyle="miter"/>
                <v:path gradientshapeok="t" o:connecttype="rect"/>
              </v:shapetype>
              <v:shape id="Cuadro de texto 1657938817" o:spid="_x0000_s1029" type="#_x0000_t202" style="position:absolute;left:0;text-align:left;margin-left:-1.2pt;margin-top:1.05pt;width:208.1pt;height:48.6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" filled="f" stroked="f">
                <v:textbox style="mso-fit-shape-to-text:t">
                  <w:txbxContent>
                    <w:p w14:paraId="5A6E42A7" w14:textId="77777777" w:rsidR="0005167C" w:rsidRDefault="0005167C" w:rsidP="00011AB2">
                      <w:pPr>
                        <w:pStyle w:val="NormalWeb"/>
                        <w:spacing w:before="0" w:beforeAutospacing="0" w:after="0" w:afterAutospacing="0"/>
                      </w:pPr>
                      <w:r w:rsidRPr="00017F79">
                        <w:rPr>
                          <w:rFonts w:ascii="Arial" w:hAnsi="Arial" w:cs="Arial"/>
                          <w:color w:val="000000"/>
                          <w:kern w:val="24"/>
                          <w:lang w:val="es-ES"/>
                        </w:rPr>
                        <w:t>Firma:………………...</w:t>
                      </w:r>
                      <w:r>
                        <w:rPr>
                          <w:rFonts w:ascii="Arial" w:hAnsi="Arial" w:cs="Arial"/>
                          <w:color w:val="000000"/>
                          <w:kern w:val="24"/>
                          <w:lang w:val="es-ES"/>
                        </w:rPr>
                        <w:t>.......................</w:t>
                      </w:r>
                    </w:p>
                    <w:p w14:paraId="52FFE333" w14:textId="77777777" w:rsidR="0005167C" w:rsidRDefault="0005167C" w:rsidP="00011AB2">
                      <w:pPr>
                        <w:pStyle w:val="NormalWeb"/>
                        <w:spacing w:before="0" w:beforeAutospacing="0" w:after="0" w:afterAutospacing="0"/>
                      </w:pPr>
                      <w:r w:rsidRPr="00017F79">
                        <w:rPr>
                          <w:rFonts w:ascii="Arial" w:hAnsi="Arial" w:cs="Arial"/>
                          <w:color w:val="000000"/>
                          <w:kern w:val="24"/>
                          <w:lang w:val="es-ES"/>
                        </w:rPr>
                        <w:t>Nombre:……………...</w:t>
                      </w:r>
                      <w:r>
                        <w:rPr>
                          <w:rFonts w:ascii="Arial" w:hAnsi="Arial" w:cs="Arial"/>
                          <w:color w:val="000000"/>
                          <w:kern w:val="24"/>
                          <w:lang w:val="es-ES"/>
                        </w:rPr>
                        <w:t>.......................</w:t>
                      </w:r>
                    </w:p>
                    <w:p w14:paraId="3DBBEFE6" w14:textId="77777777" w:rsidR="0005167C" w:rsidRDefault="0005167C" w:rsidP="00011AB2">
                      <w:pPr>
                        <w:pStyle w:val="NormalWeb"/>
                        <w:spacing w:before="0" w:beforeAutospacing="0" w:after="0" w:afterAutospacing="0"/>
                      </w:pPr>
                      <w:r>
                        <w:rPr>
                          <w:rFonts w:ascii="Arial" w:hAnsi="Arial" w:cs="Arial"/>
                          <w:color w:val="000000"/>
                          <w:kern w:val="24"/>
                          <w:lang w:val="es-ES"/>
                        </w:rPr>
                        <w:t>DNI N</w:t>
                      </w:r>
                      <w:r w:rsidRPr="00017F79">
                        <w:rPr>
                          <w:rFonts w:ascii="Arial" w:hAnsi="Arial" w:cs="Arial"/>
                          <w:color w:val="000000"/>
                          <w:kern w:val="24"/>
                          <w:lang w:val="es-ES"/>
                        </w:rPr>
                        <w:t>º:</w:t>
                      </w:r>
                      <w:r>
                        <w:rPr>
                          <w:rFonts w:ascii="Arial" w:hAnsi="Arial" w:cs="Arial"/>
                          <w:color w:val="000000"/>
                          <w:kern w:val="24"/>
                          <w:lang w:val="es-ES"/>
                        </w:rPr>
                        <w:t>.</w:t>
                      </w:r>
                      <w:r>
                        <w:rPr>
                          <w:rFonts w:ascii="Arial" w:hAnsi="Arial" w:cs="Arial"/>
                          <w:color w:val="000000"/>
                          <w:kern w:val="24"/>
                        </w:rPr>
                        <w:t>……………...</w:t>
                      </w:r>
                      <w:r>
                        <w:rPr>
                          <w:rFonts w:ascii="Arial" w:hAnsi="Arial" w:cs="Arial"/>
                          <w:color w:val="000000"/>
                          <w:kern w:val="24"/>
                          <w:lang w:val="es-ES"/>
                        </w:rPr>
                        <w:t>.......................</w:t>
                      </w:r>
                    </w:p>
                  </w:txbxContent>
                </v:textbox>
              </v:shape>
            </w:pict>
          </mc:Fallback>
        </mc:AlternateContent>
      </w:r>
      <w:r w:rsidR="00C93E20" w:rsidRPr="00495EBB">
        <w:rPr>
          <w:noProof/>
          <w:color w:val="auto"/>
          <w:lang w:val="es-PE"/>
        </w:rPr>
        <mc:AlternateContent>
          <mc:Choice Requires="wps">
            <w:drawing>
              <wp:anchor distT="0" distB="0" distL="114300" distR="114300" simplePos="0" relativeHeight="251661312" behindDoc="0" locked="0" layoutInCell="1" allowOverlap="1" wp14:anchorId="5D6EBFAB" wp14:editId="7CBBEFB0">
                <wp:simplePos x="0" y="0"/>
                <wp:positionH relativeFrom="column">
                  <wp:posOffset>2632710</wp:posOffset>
                </wp:positionH>
                <wp:positionV relativeFrom="paragraph">
                  <wp:posOffset>13335</wp:posOffset>
                </wp:positionV>
                <wp:extent cx="2903220" cy="617220"/>
                <wp:effectExtent l="0" t="0" r="0" b="0"/>
                <wp:wrapNone/>
                <wp:docPr id="1657938818" name="Cuadro de texto 16579388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903220" cy="617220"/>
                        </a:xfrm>
                        <a:prstGeom prst="rect">
                          <a:avLst/>
                        </a:prstGeom>
                        <a:noFill/>
                      </wps:spPr>
                      <wps:txbx>
                        <w:txbxContent>
                          <w:p w14:paraId="47A6557D" w14:textId="77777777" w:rsidR="0005167C" w:rsidRDefault="0005167C" w:rsidP="00C93E20">
                            <w:pPr>
                              <w:pStyle w:val="NormalWeb"/>
                              <w:spacing w:before="0" w:beforeAutospacing="0" w:after="0" w:afterAutospacing="0"/>
                            </w:pPr>
                            <w:r w:rsidRPr="00017F79">
                              <w:rPr>
                                <w:rFonts w:ascii="Arial" w:hAnsi="Arial" w:cs="Arial"/>
                                <w:color w:val="000000"/>
                                <w:kern w:val="24"/>
                                <w:lang w:val="es-ES"/>
                              </w:rPr>
                              <w:t>Firma:………………...</w:t>
                            </w:r>
                            <w:r>
                              <w:rPr>
                                <w:rFonts w:ascii="Arial" w:hAnsi="Arial" w:cs="Arial"/>
                                <w:color w:val="000000"/>
                                <w:kern w:val="24"/>
                                <w:lang w:val="es-ES"/>
                              </w:rPr>
                              <w:t>.......................</w:t>
                            </w:r>
                          </w:p>
                          <w:p w14:paraId="532A8815" w14:textId="77777777" w:rsidR="0005167C" w:rsidRDefault="0005167C" w:rsidP="00C93E20">
                            <w:pPr>
                              <w:pStyle w:val="NormalWeb"/>
                              <w:spacing w:before="0" w:beforeAutospacing="0" w:after="0" w:afterAutospacing="0"/>
                            </w:pPr>
                            <w:r w:rsidRPr="00017F79">
                              <w:rPr>
                                <w:rFonts w:ascii="Arial" w:hAnsi="Arial" w:cs="Arial"/>
                                <w:color w:val="000000"/>
                                <w:kern w:val="24"/>
                                <w:lang w:val="es-ES"/>
                              </w:rPr>
                              <w:t>Nombre:……………...</w:t>
                            </w:r>
                            <w:r>
                              <w:rPr>
                                <w:rFonts w:ascii="Arial" w:hAnsi="Arial" w:cs="Arial"/>
                                <w:color w:val="000000"/>
                                <w:kern w:val="24"/>
                                <w:lang w:val="es-ES"/>
                              </w:rPr>
                              <w:t>.......................</w:t>
                            </w:r>
                          </w:p>
                          <w:p w14:paraId="21B36825" w14:textId="77777777" w:rsidR="0005167C" w:rsidRDefault="0005167C" w:rsidP="00C93E20">
                            <w:pPr>
                              <w:pStyle w:val="NormalWeb"/>
                              <w:spacing w:before="0" w:beforeAutospacing="0" w:after="0" w:afterAutospacing="0"/>
                            </w:pPr>
                            <w:r>
                              <w:rPr>
                                <w:rFonts w:ascii="Arial" w:hAnsi="Arial" w:cs="Arial"/>
                                <w:color w:val="000000"/>
                                <w:kern w:val="24"/>
                                <w:lang w:val="es-ES"/>
                              </w:rPr>
                              <w:t>DNI N</w:t>
                            </w:r>
                            <w:r w:rsidRPr="00017F79">
                              <w:rPr>
                                <w:rFonts w:ascii="Arial" w:hAnsi="Arial" w:cs="Arial"/>
                                <w:color w:val="000000"/>
                                <w:kern w:val="24"/>
                                <w:lang w:val="es-ES"/>
                              </w:rPr>
                              <w:t>º:</w:t>
                            </w:r>
                            <w:r w:rsidRPr="00017F79">
                              <w:rPr>
                                <w:rFonts w:ascii="Arial" w:hAnsi="Arial" w:cs="Arial"/>
                                <w:color w:val="000000"/>
                                <w:kern w:val="24"/>
                              </w:rPr>
                              <w:t>……………....</w:t>
                            </w:r>
                            <w:r>
                              <w:rPr>
                                <w:rFonts w:ascii="Arial" w:hAnsi="Arial" w:cs="Arial"/>
                                <w:color w:val="000000"/>
                                <w:kern w:val="24"/>
                                <w:lang w:val="es-ES"/>
                              </w:rPr>
                              <w:t>.......................</w:t>
                            </w:r>
                          </w:p>
                        </w:txbxContent>
                      </wps:txbx>
                      <wps:bodyPr wrap="square" rtlCol="0">
                        <a:spAutoFit/>
                      </wps:bodyPr>
                    </wps:wsp>
                  </a:graphicData>
                </a:graphic>
                <wp14:sizeRelH relativeFrom="page">
                  <wp14:pctWidth>0</wp14:pctWidth>
                </wp14:sizeRelH>
                <wp14:sizeRelV relativeFrom="page">
                  <wp14:pctHeight>0</wp14:pctHeight>
                </wp14:sizeRelV>
              </wp:anchor>
            </w:drawing>
          </mc:Choice>
          <mc:Fallback>
            <w:pict>
              <v:shape w14:anchorId="5D6EBFAB" id="Cuadro de texto 1657938818" o:spid="_x0000_s1030" type="#_x0000_t202" style="position:absolute;left:0;text-align:left;margin-left:207.3pt;margin-top:1.05pt;width:228.6pt;height:48.6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" filled="f" stroked="f">
                <v:textbox style="mso-fit-shape-to-text:t">
                  <w:txbxContent>
                    <w:p w14:paraId="47A6557D" w14:textId="77777777" w:rsidR="0005167C" w:rsidRDefault="0005167C" w:rsidP="00C93E20">
                      <w:pPr>
                        <w:pStyle w:val="NormalWeb"/>
                        <w:spacing w:before="0" w:beforeAutospacing="0" w:after="0" w:afterAutospacing="0"/>
                      </w:pPr>
                      <w:r w:rsidRPr="00017F79">
                        <w:rPr>
                          <w:rFonts w:ascii="Arial" w:hAnsi="Arial" w:cs="Arial"/>
                          <w:color w:val="000000"/>
                          <w:kern w:val="24"/>
                          <w:lang w:val="es-ES"/>
                        </w:rPr>
                        <w:t>Firma:………………...</w:t>
                      </w:r>
                      <w:r>
                        <w:rPr>
                          <w:rFonts w:ascii="Arial" w:hAnsi="Arial" w:cs="Arial"/>
                          <w:color w:val="000000"/>
                          <w:kern w:val="24"/>
                          <w:lang w:val="es-ES"/>
                        </w:rPr>
                        <w:t>.......................</w:t>
                      </w:r>
                    </w:p>
                    <w:p w14:paraId="532A8815" w14:textId="77777777" w:rsidR="0005167C" w:rsidRDefault="0005167C" w:rsidP="00C93E20">
                      <w:pPr>
                        <w:pStyle w:val="NormalWeb"/>
                        <w:spacing w:before="0" w:beforeAutospacing="0" w:after="0" w:afterAutospacing="0"/>
                      </w:pPr>
                      <w:r w:rsidRPr="00017F79">
                        <w:rPr>
                          <w:rFonts w:ascii="Arial" w:hAnsi="Arial" w:cs="Arial"/>
                          <w:color w:val="000000"/>
                          <w:kern w:val="24"/>
                          <w:lang w:val="es-ES"/>
                        </w:rPr>
                        <w:t>Nombre:……………...</w:t>
                      </w:r>
                      <w:r>
                        <w:rPr>
                          <w:rFonts w:ascii="Arial" w:hAnsi="Arial" w:cs="Arial"/>
                          <w:color w:val="000000"/>
                          <w:kern w:val="24"/>
                          <w:lang w:val="es-ES"/>
                        </w:rPr>
                        <w:t>.......................</w:t>
                      </w:r>
                    </w:p>
                    <w:p w14:paraId="21B36825" w14:textId="77777777" w:rsidR="0005167C" w:rsidRDefault="0005167C" w:rsidP="00C93E20">
                      <w:pPr>
                        <w:pStyle w:val="NormalWeb"/>
                        <w:spacing w:before="0" w:beforeAutospacing="0" w:after="0" w:afterAutospacing="0"/>
                      </w:pPr>
                      <w:r>
                        <w:rPr>
                          <w:rFonts w:ascii="Arial" w:hAnsi="Arial" w:cs="Arial"/>
                          <w:color w:val="000000"/>
                          <w:kern w:val="24"/>
                          <w:lang w:val="es-ES"/>
                        </w:rPr>
                        <w:t>DNI N</w:t>
                      </w:r>
                      <w:r w:rsidRPr="00017F79">
                        <w:rPr>
                          <w:rFonts w:ascii="Arial" w:hAnsi="Arial" w:cs="Arial"/>
                          <w:color w:val="000000"/>
                          <w:kern w:val="24"/>
                          <w:lang w:val="es-ES"/>
                        </w:rPr>
                        <w:t>º:</w:t>
                      </w:r>
                      <w:r w:rsidRPr="00017F79">
                        <w:rPr>
                          <w:rFonts w:ascii="Arial" w:hAnsi="Arial" w:cs="Arial"/>
                          <w:color w:val="000000"/>
                          <w:kern w:val="24"/>
                        </w:rPr>
                        <w:t>……………....</w:t>
                      </w:r>
                      <w:r>
                        <w:rPr>
                          <w:rFonts w:ascii="Arial" w:hAnsi="Arial" w:cs="Arial"/>
                          <w:color w:val="000000"/>
                          <w:kern w:val="24"/>
                          <w:lang w:val="es-ES"/>
                        </w:rPr>
                        <w:t>.......................</w:t>
                      </w:r>
                    </w:p>
                  </w:txbxContent>
                </v:textbox>
              </v:shape>
            </w:pict>
          </mc:Fallback>
        </mc:AlternateContent>
      </w:r>
    </w:p>
    <w:p w14:paraId="79A53562" w14:textId="77777777" w:rsidR="00C93E20" w:rsidRPr="00495EBB" w:rsidRDefault="00C93E20" w:rsidP="00C93E20">
      <w:pPr>
        <w:numPr>
          <w:ilvl w:val="12"/>
          <w:numId w:val="0"/>
        </w:numPr>
        <w:ind w:right="28"/>
        <w:rPr>
          <w:color w:val="auto"/>
        </w:rPr>
      </w:pPr>
    </w:p>
    <w:p w14:paraId="51FDFA2B" w14:textId="77777777" w:rsidR="00C93E20" w:rsidRPr="00495EBB" w:rsidRDefault="00C93E20" w:rsidP="00C93E20">
      <w:pPr>
        <w:numPr>
          <w:ilvl w:val="12"/>
          <w:numId w:val="0"/>
        </w:numPr>
        <w:ind w:right="28"/>
        <w:rPr>
          <w:color w:val="auto"/>
        </w:rPr>
      </w:pPr>
    </w:p>
    <w:p w14:paraId="17733058" w14:textId="77777777" w:rsidR="00C93E20" w:rsidRPr="00495EBB" w:rsidRDefault="00C93E20" w:rsidP="00C93E20">
      <w:pPr>
        <w:numPr>
          <w:ilvl w:val="12"/>
          <w:numId w:val="0"/>
        </w:numPr>
        <w:ind w:right="28"/>
        <w:rPr>
          <w:rFonts w:ascii="Century Gothic" w:hAnsi="Century Gothic"/>
          <w:color w:val="auto"/>
        </w:rPr>
      </w:pPr>
    </w:p>
    <w:p w14:paraId="391268F3" w14:textId="6E53A652" w:rsidR="00C93E20" w:rsidRPr="00495EBB" w:rsidRDefault="00C93E20" w:rsidP="00C93E20">
      <w:pPr>
        <w:numPr>
          <w:ilvl w:val="12"/>
          <w:numId w:val="0"/>
        </w:numPr>
        <w:ind w:right="28"/>
        <w:rPr>
          <w:color w:val="auto"/>
        </w:rPr>
      </w:pPr>
      <w:r w:rsidRPr="00495EBB">
        <w:rPr>
          <w:noProof/>
          <w:color w:val="auto"/>
          <w:lang w:val="es-PE"/>
        </w:rPr>
        <mc:AlternateContent>
          <mc:Choice Requires="wps">
            <w:drawing>
              <wp:anchor distT="0" distB="0" distL="114300" distR="114300" simplePos="0" relativeHeight="251663360" behindDoc="0" locked="0" layoutInCell="1" allowOverlap="1" wp14:anchorId="50E73AB5" wp14:editId="51C410B0">
                <wp:simplePos x="0" y="0"/>
                <wp:positionH relativeFrom="column">
                  <wp:posOffset>-66040</wp:posOffset>
                </wp:positionH>
                <wp:positionV relativeFrom="paragraph">
                  <wp:posOffset>186690</wp:posOffset>
                </wp:positionV>
                <wp:extent cx="2642870" cy="617220"/>
                <wp:effectExtent l="0" t="0" r="0" b="0"/>
                <wp:wrapNone/>
                <wp:docPr id="1657938817" name="Cuadro de texto 16579388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642870" cy="617220"/>
                        </a:xfrm>
                        <a:prstGeom prst="rect">
                          <a:avLst/>
                        </a:prstGeom>
                        <a:noFill/>
                      </wps:spPr>
                      <wps:txbx>
                        <w:txbxContent>
                          <w:p w14:paraId="2A161B1C" w14:textId="77777777" w:rsidR="0005167C" w:rsidRDefault="0005167C" w:rsidP="00C93E20">
                            <w:pPr>
                              <w:pStyle w:val="NormalWeb"/>
                              <w:spacing w:before="0" w:beforeAutospacing="0" w:after="0" w:afterAutospacing="0"/>
                            </w:pPr>
                            <w:r w:rsidRPr="00017F79">
                              <w:rPr>
                                <w:rFonts w:ascii="Arial" w:hAnsi="Arial" w:cs="Arial"/>
                                <w:color w:val="000000"/>
                                <w:kern w:val="24"/>
                                <w:lang w:val="es-ES"/>
                              </w:rPr>
                              <w:t>Firma:………………...</w:t>
                            </w:r>
                            <w:r>
                              <w:rPr>
                                <w:rFonts w:ascii="Arial" w:hAnsi="Arial" w:cs="Arial"/>
                                <w:color w:val="000000"/>
                                <w:kern w:val="24"/>
                                <w:lang w:val="es-ES"/>
                              </w:rPr>
                              <w:t>.......................</w:t>
                            </w:r>
                          </w:p>
                          <w:p w14:paraId="2D1AD2EC" w14:textId="77777777" w:rsidR="0005167C" w:rsidRDefault="0005167C" w:rsidP="00C93E20">
                            <w:pPr>
                              <w:pStyle w:val="NormalWeb"/>
                              <w:spacing w:before="0" w:beforeAutospacing="0" w:after="0" w:afterAutospacing="0"/>
                            </w:pPr>
                            <w:r w:rsidRPr="00017F79">
                              <w:rPr>
                                <w:rFonts w:ascii="Arial" w:hAnsi="Arial" w:cs="Arial"/>
                                <w:color w:val="000000"/>
                                <w:kern w:val="24"/>
                                <w:lang w:val="es-ES"/>
                              </w:rPr>
                              <w:t>Nombre:……………...</w:t>
                            </w:r>
                            <w:r>
                              <w:rPr>
                                <w:rFonts w:ascii="Arial" w:hAnsi="Arial" w:cs="Arial"/>
                                <w:color w:val="000000"/>
                                <w:kern w:val="24"/>
                                <w:lang w:val="es-ES"/>
                              </w:rPr>
                              <w:t>.......................</w:t>
                            </w:r>
                          </w:p>
                          <w:p w14:paraId="791A61BA" w14:textId="77777777" w:rsidR="0005167C" w:rsidRDefault="0005167C" w:rsidP="00C93E20">
                            <w:pPr>
                              <w:pStyle w:val="NormalWeb"/>
                              <w:spacing w:before="0" w:beforeAutospacing="0" w:after="0" w:afterAutospacing="0"/>
                            </w:pPr>
                            <w:r>
                              <w:rPr>
                                <w:rFonts w:ascii="Arial" w:hAnsi="Arial" w:cs="Arial"/>
                                <w:color w:val="000000"/>
                                <w:kern w:val="24"/>
                                <w:lang w:val="es-ES"/>
                              </w:rPr>
                              <w:t>DNI N</w:t>
                            </w:r>
                            <w:r w:rsidRPr="00017F79">
                              <w:rPr>
                                <w:rFonts w:ascii="Arial" w:hAnsi="Arial" w:cs="Arial"/>
                                <w:color w:val="000000"/>
                                <w:kern w:val="24"/>
                                <w:lang w:val="es-ES"/>
                              </w:rPr>
                              <w:t>º:</w:t>
                            </w:r>
                            <w:r>
                              <w:rPr>
                                <w:rFonts w:ascii="Arial" w:hAnsi="Arial" w:cs="Arial"/>
                                <w:color w:val="000000"/>
                                <w:kern w:val="24"/>
                                <w:lang w:val="es-ES"/>
                              </w:rPr>
                              <w:t>.</w:t>
                            </w:r>
                            <w:r>
                              <w:rPr>
                                <w:rFonts w:ascii="Arial" w:hAnsi="Arial" w:cs="Arial"/>
                                <w:color w:val="000000"/>
                                <w:kern w:val="24"/>
                              </w:rPr>
                              <w:t>……………...</w:t>
                            </w:r>
                            <w:r>
                              <w:rPr>
                                <w:rFonts w:ascii="Arial" w:hAnsi="Arial" w:cs="Arial"/>
                                <w:color w:val="000000"/>
                                <w:kern w:val="24"/>
                                <w:lang w:val="es-ES"/>
                              </w:rPr>
                              <w:t>.......................</w:t>
                            </w:r>
                          </w:p>
                        </w:txbxContent>
                      </wps:txbx>
                      <wps:bodyPr wrap="square" rtlCol="0">
                        <a:spAutoFit/>
                      </wps:bodyPr>
                    </wps:wsp>
                  </a:graphicData>
                </a:graphic>
                <wp14:sizeRelH relativeFrom="page">
                  <wp14:pctWidth>0</wp14:pctWidth>
                </wp14:sizeRelH>
                <wp14:sizeRelV relativeFrom="page">
                  <wp14:pctHeight>0</wp14:pctHeight>
                </wp14:sizeRelV>
              </wp:anchor>
            </w:drawing>
          </mc:Choice>
          <mc:Fallback>
            <w:pict>
              <v:shape w14:anchorId="50E73AB5" id="_x0000_s1031" type="#_x0000_t202" style="position:absolute;left:0;text-align:left;margin-left:-5.2pt;margin-top:14.7pt;width:208.1pt;height:48.6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" filled="f" stroked="f">
                <v:textbox style="mso-fit-shape-to-text:t">
                  <w:txbxContent>
                    <w:p w14:paraId="2A161B1C" w14:textId="77777777" w:rsidR="0005167C" w:rsidRDefault="0005167C" w:rsidP="00C93E20">
                      <w:pPr>
                        <w:pStyle w:val="NormalWeb"/>
                        <w:spacing w:before="0" w:beforeAutospacing="0" w:after="0" w:afterAutospacing="0"/>
                      </w:pPr>
                      <w:r w:rsidRPr="00017F79">
                        <w:rPr>
                          <w:rFonts w:ascii="Arial" w:hAnsi="Arial" w:cs="Arial"/>
                          <w:color w:val="000000"/>
                          <w:kern w:val="24"/>
                          <w:lang w:val="es-ES"/>
                        </w:rPr>
                        <w:t>Firma:………………...</w:t>
                      </w:r>
                      <w:r>
                        <w:rPr>
                          <w:rFonts w:ascii="Arial" w:hAnsi="Arial" w:cs="Arial"/>
                          <w:color w:val="000000"/>
                          <w:kern w:val="24"/>
                          <w:lang w:val="es-ES"/>
                        </w:rPr>
                        <w:t>.......................</w:t>
                      </w:r>
                    </w:p>
                    <w:p w14:paraId="2D1AD2EC" w14:textId="77777777" w:rsidR="0005167C" w:rsidRDefault="0005167C" w:rsidP="00C93E20">
                      <w:pPr>
                        <w:pStyle w:val="NormalWeb"/>
                        <w:spacing w:before="0" w:beforeAutospacing="0" w:after="0" w:afterAutospacing="0"/>
                      </w:pPr>
                      <w:r w:rsidRPr="00017F79">
                        <w:rPr>
                          <w:rFonts w:ascii="Arial" w:hAnsi="Arial" w:cs="Arial"/>
                          <w:color w:val="000000"/>
                          <w:kern w:val="24"/>
                          <w:lang w:val="es-ES"/>
                        </w:rPr>
                        <w:t>Nombre:……………...</w:t>
                      </w:r>
                      <w:r>
                        <w:rPr>
                          <w:rFonts w:ascii="Arial" w:hAnsi="Arial" w:cs="Arial"/>
                          <w:color w:val="000000"/>
                          <w:kern w:val="24"/>
                          <w:lang w:val="es-ES"/>
                        </w:rPr>
                        <w:t>.......................</w:t>
                      </w:r>
                    </w:p>
                    <w:p w14:paraId="791A61BA" w14:textId="77777777" w:rsidR="0005167C" w:rsidRDefault="0005167C" w:rsidP="00C93E20">
                      <w:pPr>
                        <w:pStyle w:val="NormalWeb"/>
                        <w:spacing w:before="0" w:beforeAutospacing="0" w:after="0" w:afterAutospacing="0"/>
                      </w:pPr>
                      <w:r>
                        <w:rPr>
                          <w:rFonts w:ascii="Arial" w:hAnsi="Arial" w:cs="Arial"/>
                          <w:color w:val="000000"/>
                          <w:kern w:val="24"/>
                          <w:lang w:val="es-ES"/>
                        </w:rPr>
                        <w:t>DNI N</w:t>
                      </w:r>
                      <w:r w:rsidRPr="00017F79">
                        <w:rPr>
                          <w:rFonts w:ascii="Arial" w:hAnsi="Arial" w:cs="Arial"/>
                          <w:color w:val="000000"/>
                          <w:kern w:val="24"/>
                          <w:lang w:val="es-ES"/>
                        </w:rPr>
                        <w:t>º:</w:t>
                      </w:r>
                      <w:r>
                        <w:rPr>
                          <w:rFonts w:ascii="Arial" w:hAnsi="Arial" w:cs="Arial"/>
                          <w:color w:val="000000"/>
                          <w:kern w:val="24"/>
                          <w:lang w:val="es-ES"/>
                        </w:rPr>
                        <w:t>.</w:t>
                      </w:r>
                      <w:r>
                        <w:rPr>
                          <w:rFonts w:ascii="Arial" w:hAnsi="Arial" w:cs="Arial"/>
                          <w:color w:val="000000"/>
                          <w:kern w:val="24"/>
                        </w:rPr>
                        <w:t>……………...</w:t>
                      </w:r>
                      <w:r>
                        <w:rPr>
                          <w:rFonts w:ascii="Arial" w:hAnsi="Arial" w:cs="Arial"/>
                          <w:color w:val="000000"/>
                          <w:kern w:val="24"/>
                          <w:lang w:val="es-ES"/>
                        </w:rPr>
                        <w:t>.......................</w:t>
                      </w:r>
                    </w:p>
                  </w:txbxContent>
                </v:textbox>
              </v:shape>
            </w:pict>
          </mc:Fallback>
        </mc:AlternateContent>
      </w:r>
    </w:p>
    <w:p w14:paraId="125108F9" w14:textId="77777777" w:rsidR="00C93E20" w:rsidRPr="00495EBB" w:rsidRDefault="00C93E20" w:rsidP="00C93E20">
      <w:pPr>
        <w:numPr>
          <w:ilvl w:val="12"/>
          <w:numId w:val="0"/>
        </w:numPr>
        <w:ind w:right="28"/>
        <w:rPr>
          <w:color w:val="auto"/>
        </w:rPr>
      </w:pPr>
      <w:r w:rsidRPr="00495EBB">
        <w:rPr>
          <w:noProof/>
          <w:color w:val="auto"/>
          <w:lang w:val="es-PE"/>
        </w:rPr>
        <mc:AlternateContent>
          <mc:Choice Requires="wps">
            <w:drawing>
              <wp:anchor distT="0" distB="0" distL="114300" distR="114300" simplePos="0" relativeHeight="251665408" behindDoc="0" locked="0" layoutInCell="1" allowOverlap="1" wp14:anchorId="69C10F18" wp14:editId="2E6CFFC9">
                <wp:simplePos x="0" y="0"/>
                <wp:positionH relativeFrom="column">
                  <wp:posOffset>2632710</wp:posOffset>
                </wp:positionH>
                <wp:positionV relativeFrom="paragraph">
                  <wp:posOffset>13335</wp:posOffset>
                </wp:positionV>
                <wp:extent cx="2903220" cy="617220"/>
                <wp:effectExtent l="0" t="0" r="0" b="0"/>
                <wp:wrapNone/>
                <wp:docPr id="2" name="Cuadro de texto 16579388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903220" cy="617220"/>
                        </a:xfrm>
                        <a:prstGeom prst="rect">
                          <a:avLst/>
                        </a:prstGeom>
                        <a:noFill/>
                      </wps:spPr>
                      <wps:txbx>
                        <w:txbxContent>
                          <w:p w14:paraId="761504D5" w14:textId="77777777" w:rsidR="0005167C" w:rsidRDefault="0005167C" w:rsidP="00C93E20">
                            <w:pPr>
                              <w:pStyle w:val="NormalWeb"/>
                              <w:spacing w:before="0" w:beforeAutospacing="0" w:after="0" w:afterAutospacing="0"/>
                            </w:pPr>
                            <w:r w:rsidRPr="00017F79">
                              <w:rPr>
                                <w:rFonts w:ascii="Arial" w:hAnsi="Arial" w:cs="Arial"/>
                                <w:color w:val="000000"/>
                                <w:kern w:val="24"/>
                                <w:lang w:val="es-ES"/>
                              </w:rPr>
                              <w:t>Firma:………………...</w:t>
                            </w:r>
                            <w:r>
                              <w:rPr>
                                <w:rFonts w:ascii="Arial" w:hAnsi="Arial" w:cs="Arial"/>
                                <w:color w:val="000000"/>
                                <w:kern w:val="24"/>
                                <w:lang w:val="es-ES"/>
                              </w:rPr>
                              <w:t>.......................</w:t>
                            </w:r>
                          </w:p>
                          <w:p w14:paraId="1F67552B" w14:textId="77777777" w:rsidR="0005167C" w:rsidRDefault="0005167C" w:rsidP="00C93E20">
                            <w:pPr>
                              <w:pStyle w:val="NormalWeb"/>
                              <w:spacing w:before="0" w:beforeAutospacing="0" w:after="0" w:afterAutospacing="0"/>
                            </w:pPr>
                            <w:r w:rsidRPr="00017F79">
                              <w:rPr>
                                <w:rFonts w:ascii="Arial" w:hAnsi="Arial" w:cs="Arial"/>
                                <w:color w:val="000000"/>
                                <w:kern w:val="24"/>
                                <w:lang w:val="es-ES"/>
                              </w:rPr>
                              <w:t>Nombre:……………...</w:t>
                            </w:r>
                            <w:r>
                              <w:rPr>
                                <w:rFonts w:ascii="Arial" w:hAnsi="Arial" w:cs="Arial"/>
                                <w:color w:val="000000"/>
                                <w:kern w:val="24"/>
                                <w:lang w:val="es-ES"/>
                              </w:rPr>
                              <w:t>.......................</w:t>
                            </w:r>
                          </w:p>
                          <w:p w14:paraId="5A3B1AC7" w14:textId="77777777" w:rsidR="0005167C" w:rsidRDefault="0005167C" w:rsidP="00C93E20">
                            <w:pPr>
                              <w:pStyle w:val="NormalWeb"/>
                              <w:spacing w:before="0" w:beforeAutospacing="0" w:after="0" w:afterAutospacing="0"/>
                            </w:pPr>
                            <w:r>
                              <w:rPr>
                                <w:rFonts w:ascii="Arial" w:hAnsi="Arial" w:cs="Arial"/>
                                <w:color w:val="000000"/>
                                <w:kern w:val="24"/>
                                <w:lang w:val="es-ES"/>
                              </w:rPr>
                              <w:t>DNI N</w:t>
                            </w:r>
                            <w:r w:rsidRPr="00017F79">
                              <w:rPr>
                                <w:rFonts w:ascii="Arial" w:hAnsi="Arial" w:cs="Arial"/>
                                <w:color w:val="000000"/>
                                <w:kern w:val="24"/>
                                <w:lang w:val="es-ES"/>
                              </w:rPr>
                              <w:t>º:</w:t>
                            </w:r>
                            <w:r w:rsidRPr="00017F79">
                              <w:rPr>
                                <w:rFonts w:ascii="Arial" w:hAnsi="Arial" w:cs="Arial"/>
                                <w:color w:val="000000"/>
                                <w:kern w:val="24"/>
                              </w:rPr>
                              <w:t>……………....</w:t>
                            </w:r>
                            <w:r>
                              <w:rPr>
                                <w:rFonts w:ascii="Arial" w:hAnsi="Arial" w:cs="Arial"/>
                                <w:color w:val="000000"/>
                                <w:kern w:val="24"/>
                                <w:lang w:val="es-ES"/>
                              </w:rPr>
                              <w:t>.......................</w:t>
                            </w:r>
                          </w:p>
                        </w:txbxContent>
                      </wps:txbx>
                      <wps:bodyPr wrap="square" rtlCol="0">
                        <a:spAutoFit/>
                      </wps:bodyPr>
                    </wps:wsp>
                  </a:graphicData>
                </a:graphic>
                <wp14:sizeRelH relativeFrom="page">
                  <wp14:pctWidth>0</wp14:pctWidth>
                </wp14:sizeRelH>
                <wp14:sizeRelV relativeFrom="page">
                  <wp14:pctHeight>0</wp14:pctHeight>
                </wp14:sizeRelV>
              </wp:anchor>
            </w:drawing>
          </mc:Choice>
          <mc:Fallback>
            <w:pict>
              <v:shape w14:anchorId="69C10F18" id="Cuadro de texto 1657938816" o:spid="_x0000_s1032" type="#_x0000_t202" style="position:absolute;left:0;text-align:left;margin-left:207.3pt;margin-top:1.05pt;width:228.6pt;height:48.6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" filled="f" stroked="f">
                <v:textbox style="mso-fit-shape-to-text:t">
                  <w:txbxContent>
                    <w:p w14:paraId="761504D5" w14:textId="77777777" w:rsidR="0005167C" w:rsidRDefault="0005167C" w:rsidP="00C93E20">
                      <w:pPr>
                        <w:pStyle w:val="NormalWeb"/>
                        <w:spacing w:before="0" w:beforeAutospacing="0" w:after="0" w:afterAutospacing="0"/>
                      </w:pPr>
                      <w:r w:rsidRPr="00017F79">
                        <w:rPr>
                          <w:rFonts w:ascii="Arial" w:hAnsi="Arial" w:cs="Arial"/>
                          <w:color w:val="000000"/>
                          <w:kern w:val="24"/>
                          <w:lang w:val="es-ES"/>
                        </w:rPr>
                        <w:t>Firma:………………...</w:t>
                      </w:r>
                      <w:r>
                        <w:rPr>
                          <w:rFonts w:ascii="Arial" w:hAnsi="Arial" w:cs="Arial"/>
                          <w:color w:val="000000"/>
                          <w:kern w:val="24"/>
                          <w:lang w:val="es-ES"/>
                        </w:rPr>
                        <w:t>.......................</w:t>
                      </w:r>
                    </w:p>
                    <w:p w14:paraId="1F67552B" w14:textId="77777777" w:rsidR="0005167C" w:rsidRDefault="0005167C" w:rsidP="00C93E20">
                      <w:pPr>
                        <w:pStyle w:val="NormalWeb"/>
                        <w:spacing w:before="0" w:beforeAutospacing="0" w:after="0" w:afterAutospacing="0"/>
                      </w:pPr>
                      <w:r w:rsidRPr="00017F79">
                        <w:rPr>
                          <w:rFonts w:ascii="Arial" w:hAnsi="Arial" w:cs="Arial"/>
                          <w:color w:val="000000"/>
                          <w:kern w:val="24"/>
                          <w:lang w:val="es-ES"/>
                        </w:rPr>
                        <w:t>Nombre:……………...</w:t>
                      </w:r>
                      <w:r>
                        <w:rPr>
                          <w:rFonts w:ascii="Arial" w:hAnsi="Arial" w:cs="Arial"/>
                          <w:color w:val="000000"/>
                          <w:kern w:val="24"/>
                          <w:lang w:val="es-ES"/>
                        </w:rPr>
                        <w:t>.......................</w:t>
                      </w:r>
                    </w:p>
                    <w:p w14:paraId="5A3B1AC7" w14:textId="77777777" w:rsidR="0005167C" w:rsidRDefault="0005167C" w:rsidP="00C93E20">
                      <w:pPr>
                        <w:pStyle w:val="NormalWeb"/>
                        <w:spacing w:before="0" w:beforeAutospacing="0" w:after="0" w:afterAutospacing="0"/>
                      </w:pPr>
                      <w:r>
                        <w:rPr>
                          <w:rFonts w:ascii="Arial" w:hAnsi="Arial" w:cs="Arial"/>
                          <w:color w:val="000000"/>
                          <w:kern w:val="24"/>
                          <w:lang w:val="es-ES"/>
                        </w:rPr>
                        <w:t>DNI N</w:t>
                      </w:r>
                      <w:r w:rsidRPr="00017F79">
                        <w:rPr>
                          <w:rFonts w:ascii="Arial" w:hAnsi="Arial" w:cs="Arial"/>
                          <w:color w:val="000000"/>
                          <w:kern w:val="24"/>
                          <w:lang w:val="es-ES"/>
                        </w:rPr>
                        <w:t>º:</w:t>
                      </w:r>
                      <w:r w:rsidRPr="00017F79">
                        <w:rPr>
                          <w:rFonts w:ascii="Arial" w:hAnsi="Arial" w:cs="Arial"/>
                          <w:color w:val="000000"/>
                          <w:kern w:val="24"/>
                        </w:rPr>
                        <w:t>……………....</w:t>
                      </w:r>
                      <w:r>
                        <w:rPr>
                          <w:rFonts w:ascii="Arial" w:hAnsi="Arial" w:cs="Arial"/>
                          <w:color w:val="000000"/>
                          <w:kern w:val="24"/>
                          <w:lang w:val="es-ES"/>
                        </w:rPr>
                        <w:t>.......................</w:t>
                      </w:r>
                    </w:p>
                  </w:txbxContent>
                </v:textbox>
              </v:shape>
            </w:pict>
          </mc:Fallback>
        </mc:AlternateContent>
      </w:r>
    </w:p>
    <w:p w14:paraId="1D286943" w14:textId="77777777" w:rsidR="00B308EB" w:rsidRPr="00495EBB" w:rsidRDefault="00B308EB" w:rsidP="007F14D8">
      <w:pPr>
        <w:spacing w:after="160" w:line="259" w:lineRule="auto"/>
        <w:rPr>
          <w:color w:val="auto"/>
        </w:rPr>
      </w:pPr>
    </w:p>
    <w:p w14:paraId="066ADF4F" w14:textId="40FA886F" w:rsidR="00B308EB" w:rsidRPr="00495EBB" w:rsidRDefault="00AB7DCC" w:rsidP="00D930D0">
      <w:pPr>
        <w:spacing w:line="360" w:lineRule="auto"/>
        <w:ind w:left="0" w:firstLine="0"/>
        <w:rPr>
          <w:rFonts w:eastAsia="Times New Roman"/>
          <w:color w:val="auto"/>
          <w:szCs w:val="24"/>
        </w:rPr>
      </w:pPr>
      <w:r w:rsidRPr="00495EBB">
        <w:rPr>
          <w:rFonts w:eastAsia="Times New Roman"/>
          <w:color w:val="auto"/>
          <w:szCs w:val="24"/>
          <w:highlight w:val="green"/>
        </w:rPr>
        <w:t xml:space="preserve"> </w:t>
      </w:r>
    </w:p>
    <w:sectPr w:rsidR="00B308EB" w:rsidRPr="00495EBB" w:rsidSect="007F14D8">
      <w:pgSz w:w="11906" w:h="16838"/>
      <w:pgMar w:top="1418" w:right="1559" w:bottom="1418" w:left="1559"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961C2C5" w14:textId="77777777" w:rsidR="00E00558" w:rsidRDefault="00E00558" w:rsidP="00080E8A">
      <w:pPr>
        <w:spacing w:after="0" w:line="240" w:lineRule="auto"/>
      </w:pPr>
      <w:r>
        <w:separator/>
      </w:r>
    </w:p>
  </w:endnote>
  <w:endnote w:type="continuationSeparator" w:id="0">
    <w:p w14:paraId="050787FC" w14:textId="77777777" w:rsidR="00E00558" w:rsidRDefault="00E00558" w:rsidP="00080E8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HiddenHorzOCl">
    <w:altName w:val="Calibri"/>
    <w:panose1 w:val="00000000000000000000"/>
    <w:charset w:val="00"/>
    <w:family w:val="swiss"/>
    <w:notTrueType/>
    <w:pitch w:val="default"/>
    <w:sig w:usb0="00000003" w:usb1="00000000" w:usb2="00000000" w:usb3="00000000" w:csb0="00000001" w:csb1="00000000"/>
  </w:font>
  <w:font w:name="MS Mincho">
    <w:altName w:val="ＭＳ 明朝"/>
    <w:panose1 w:val="02020609040205080304"/>
    <w:charset w:val="80"/>
    <w:family w:val="roman"/>
    <w:notTrueType/>
    <w:pitch w:val="fixed"/>
    <w:sig w:usb0="00000000" w:usb1="08070000" w:usb2="00000010" w:usb3="00000000" w:csb0="00020000" w:csb1="00000000"/>
  </w:font>
  <w:font w:name="Myriad Pro">
    <w:altName w:val="Arial"/>
    <w:panose1 w:val="00000000000000000000"/>
    <w:charset w:val="00"/>
    <w:family w:val="swiss"/>
    <w:notTrueType/>
    <w:pitch w:val="variable"/>
    <w:sig w:usb0="00000001" w:usb1="00000001" w:usb2="00000000" w:usb3="00000000" w:csb0="0000019F" w:csb1="00000000"/>
  </w:font>
  <w:font w:name="Cambria Math">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25941548"/>
      <w:docPartObj>
        <w:docPartGallery w:val="Page Numbers (Bottom of Page)"/>
        <w:docPartUnique/>
      </w:docPartObj>
    </w:sdtPr>
    <w:sdtContent>
      <w:p w14:paraId="39E714FA" w14:textId="6AA3EC9F" w:rsidR="0005167C" w:rsidRDefault="0005167C">
        <w:pPr>
          <w:pStyle w:val="Piedepgina"/>
          <w:jc w:val="center"/>
        </w:pPr>
        <w:r>
          <w:fldChar w:fldCharType="begin"/>
        </w:r>
        <w:r>
          <w:instrText>PAGE   \* MERGEFORMAT</w:instrText>
        </w:r>
        <w:r>
          <w:fldChar w:fldCharType="separate"/>
        </w:r>
        <w:r w:rsidRPr="00DA03E1">
          <w:rPr>
            <w:noProof/>
            <w:lang w:val="es-ES"/>
          </w:rPr>
          <w:t>viii</w:t>
        </w:r>
        <w:r>
          <w:fldChar w:fldCharType="end"/>
        </w:r>
      </w:p>
    </w:sdtContent>
  </w:sdt>
  <w:p w14:paraId="149364F9" w14:textId="759564AB" w:rsidR="0005167C" w:rsidRDefault="0005167C">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26963879"/>
      <w:docPartObj>
        <w:docPartGallery w:val="Page Numbers (Bottom of Page)"/>
        <w:docPartUnique/>
      </w:docPartObj>
    </w:sdtPr>
    <w:sdtContent>
      <w:p w14:paraId="0A3EC182" w14:textId="0978F1D7" w:rsidR="0005167C" w:rsidRDefault="0005167C">
        <w:pPr>
          <w:pStyle w:val="Piedepgina"/>
          <w:jc w:val="center"/>
        </w:pPr>
        <w:r>
          <w:fldChar w:fldCharType="begin"/>
        </w:r>
        <w:r>
          <w:instrText>PAGE   \* MERGEFORMAT</w:instrText>
        </w:r>
        <w:r>
          <w:fldChar w:fldCharType="separate"/>
        </w:r>
        <w:r w:rsidRPr="0005167C">
          <w:rPr>
            <w:noProof/>
            <w:lang w:val="es-ES"/>
          </w:rPr>
          <w:t>1</w:t>
        </w:r>
        <w:r>
          <w:fldChar w:fldCharType="end"/>
        </w:r>
      </w:p>
    </w:sdtContent>
  </w:sdt>
  <w:p w14:paraId="7DAE2986" w14:textId="77777777" w:rsidR="0005167C" w:rsidRDefault="0005167C">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49796943"/>
      <w:docPartObj>
        <w:docPartGallery w:val="Page Numbers (Bottom of Page)"/>
        <w:docPartUnique/>
      </w:docPartObj>
    </w:sdtPr>
    <w:sdtContent>
      <w:p w14:paraId="49C3BE7C" w14:textId="75FCFC4C" w:rsidR="0005167C" w:rsidRDefault="0005167C" w:rsidP="00251327">
        <w:pPr>
          <w:pStyle w:val="Piedepgina"/>
          <w:tabs>
            <w:tab w:val="left" w:pos="1931"/>
            <w:tab w:val="center" w:pos="7001"/>
          </w:tabs>
          <w:jc w:val="left"/>
        </w:pPr>
        <w:r>
          <w:tab/>
        </w:r>
        <w:r>
          <w:tab/>
        </w:r>
        <w:r>
          <w:tab/>
        </w:r>
        <w:r>
          <w:fldChar w:fldCharType="begin"/>
        </w:r>
        <w:r>
          <w:instrText>PAGE   \* MERGEFORMAT</w:instrText>
        </w:r>
        <w:r>
          <w:fldChar w:fldCharType="separate"/>
        </w:r>
        <w:r w:rsidR="0012533E" w:rsidRPr="0012533E">
          <w:rPr>
            <w:noProof/>
            <w:lang w:val="es-ES"/>
          </w:rPr>
          <w:t>50</w:t>
        </w:r>
        <w:r>
          <w:fldChar w:fldCharType="end"/>
        </w:r>
      </w:p>
    </w:sdtContent>
  </w:sdt>
  <w:p w14:paraId="3E59A396" w14:textId="77777777" w:rsidR="0005167C" w:rsidRDefault="0005167C" w:rsidP="00251327">
    <w:pPr>
      <w:pStyle w:val="Piedepgina"/>
      <w:ind w:left="0" w:firstLine="0"/>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87389975"/>
      <w:docPartObj>
        <w:docPartGallery w:val="Page Numbers (Bottom of Page)"/>
        <w:docPartUnique/>
      </w:docPartObj>
    </w:sdtPr>
    <w:sdtContent>
      <w:p w14:paraId="349176B2" w14:textId="68124478" w:rsidR="0005167C" w:rsidRDefault="0005167C">
        <w:pPr>
          <w:pStyle w:val="Piedepgina"/>
          <w:jc w:val="center"/>
        </w:pPr>
        <w:r>
          <w:fldChar w:fldCharType="begin"/>
        </w:r>
        <w:r>
          <w:instrText>PAGE   \* MERGEFORMAT</w:instrText>
        </w:r>
        <w:r>
          <w:fldChar w:fldCharType="separate"/>
        </w:r>
        <w:r w:rsidR="0012533E" w:rsidRPr="0012533E">
          <w:rPr>
            <w:noProof/>
            <w:lang w:val="es-ES"/>
          </w:rPr>
          <w:t>37</w:t>
        </w:r>
        <w:r>
          <w:fldChar w:fldCharType="end"/>
        </w:r>
      </w:p>
    </w:sdtContent>
  </w:sdt>
  <w:p w14:paraId="4B834B54" w14:textId="77777777" w:rsidR="0005167C" w:rsidRDefault="0005167C">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F38D3AC" w14:textId="77777777" w:rsidR="00E00558" w:rsidRDefault="00E00558" w:rsidP="00080E8A">
      <w:pPr>
        <w:spacing w:after="0" w:line="240" w:lineRule="auto"/>
      </w:pPr>
      <w:r>
        <w:separator/>
      </w:r>
    </w:p>
  </w:footnote>
  <w:footnote w:type="continuationSeparator" w:id="0">
    <w:p w14:paraId="28DB861A" w14:textId="77777777" w:rsidR="00E00558" w:rsidRDefault="00E00558" w:rsidP="00080E8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912838"/>
    <w:multiLevelType w:val="multilevel"/>
    <w:tmpl w:val="486CA6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4067927"/>
    <w:multiLevelType w:val="hybridMultilevel"/>
    <w:tmpl w:val="5784F59A"/>
    <w:lvl w:ilvl="0" w:tplc="280A000D">
      <w:start w:val="1"/>
      <w:numFmt w:val="bullet"/>
      <w:lvlText w:val=""/>
      <w:lvlJc w:val="left"/>
      <w:pPr>
        <w:ind w:left="720" w:hanging="360"/>
      </w:pPr>
      <w:rPr>
        <w:rFonts w:ascii="Wingdings" w:hAnsi="Wingdings" w:hint="default"/>
      </w:rPr>
    </w:lvl>
    <w:lvl w:ilvl="1" w:tplc="6C8CAF04">
      <w:numFmt w:val="bullet"/>
      <w:lvlText w:val="•"/>
      <w:lvlJc w:val="left"/>
      <w:pPr>
        <w:ind w:left="1440" w:hanging="360"/>
      </w:pPr>
      <w:rPr>
        <w:rFonts w:ascii="Arial" w:eastAsiaTheme="minorEastAsia" w:hAnsi="Arial" w:cs="Arial"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2" w15:restartNumberingAfterBreak="0">
    <w:nsid w:val="078F3431"/>
    <w:multiLevelType w:val="hybridMultilevel"/>
    <w:tmpl w:val="33BC04DE"/>
    <w:lvl w:ilvl="0" w:tplc="C04003C8">
      <w:start w:val="1"/>
      <w:numFmt w:val="upperRoman"/>
      <w:lvlText w:val="%1."/>
      <w:lvlJc w:val="left"/>
      <w:pPr>
        <w:ind w:left="1080" w:hanging="72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3" w15:restartNumberingAfterBreak="0">
    <w:nsid w:val="07DE1134"/>
    <w:multiLevelType w:val="multilevel"/>
    <w:tmpl w:val="69B836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99140C6"/>
    <w:multiLevelType w:val="hybridMultilevel"/>
    <w:tmpl w:val="33BC04DE"/>
    <w:lvl w:ilvl="0" w:tplc="C04003C8">
      <w:start w:val="1"/>
      <w:numFmt w:val="upperRoman"/>
      <w:lvlText w:val="%1."/>
      <w:lvlJc w:val="left"/>
      <w:pPr>
        <w:ind w:left="1080" w:hanging="72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5" w15:restartNumberingAfterBreak="0">
    <w:nsid w:val="0B364E46"/>
    <w:multiLevelType w:val="hybridMultilevel"/>
    <w:tmpl w:val="33BC04DE"/>
    <w:lvl w:ilvl="0" w:tplc="C04003C8">
      <w:start w:val="1"/>
      <w:numFmt w:val="upperRoman"/>
      <w:lvlText w:val="%1."/>
      <w:lvlJc w:val="left"/>
      <w:pPr>
        <w:ind w:left="1080" w:hanging="72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6" w15:restartNumberingAfterBreak="0">
    <w:nsid w:val="0FBD7C88"/>
    <w:multiLevelType w:val="multilevel"/>
    <w:tmpl w:val="761EF6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0FA6B75"/>
    <w:multiLevelType w:val="multilevel"/>
    <w:tmpl w:val="863C54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1120862"/>
    <w:multiLevelType w:val="multilevel"/>
    <w:tmpl w:val="80D4AB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2A2043C"/>
    <w:multiLevelType w:val="multilevel"/>
    <w:tmpl w:val="2D6E53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4507EF0"/>
    <w:multiLevelType w:val="multilevel"/>
    <w:tmpl w:val="1F18311C"/>
    <w:lvl w:ilvl="0">
      <w:start w:val="1"/>
      <w:numFmt w:val="decimal"/>
      <w:lvlText w:val="%1."/>
      <w:lvlJc w:val="left"/>
      <w:pPr>
        <w:ind w:left="720" w:hanging="360"/>
      </w:pPr>
      <w:rPr>
        <w:rFonts w:hint="default"/>
      </w:rPr>
    </w:lvl>
    <w:lvl w:ilvl="1">
      <w:start w:val="5"/>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1" w15:restartNumberingAfterBreak="0">
    <w:nsid w:val="15A106CB"/>
    <w:multiLevelType w:val="multilevel"/>
    <w:tmpl w:val="6E46EF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16F61B36"/>
    <w:multiLevelType w:val="multilevel"/>
    <w:tmpl w:val="46AEE3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172640F7"/>
    <w:multiLevelType w:val="multilevel"/>
    <w:tmpl w:val="076E8A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18967397"/>
    <w:multiLevelType w:val="multilevel"/>
    <w:tmpl w:val="55724980"/>
    <w:lvl w:ilvl="0">
      <w:start w:val="1"/>
      <w:numFmt w:val="decimal"/>
      <w:lvlText w:val="%1"/>
      <w:lvlJc w:val="left"/>
      <w:pPr>
        <w:ind w:left="405" w:hanging="405"/>
      </w:pPr>
      <w:rPr>
        <w:rFonts w:hint="default"/>
      </w:rPr>
    </w:lvl>
    <w:lvl w:ilvl="1">
      <w:start w:val="1"/>
      <w:numFmt w:val="decimal"/>
      <w:pStyle w:val="Estilo3"/>
      <w:lvlText w:val="%1.%2"/>
      <w:lvlJc w:val="left"/>
      <w:pPr>
        <w:ind w:left="405" w:hanging="40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1D503975"/>
    <w:multiLevelType w:val="multilevel"/>
    <w:tmpl w:val="11E6204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1E056858"/>
    <w:multiLevelType w:val="multilevel"/>
    <w:tmpl w:val="7F6021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1E403D7D"/>
    <w:multiLevelType w:val="multilevel"/>
    <w:tmpl w:val="457C0FF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22F600FA"/>
    <w:multiLevelType w:val="multilevel"/>
    <w:tmpl w:val="554EE30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2B3C678C"/>
    <w:multiLevelType w:val="multilevel"/>
    <w:tmpl w:val="7424E86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2BA63C2D"/>
    <w:multiLevelType w:val="multilevel"/>
    <w:tmpl w:val="86AE386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2C600932"/>
    <w:multiLevelType w:val="multilevel"/>
    <w:tmpl w:val="EFB0C2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2F367A1F"/>
    <w:multiLevelType w:val="hybridMultilevel"/>
    <w:tmpl w:val="443E6FC8"/>
    <w:lvl w:ilvl="0" w:tplc="402E90B6">
      <w:start w:val="1"/>
      <w:numFmt w:val="bullet"/>
      <w:lvlText w:val="-"/>
      <w:lvlJc w:val="left"/>
      <w:pPr>
        <w:ind w:left="927" w:hanging="360"/>
      </w:pPr>
      <w:rPr>
        <w:rFonts w:ascii="Arial" w:eastAsia="Times New Roman" w:hAnsi="Arial" w:cs="Arial" w:hint="default"/>
      </w:rPr>
    </w:lvl>
    <w:lvl w:ilvl="1" w:tplc="280A0003" w:tentative="1">
      <w:start w:val="1"/>
      <w:numFmt w:val="bullet"/>
      <w:lvlText w:val="o"/>
      <w:lvlJc w:val="left"/>
      <w:pPr>
        <w:ind w:left="1647" w:hanging="360"/>
      </w:pPr>
      <w:rPr>
        <w:rFonts w:ascii="Courier New" w:hAnsi="Courier New" w:cs="Courier New" w:hint="default"/>
      </w:rPr>
    </w:lvl>
    <w:lvl w:ilvl="2" w:tplc="280A0005" w:tentative="1">
      <w:start w:val="1"/>
      <w:numFmt w:val="bullet"/>
      <w:lvlText w:val=""/>
      <w:lvlJc w:val="left"/>
      <w:pPr>
        <w:ind w:left="2367" w:hanging="360"/>
      </w:pPr>
      <w:rPr>
        <w:rFonts w:ascii="Wingdings" w:hAnsi="Wingdings" w:hint="default"/>
      </w:rPr>
    </w:lvl>
    <w:lvl w:ilvl="3" w:tplc="280A0001" w:tentative="1">
      <w:start w:val="1"/>
      <w:numFmt w:val="bullet"/>
      <w:lvlText w:val=""/>
      <w:lvlJc w:val="left"/>
      <w:pPr>
        <w:ind w:left="3087" w:hanging="360"/>
      </w:pPr>
      <w:rPr>
        <w:rFonts w:ascii="Symbol" w:hAnsi="Symbol" w:hint="default"/>
      </w:rPr>
    </w:lvl>
    <w:lvl w:ilvl="4" w:tplc="280A0003" w:tentative="1">
      <w:start w:val="1"/>
      <w:numFmt w:val="bullet"/>
      <w:lvlText w:val="o"/>
      <w:lvlJc w:val="left"/>
      <w:pPr>
        <w:ind w:left="3807" w:hanging="360"/>
      </w:pPr>
      <w:rPr>
        <w:rFonts w:ascii="Courier New" w:hAnsi="Courier New" w:cs="Courier New" w:hint="default"/>
      </w:rPr>
    </w:lvl>
    <w:lvl w:ilvl="5" w:tplc="280A0005" w:tentative="1">
      <w:start w:val="1"/>
      <w:numFmt w:val="bullet"/>
      <w:lvlText w:val=""/>
      <w:lvlJc w:val="left"/>
      <w:pPr>
        <w:ind w:left="4527" w:hanging="360"/>
      </w:pPr>
      <w:rPr>
        <w:rFonts w:ascii="Wingdings" w:hAnsi="Wingdings" w:hint="default"/>
      </w:rPr>
    </w:lvl>
    <w:lvl w:ilvl="6" w:tplc="280A0001" w:tentative="1">
      <w:start w:val="1"/>
      <w:numFmt w:val="bullet"/>
      <w:lvlText w:val=""/>
      <w:lvlJc w:val="left"/>
      <w:pPr>
        <w:ind w:left="5247" w:hanging="360"/>
      </w:pPr>
      <w:rPr>
        <w:rFonts w:ascii="Symbol" w:hAnsi="Symbol" w:hint="default"/>
      </w:rPr>
    </w:lvl>
    <w:lvl w:ilvl="7" w:tplc="280A0003" w:tentative="1">
      <w:start w:val="1"/>
      <w:numFmt w:val="bullet"/>
      <w:lvlText w:val="o"/>
      <w:lvlJc w:val="left"/>
      <w:pPr>
        <w:ind w:left="5967" w:hanging="360"/>
      </w:pPr>
      <w:rPr>
        <w:rFonts w:ascii="Courier New" w:hAnsi="Courier New" w:cs="Courier New" w:hint="default"/>
      </w:rPr>
    </w:lvl>
    <w:lvl w:ilvl="8" w:tplc="280A0005" w:tentative="1">
      <w:start w:val="1"/>
      <w:numFmt w:val="bullet"/>
      <w:lvlText w:val=""/>
      <w:lvlJc w:val="left"/>
      <w:pPr>
        <w:ind w:left="6687" w:hanging="360"/>
      </w:pPr>
      <w:rPr>
        <w:rFonts w:ascii="Wingdings" w:hAnsi="Wingdings" w:hint="default"/>
      </w:rPr>
    </w:lvl>
  </w:abstractNum>
  <w:abstractNum w:abstractNumId="23" w15:restartNumberingAfterBreak="0">
    <w:nsid w:val="306B33BB"/>
    <w:multiLevelType w:val="hybridMultilevel"/>
    <w:tmpl w:val="8B4A14DE"/>
    <w:lvl w:ilvl="0" w:tplc="45262D2E">
      <w:start w:val="4"/>
      <w:numFmt w:val="bullet"/>
      <w:lvlText w:val="-"/>
      <w:lvlJc w:val="left"/>
      <w:pPr>
        <w:ind w:left="570" w:hanging="360"/>
      </w:pPr>
      <w:rPr>
        <w:rFonts w:ascii="Arial" w:eastAsia="Times New Roman" w:hAnsi="Arial" w:cs="Arial" w:hint="default"/>
        <w:color w:val="auto"/>
      </w:rPr>
    </w:lvl>
    <w:lvl w:ilvl="1" w:tplc="280A0003" w:tentative="1">
      <w:start w:val="1"/>
      <w:numFmt w:val="bullet"/>
      <w:lvlText w:val="o"/>
      <w:lvlJc w:val="left"/>
      <w:pPr>
        <w:ind w:left="1290" w:hanging="360"/>
      </w:pPr>
      <w:rPr>
        <w:rFonts w:ascii="Courier New" w:hAnsi="Courier New" w:cs="Courier New" w:hint="default"/>
      </w:rPr>
    </w:lvl>
    <w:lvl w:ilvl="2" w:tplc="280A0005" w:tentative="1">
      <w:start w:val="1"/>
      <w:numFmt w:val="bullet"/>
      <w:lvlText w:val=""/>
      <w:lvlJc w:val="left"/>
      <w:pPr>
        <w:ind w:left="2010" w:hanging="360"/>
      </w:pPr>
      <w:rPr>
        <w:rFonts w:ascii="Wingdings" w:hAnsi="Wingdings" w:hint="default"/>
      </w:rPr>
    </w:lvl>
    <w:lvl w:ilvl="3" w:tplc="280A0001" w:tentative="1">
      <w:start w:val="1"/>
      <w:numFmt w:val="bullet"/>
      <w:lvlText w:val=""/>
      <w:lvlJc w:val="left"/>
      <w:pPr>
        <w:ind w:left="2730" w:hanging="360"/>
      </w:pPr>
      <w:rPr>
        <w:rFonts w:ascii="Symbol" w:hAnsi="Symbol" w:hint="default"/>
      </w:rPr>
    </w:lvl>
    <w:lvl w:ilvl="4" w:tplc="280A0003" w:tentative="1">
      <w:start w:val="1"/>
      <w:numFmt w:val="bullet"/>
      <w:lvlText w:val="o"/>
      <w:lvlJc w:val="left"/>
      <w:pPr>
        <w:ind w:left="3450" w:hanging="360"/>
      </w:pPr>
      <w:rPr>
        <w:rFonts w:ascii="Courier New" w:hAnsi="Courier New" w:cs="Courier New" w:hint="default"/>
      </w:rPr>
    </w:lvl>
    <w:lvl w:ilvl="5" w:tplc="280A0005" w:tentative="1">
      <w:start w:val="1"/>
      <w:numFmt w:val="bullet"/>
      <w:lvlText w:val=""/>
      <w:lvlJc w:val="left"/>
      <w:pPr>
        <w:ind w:left="4170" w:hanging="360"/>
      </w:pPr>
      <w:rPr>
        <w:rFonts w:ascii="Wingdings" w:hAnsi="Wingdings" w:hint="default"/>
      </w:rPr>
    </w:lvl>
    <w:lvl w:ilvl="6" w:tplc="280A0001" w:tentative="1">
      <w:start w:val="1"/>
      <w:numFmt w:val="bullet"/>
      <w:lvlText w:val=""/>
      <w:lvlJc w:val="left"/>
      <w:pPr>
        <w:ind w:left="4890" w:hanging="360"/>
      </w:pPr>
      <w:rPr>
        <w:rFonts w:ascii="Symbol" w:hAnsi="Symbol" w:hint="default"/>
      </w:rPr>
    </w:lvl>
    <w:lvl w:ilvl="7" w:tplc="280A0003" w:tentative="1">
      <w:start w:val="1"/>
      <w:numFmt w:val="bullet"/>
      <w:lvlText w:val="o"/>
      <w:lvlJc w:val="left"/>
      <w:pPr>
        <w:ind w:left="5610" w:hanging="360"/>
      </w:pPr>
      <w:rPr>
        <w:rFonts w:ascii="Courier New" w:hAnsi="Courier New" w:cs="Courier New" w:hint="default"/>
      </w:rPr>
    </w:lvl>
    <w:lvl w:ilvl="8" w:tplc="280A0005" w:tentative="1">
      <w:start w:val="1"/>
      <w:numFmt w:val="bullet"/>
      <w:lvlText w:val=""/>
      <w:lvlJc w:val="left"/>
      <w:pPr>
        <w:ind w:left="6330" w:hanging="360"/>
      </w:pPr>
      <w:rPr>
        <w:rFonts w:ascii="Wingdings" w:hAnsi="Wingdings" w:hint="default"/>
      </w:rPr>
    </w:lvl>
  </w:abstractNum>
  <w:abstractNum w:abstractNumId="24" w15:restartNumberingAfterBreak="0">
    <w:nsid w:val="30F90808"/>
    <w:multiLevelType w:val="multilevel"/>
    <w:tmpl w:val="A154A1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32424489"/>
    <w:multiLevelType w:val="multilevel"/>
    <w:tmpl w:val="E33C19F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332C6A92"/>
    <w:multiLevelType w:val="multilevel"/>
    <w:tmpl w:val="5DD2DB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33CE1C74"/>
    <w:multiLevelType w:val="multilevel"/>
    <w:tmpl w:val="833E5D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33F33517"/>
    <w:multiLevelType w:val="multilevel"/>
    <w:tmpl w:val="E4C268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3611785B"/>
    <w:multiLevelType w:val="hybridMultilevel"/>
    <w:tmpl w:val="3DB4A812"/>
    <w:lvl w:ilvl="0" w:tplc="280A000D">
      <w:start w:val="1"/>
      <w:numFmt w:val="bullet"/>
      <w:lvlText w:val=""/>
      <w:lvlJc w:val="left"/>
      <w:pPr>
        <w:ind w:left="720" w:hanging="360"/>
      </w:pPr>
      <w:rPr>
        <w:rFonts w:ascii="Wingdings" w:hAnsi="Wingdings"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30" w15:restartNumberingAfterBreak="0">
    <w:nsid w:val="36D9535B"/>
    <w:multiLevelType w:val="multilevel"/>
    <w:tmpl w:val="FFB69A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37283F5B"/>
    <w:multiLevelType w:val="multilevel"/>
    <w:tmpl w:val="B1BAC8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3775414A"/>
    <w:multiLevelType w:val="multilevel"/>
    <w:tmpl w:val="013E137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3900633A"/>
    <w:multiLevelType w:val="multilevel"/>
    <w:tmpl w:val="C4627DB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3BCC37AE"/>
    <w:multiLevelType w:val="multilevel"/>
    <w:tmpl w:val="09964006"/>
    <w:lvl w:ilvl="0">
      <w:start w:val="4"/>
      <w:numFmt w:val="decimal"/>
      <w:lvlText w:val="%1"/>
      <w:lvlJc w:val="left"/>
      <w:pPr>
        <w:ind w:left="360" w:hanging="360"/>
      </w:pPr>
      <w:rPr>
        <w:rFonts w:hint="default"/>
      </w:rPr>
    </w:lvl>
    <w:lvl w:ilvl="1">
      <w:start w:val="1"/>
      <w:numFmt w:val="decimal"/>
      <w:lvlText w:val="%1.%2"/>
      <w:lvlJc w:val="left"/>
      <w:pPr>
        <w:ind w:left="360" w:hanging="360"/>
      </w:pPr>
      <w:rPr>
        <w:rFonts w:ascii="Arial" w:hAnsi="Arial" w:cs="Arial"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5" w15:restartNumberingAfterBreak="0">
    <w:nsid w:val="3CA706B8"/>
    <w:multiLevelType w:val="multilevel"/>
    <w:tmpl w:val="F31E7B3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3F5E2CE4"/>
    <w:multiLevelType w:val="multilevel"/>
    <w:tmpl w:val="B8C4CF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409E375F"/>
    <w:multiLevelType w:val="hybridMultilevel"/>
    <w:tmpl w:val="07C202A0"/>
    <w:lvl w:ilvl="0" w:tplc="63AAD69C">
      <w:start w:val="1"/>
      <w:numFmt w:val="decimal"/>
      <w:lvlText w:val="%1."/>
      <w:lvlJc w:val="left"/>
      <w:pPr>
        <w:ind w:left="720" w:hanging="36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38" w15:restartNumberingAfterBreak="0">
    <w:nsid w:val="40BF1EB6"/>
    <w:multiLevelType w:val="hybridMultilevel"/>
    <w:tmpl w:val="DEC48506"/>
    <w:lvl w:ilvl="0" w:tplc="280A000D">
      <w:start w:val="1"/>
      <w:numFmt w:val="bullet"/>
      <w:lvlText w:val=""/>
      <w:lvlJc w:val="left"/>
      <w:pPr>
        <w:ind w:left="720" w:hanging="360"/>
      </w:pPr>
      <w:rPr>
        <w:rFonts w:ascii="Wingdings" w:hAnsi="Wingdings"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39" w15:restartNumberingAfterBreak="0">
    <w:nsid w:val="4233551C"/>
    <w:multiLevelType w:val="multilevel"/>
    <w:tmpl w:val="ACDE2F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43B94518"/>
    <w:multiLevelType w:val="multilevel"/>
    <w:tmpl w:val="C5A0101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443E4F52"/>
    <w:multiLevelType w:val="multilevel"/>
    <w:tmpl w:val="6B7C04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44BA6067"/>
    <w:multiLevelType w:val="multilevel"/>
    <w:tmpl w:val="5A7A88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454814F8"/>
    <w:multiLevelType w:val="multilevel"/>
    <w:tmpl w:val="619AAC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4566282A"/>
    <w:multiLevelType w:val="multilevel"/>
    <w:tmpl w:val="29A649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48DC6B8E"/>
    <w:multiLevelType w:val="multilevel"/>
    <w:tmpl w:val="F80479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15:restartNumberingAfterBreak="0">
    <w:nsid w:val="4AE1507C"/>
    <w:multiLevelType w:val="multilevel"/>
    <w:tmpl w:val="E4CE6D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4B490084"/>
    <w:multiLevelType w:val="multilevel"/>
    <w:tmpl w:val="F67A5B2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15:restartNumberingAfterBreak="0">
    <w:nsid w:val="4B6648B2"/>
    <w:multiLevelType w:val="multilevel"/>
    <w:tmpl w:val="34BA38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15:restartNumberingAfterBreak="0">
    <w:nsid w:val="4BA42AA3"/>
    <w:multiLevelType w:val="multilevel"/>
    <w:tmpl w:val="BB34481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15:restartNumberingAfterBreak="0">
    <w:nsid w:val="4BDA3D99"/>
    <w:multiLevelType w:val="multilevel"/>
    <w:tmpl w:val="C5D2A4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 w15:restartNumberingAfterBreak="0">
    <w:nsid w:val="4EAF54B0"/>
    <w:multiLevelType w:val="multilevel"/>
    <w:tmpl w:val="39CCC9E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 w15:restartNumberingAfterBreak="0">
    <w:nsid w:val="4F22003B"/>
    <w:multiLevelType w:val="multilevel"/>
    <w:tmpl w:val="2A4E4B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3" w15:restartNumberingAfterBreak="0">
    <w:nsid w:val="4F8F799E"/>
    <w:multiLevelType w:val="multilevel"/>
    <w:tmpl w:val="C9E884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 w15:restartNumberingAfterBreak="0">
    <w:nsid w:val="50A03DA4"/>
    <w:multiLevelType w:val="multilevel"/>
    <w:tmpl w:val="F8E632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5" w15:restartNumberingAfterBreak="0">
    <w:nsid w:val="55A42A07"/>
    <w:multiLevelType w:val="multilevel"/>
    <w:tmpl w:val="334AF4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6" w15:restartNumberingAfterBreak="0">
    <w:nsid w:val="5BEB18F6"/>
    <w:multiLevelType w:val="hybridMultilevel"/>
    <w:tmpl w:val="4F5CF1E6"/>
    <w:lvl w:ilvl="0" w:tplc="280A0017">
      <w:start w:val="1"/>
      <w:numFmt w:val="lowerLetter"/>
      <w:lvlText w:val="%1)"/>
      <w:lvlJc w:val="left"/>
      <w:pPr>
        <w:ind w:left="360" w:hanging="360"/>
      </w:pPr>
      <w:rPr>
        <w:rFonts w:hint="default"/>
      </w:rPr>
    </w:lvl>
    <w:lvl w:ilvl="1" w:tplc="280A0019" w:tentative="1">
      <w:start w:val="1"/>
      <w:numFmt w:val="lowerLetter"/>
      <w:lvlText w:val="%2."/>
      <w:lvlJc w:val="left"/>
      <w:pPr>
        <w:ind w:left="1080" w:hanging="360"/>
      </w:pPr>
    </w:lvl>
    <w:lvl w:ilvl="2" w:tplc="280A001B" w:tentative="1">
      <w:start w:val="1"/>
      <w:numFmt w:val="lowerRoman"/>
      <w:lvlText w:val="%3."/>
      <w:lvlJc w:val="right"/>
      <w:pPr>
        <w:ind w:left="1800" w:hanging="180"/>
      </w:pPr>
    </w:lvl>
    <w:lvl w:ilvl="3" w:tplc="280A000F" w:tentative="1">
      <w:start w:val="1"/>
      <w:numFmt w:val="decimal"/>
      <w:lvlText w:val="%4."/>
      <w:lvlJc w:val="left"/>
      <w:pPr>
        <w:ind w:left="2520" w:hanging="360"/>
      </w:pPr>
    </w:lvl>
    <w:lvl w:ilvl="4" w:tplc="280A0019" w:tentative="1">
      <w:start w:val="1"/>
      <w:numFmt w:val="lowerLetter"/>
      <w:lvlText w:val="%5."/>
      <w:lvlJc w:val="left"/>
      <w:pPr>
        <w:ind w:left="3240" w:hanging="360"/>
      </w:pPr>
    </w:lvl>
    <w:lvl w:ilvl="5" w:tplc="280A001B" w:tentative="1">
      <w:start w:val="1"/>
      <w:numFmt w:val="lowerRoman"/>
      <w:lvlText w:val="%6."/>
      <w:lvlJc w:val="right"/>
      <w:pPr>
        <w:ind w:left="3960" w:hanging="180"/>
      </w:pPr>
    </w:lvl>
    <w:lvl w:ilvl="6" w:tplc="280A000F" w:tentative="1">
      <w:start w:val="1"/>
      <w:numFmt w:val="decimal"/>
      <w:lvlText w:val="%7."/>
      <w:lvlJc w:val="left"/>
      <w:pPr>
        <w:ind w:left="4680" w:hanging="360"/>
      </w:pPr>
    </w:lvl>
    <w:lvl w:ilvl="7" w:tplc="280A0019" w:tentative="1">
      <w:start w:val="1"/>
      <w:numFmt w:val="lowerLetter"/>
      <w:lvlText w:val="%8."/>
      <w:lvlJc w:val="left"/>
      <w:pPr>
        <w:ind w:left="5400" w:hanging="360"/>
      </w:pPr>
    </w:lvl>
    <w:lvl w:ilvl="8" w:tplc="280A001B" w:tentative="1">
      <w:start w:val="1"/>
      <w:numFmt w:val="lowerRoman"/>
      <w:lvlText w:val="%9."/>
      <w:lvlJc w:val="right"/>
      <w:pPr>
        <w:ind w:left="6120" w:hanging="180"/>
      </w:pPr>
    </w:lvl>
  </w:abstractNum>
  <w:abstractNum w:abstractNumId="57" w15:restartNumberingAfterBreak="0">
    <w:nsid w:val="5EF36BE7"/>
    <w:multiLevelType w:val="multilevel"/>
    <w:tmpl w:val="942A83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8" w15:restartNumberingAfterBreak="0">
    <w:nsid w:val="5F2C698D"/>
    <w:multiLevelType w:val="multilevel"/>
    <w:tmpl w:val="366C5F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9" w15:restartNumberingAfterBreak="0">
    <w:nsid w:val="63144DB3"/>
    <w:multiLevelType w:val="multilevel"/>
    <w:tmpl w:val="1D7682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0" w15:restartNumberingAfterBreak="0">
    <w:nsid w:val="631D27DD"/>
    <w:multiLevelType w:val="hybridMultilevel"/>
    <w:tmpl w:val="E9620CA0"/>
    <w:lvl w:ilvl="0" w:tplc="280A000D">
      <w:start w:val="1"/>
      <w:numFmt w:val="bullet"/>
      <w:lvlText w:val=""/>
      <w:lvlJc w:val="left"/>
      <w:pPr>
        <w:ind w:left="720" w:hanging="360"/>
      </w:pPr>
      <w:rPr>
        <w:rFonts w:ascii="Wingdings" w:hAnsi="Wingdings" w:hint="default"/>
      </w:rPr>
    </w:lvl>
    <w:lvl w:ilvl="1" w:tplc="9B2C717A">
      <w:numFmt w:val="bullet"/>
      <w:lvlText w:val="•"/>
      <w:lvlJc w:val="left"/>
      <w:pPr>
        <w:ind w:left="1440" w:hanging="360"/>
      </w:pPr>
      <w:rPr>
        <w:rFonts w:ascii="Arial" w:eastAsiaTheme="minorEastAsia" w:hAnsi="Arial" w:cs="Arial"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61" w15:restartNumberingAfterBreak="0">
    <w:nsid w:val="63A27ECC"/>
    <w:multiLevelType w:val="multilevel"/>
    <w:tmpl w:val="7966C4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2" w15:restartNumberingAfterBreak="0">
    <w:nsid w:val="640F6CBE"/>
    <w:multiLevelType w:val="multilevel"/>
    <w:tmpl w:val="1534EC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3" w15:restartNumberingAfterBreak="0">
    <w:nsid w:val="64487C11"/>
    <w:multiLevelType w:val="multilevel"/>
    <w:tmpl w:val="D7BE24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4" w15:restartNumberingAfterBreak="0">
    <w:nsid w:val="64585E2C"/>
    <w:multiLevelType w:val="multilevel"/>
    <w:tmpl w:val="09CE6B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5" w15:restartNumberingAfterBreak="0">
    <w:nsid w:val="64D91C93"/>
    <w:multiLevelType w:val="multilevel"/>
    <w:tmpl w:val="C5E6AE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6" w15:restartNumberingAfterBreak="0">
    <w:nsid w:val="651760DB"/>
    <w:multiLevelType w:val="multilevel"/>
    <w:tmpl w:val="0A84BD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7" w15:restartNumberingAfterBreak="0">
    <w:nsid w:val="66494874"/>
    <w:multiLevelType w:val="hybridMultilevel"/>
    <w:tmpl w:val="812E2690"/>
    <w:lvl w:ilvl="0" w:tplc="280A000D">
      <w:start w:val="1"/>
      <w:numFmt w:val="bullet"/>
      <w:lvlText w:val=""/>
      <w:lvlJc w:val="left"/>
      <w:pPr>
        <w:ind w:left="720" w:hanging="360"/>
      </w:pPr>
      <w:rPr>
        <w:rFonts w:ascii="Wingdings" w:hAnsi="Wingdings"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68" w15:restartNumberingAfterBreak="0">
    <w:nsid w:val="67D119A8"/>
    <w:multiLevelType w:val="multilevel"/>
    <w:tmpl w:val="016C0F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9" w15:restartNumberingAfterBreak="0">
    <w:nsid w:val="687C21F7"/>
    <w:multiLevelType w:val="multilevel"/>
    <w:tmpl w:val="31CE28A8"/>
    <w:lvl w:ilvl="0">
      <w:start w:val="1"/>
      <w:numFmt w:val="decimal"/>
      <w:lvlText w:val="%1."/>
      <w:lvlJc w:val="left"/>
      <w:pPr>
        <w:ind w:left="1069" w:hanging="360"/>
      </w:pPr>
      <w:rPr>
        <w:rFonts w:hint="default"/>
      </w:rPr>
    </w:lvl>
    <w:lvl w:ilvl="1">
      <w:start w:val="3"/>
      <w:numFmt w:val="decimal"/>
      <w:isLgl/>
      <w:lvlText w:val="%1.%2."/>
      <w:lvlJc w:val="left"/>
      <w:pPr>
        <w:ind w:left="1429" w:hanging="720"/>
      </w:pPr>
      <w:rPr>
        <w:rFonts w:eastAsia="Arial" w:hint="default"/>
        <w:b/>
        <w:color w:val="000000" w:themeColor="text1"/>
      </w:rPr>
    </w:lvl>
    <w:lvl w:ilvl="2">
      <w:start w:val="3"/>
      <w:numFmt w:val="decimal"/>
      <w:isLgl/>
      <w:lvlText w:val="%1.%2.%3."/>
      <w:lvlJc w:val="left"/>
      <w:pPr>
        <w:ind w:left="1429" w:hanging="720"/>
      </w:pPr>
      <w:rPr>
        <w:rFonts w:eastAsia="Arial" w:hint="default"/>
        <w:b/>
        <w:color w:val="000000" w:themeColor="text1"/>
      </w:rPr>
    </w:lvl>
    <w:lvl w:ilvl="3">
      <w:start w:val="1"/>
      <w:numFmt w:val="decimal"/>
      <w:isLgl/>
      <w:lvlText w:val="%1.%2.%3.%4."/>
      <w:lvlJc w:val="left"/>
      <w:pPr>
        <w:ind w:left="1789" w:hanging="1080"/>
      </w:pPr>
      <w:rPr>
        <w:rFonts w:eastAsia="Arial" w:hint="default"/>
        <w:b/>
        <w:color w:val="000000" w:themeColor="text1"/>
      </w:rPr>
    </w:lvl>
    <w:lvl w:ilvl="4">
      <w:start w:val="1"/>
      <w:numFmt w:val="decimal"/>
      <w:isLgl/>
      <w:lvlText w:val="%1.%2.%3.%4.%5."/>
      <w:lvlJc w:val="left"/>
      <w:pPr>
        <w:ind w:left="1789" w:hanging="1080"/>
      </w:pPr>
      <w:rPr>
        <w:rFonts w:eastAsia="Arial" w:hint="default"/>
        <w:b/>
        <w:color w:val="000000" w:themeColor="text1"/>
      </w:rPr>
    </w:lvl>
    <w:lvl w:ilvl="5">
      <w:start w:val="1"/>
      <w:numFmt w:val="decimal"/>
      <w:isLgl/>
      <w:lvlText w:val="%1.%2.%3.%4.%5.%6."/>
      <w:lvlJc w:val="left"/>
      <w:pPr>
        <w:ind w:left="2149" w:hanging="1440"/>
      </w:pPr>
      <w:rPr>
        <w:rFonts w:eastAsia="Arial" w:hint="default"/>
        <w:b/>
        <w:color w:val="000000" w:themeColor="text1"/>
      </w:rPr>
    </w:lvl>
    <w:lvl w:ilvl="6">
      <w:start w:val="1"/>
      <w:numFmt w:val="decimal"/>
      <w:isLgl/>
      <w:lvlText w:val="%1.%2.%3.%4.%5.%6.%7."/>
      <w:lvlJc w:val="left"/>
      <w:pPr>
        <w:ind w:left="2149" w:hanging="1440"/>
      </w:pPr>
      <w:rPr>
        <w:rFonts w:eastAsia="Arial" w:hint="default"/>
        <w:b/>
        <w:color w:val="000000" w:themeColor="text1"/>
      </w:rPr>
    </w:lvl>
    <w:lvl w:ilvl="7">
      <w:start w:val="1"/>
      <w:numFmt w:val="decimal"/>
      <w:isLgl/>
      <w:lvlText w:val="%1.%2.%3.%4.%5.%6.%7.%8."/>
      <w:lvlJc w:val="left"/>
      <w:pPr>
        <w:ind w:left="2509" w:hanging="1800"/>
      </w:pPr>
      <w:rPr>
        <w:rFonts w:eastAsia="Arial" w:hint="default"/>
        <w:b/>
        <w:color w:val="000000" w:themeColor="text1"/>
      </w:rPr>
    </w:lvl>
    <w:lvl w:ilvl="8">
      <w:start w:val="1"/>
      <w:numFmt w:val="decimal"/>
      <w:isLgl/>
      <w:lvlText w:val="%1.%2.%3.%4.%5.%6.%7.%8.%9."/>
      <w:lvlJc w:val="left"/>
      <w:pPr>
        <w:ind w:left="2869" w:hanging="2160"/>
      </w:pPr>
      <w:rPr>
        <w:rFonts w:eastAsia="Arial" w:hint="default"/>
        <w:b/>
        <w:color w:val="000000" w:themeColor="text1"/>
      </w:rPr>
    </w:lvl>
  </w:abstractNum>
  <w:abstractNum w:abstractNumId="70" w15:restartNumberingAfterBreak="0">
    <w:nsid w:val="6AA91543"/>
    <w:multiLevelType w:val="multilevel"/>
    <w:tmpl w:val="A9EEA1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1" w15:restartNumberingAfterBreak="0">
    <w:nsid w:val="6C1C3333"/>
    <w:multiLevelType w:val="multilevel"/>
    <w:tmpl w:val="C82CCB9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2" w15:restartNumberingAfterBreak="0">
    <w:nsid w:val="6E656E70"/>
    <w:multiLevelType w:val="hybridMultilevel"/>
    <w:tmpl w:val="DDDCFF80"/>
    <w:lvl w:ilvl="0" w:tplc="280A000F">
      <w:start w:val="1"/>
      <w:numFmt w:val="decimal"/>
      <w:lvlText w:val="%1."/>
      <w:lvlJc w:val="left"/>
      <w:pPr>
        <w:ind w:left="720" w:hanging="36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73" w15:restartNumberingAfterBreak="0">
    <w:nsid w:val="704972B6"/>
    <w:multiLevelType w:val="multilevel"/>
    <w:tmpl w:val="10D07B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4" w15:restartNumberingAfterBreak="0">
    <w:nsid w:val="71EE0EF0"/>
    <w:multiLevelType w:val="multilevel"/>
    <w:tmpl w:val="9A261F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5" w15:restartNumberingAfterBreak="0">
    <w:nsid w:val="745E07E4"/>
    <w:multiLevelType w:val="multilevel"/>
    <w:tmpl w:val="C1EE4C0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6" w15:restartNumberingAfterBreak="0">
    <w:nsid w:val="78DF5426"/>
    <w:multiLevelType w:val="hybridMultilevel"/>
    <w:tmpl w:val="E0CA36A4"/>
    <w:lvl w:ilvl="0" w:tplc="280A0001">
      <w:start w:val="1"/>
      <w:numFmt w:val="bullet"/>
      <w:lvlText w:val=""/>
      <w:lvlJc w:val="left"/>
      <w:pPr>
        <w:ind w:left="1429" w:hanging="360"/>
      </w:pPr>
      <w:rPr>
        <w:rFonts w:ascii="Symbol" w:hAnsi="Symbol" w:hint="default"/>
      </w:rPr>
    </w:lvl>
    <w:lvl w:ilvl="1" w:tplc="280A0003" w:tentative="1">
      <w:start w:val="1"/>
      <w:numFmt w:val="bullet"/>
      <w:lvlText w:val="o"/>
      <w:lvlJc w:val="left"/>
      <w:pPr>
        <w:ind w:left="2149" w:hanging="360"/>
      </w:pPr>
      <w:rPr>
        <w:rFonts w:ascii="Courier New" w:hAnsi="Courier New" w:cs="Courier New" w:hint="default"/>
      </w:rPr>
    </w:lvl>
    <w:lvl w:ilvl="2" w:tplc="280A0005" w:tentative="1">
      <w:start w:val="1"/>
      <w:numFmt w:val="bullet"/>
      <w:lvlText w:val=""/>
      <w:lvlJc w:val="left"/>
      <w:pPr>
        <w:ind w:left="2869" w:hanging="360"/>
      </w:pPr>
      <w:rPr>
        <w:rFonts w:ascii="Wingdings" w:hAnsi="Wingdings" w:hint="default"/>
      </w:rPr>
    </w:lvl>
    <w:lvl w:ilvl="3" w:tplc="280A0001" w:tentative="1">
      <w:start w:val="1"/>
      <w:numFmt w:val="bullet"/>
      <w:lvlText w:val=""/>
      <w:lvlJc w:val="left"/>
      <w:pPr>
        <w:ind w:left="3589" w:hanging="360"/>
      </w:pPr>
      <w:rPr>
        <w:rFonts w:ascii="Symbol" w:hAnsi="Symbol" w:hint="default"/>
      </w:rPr>
    </w:lvl>
    <w:lvl w:ilvl="4" w:tplc="280A0003" w:tentative="1">
      <w:start w:val="1"/>
      <w:numFmt w:val="bullet"/>
      <w:lvlText w:val="o"/>
      <w:lvlJc w:val="left"/>
      <w:pPr>
        <w:ind w:left="4309" w:hanging="360"/>
      </w:pPr>
      <w:rPr>
        <w:rFonts w:ascii="Courier New" w:hAnsi="Courier New" w:cs="Courier New" w:hint="default"/>
      </w:rPr>
    </w:lvl>
    <w:lvl w:ilvl="5" w:tplc="280A0005" w:tentative="1">
      <w:start w:val="1"/>
      <w:numFmt w:val="bullet"/>
      <w:lvlText w:val=""/>
      <w:lvlJc w:val="left"/>
      <w:pPr>
        <w:ind w:left="5029" w:hanging="360"/>
      </w:pPr>
      <w:rPr>
        <w:rFonts w:ascii="Wingdings" w:hAnsi="Wingdings" w:hint="default"/>
      </w:rPr>
    </w:lvl>
    <w:lvl w:ilvl="6" w:tplc="280A0001" w:tentative="1">
      <w:start w:val="1"/>
      <w:numFmt w:val="bullet"/>
      <w:lvlText w:val=""/>
      <w:lvlJc w:val="left"/>
      <w:pPr>
        <w:ind w:left="5749" w:hanging="360"/>
      </w:pPr>
      <w:rPr>
        <w:rFonts w:ascii="Symbol" w:hAnsi="Symbol" w:hint="default"/>
      </w:rPr>
    </w:lvl>
    <w:lvl w:ilvl="7" w:tplc="280A0003" w:tentative="1">
      <w:start w:val="1"/>
      <w:numFmt w:val="bullet"/>
      <w:lvlText w:val="o"/>
      <w:lvlJc w:val="left"/>
      <w:pPr>
        <w:ind w:left="6469" w:hanging="360"/>
      </w:pPr>
      <w:rPr>
        <w:rFonts w:ascii="Courier New" w:hAnsi="Courier New" w:cs="Courier New" w:hint="default"/>
      </w:rPr>
    </w:lvl>
    <w:lvl w:ilvl="8" w:tplc="280A0005" w:tentative="1">
      <w:start w:val="1"/>
      <w:numFmt w:val="bullet"/>
      <w:lvlText w:val=""/>
      <w:lvlJc w:val="left"/>
      <w:pPr>
        <w:ind w:left="7189" w:hanging="360"/>
      </w:pPr>
      <w:rPr>
        <w:rFonts w:ascii="Wingdings" w:hAnsi="Wingdings" w:hint="default"/>
      </w:rPr>
    </w:lvl>
  </w:abstractNum>
  <w:abstractNum w:abstractNumId="77" w15:restartNumberingAfterBreak="0">
    <w:nsid w:val="791D1F29"/>
    <w:multiLevelType w:val="multilevel"/>
    <w:tmpl w:val="1DB874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8" w15:restartNumberingAfterBreak="0">
    <w:nsid w:val="7B333671"/>
    <w:multiLevelType w:val="multilevel"/>
    <w:tmpl w:val="86A854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9" w15:restartNumberingAfterBreak="0">
    <w:nsid w:val="7F646DAE"/>
    <w:multiLevelType w:val="multilevel"/>
    <w:tmpl w:val="EA36BD5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667325317">
    <w:abstractNumId w:val="14"/>
  </w:num>
  <w:num w:numId="2" w16cid:durableId="752969075">
    <w:abstractNumId w:val="38"/>
  </w:num>
  <w:num w:numId="3" w16cid:durableId="1643191719">
    <w:abstractNumId w:val="67"/>
  </w:num>
  <w:num w:numId="4" w16cid:durableId="266351115">
    <w:abstractNumId w:val="60"/>
  </w:num>
  <w:num w:numId="5" w16cid:durableId="1858304532">
    <w:abstractNumId w:val="1"/>
  </w:num>
  <w:num w:numId="6" w16cid:durableId="833377233">
    <w:abstractNumId w:val="29"/>
  </w:num>
  <w:num w:numId="7" w16cid:durableId="1152212866">
    <w:abstractNumId w:val="22"/>
  </w:num>
  <w:num w:numId="8" w16cid:durableId="176619898">
    <w:abstractNumId w:val="69"/>
  </w:num>
  <w:num w:numId="9" w16cid:durableId="658189316">
    <w:abstractNumId w:val="34"/>
  </w:num>
  <w:num w:numId="10" w16cid:durableId="951017177">
    <w:abstractNumId w:val="4"/>
  </w:num>
  <w:num w:numId="11" w16cid:durableId="1564102899">
    <w:abstractNumId w:val="5"/>
  </w:num>
  <w:num w:numId="12" w16cid:durableId="411388400">
    <w:abstractNumId w:val="2"/>
  </w:num>
  <w:num w:numId="13" w16cid:durableId="1220171853">
    <w:abstractNumId w:val="10"/>
  </w:num>
  <w:num w:numId="14" w16cid:durableId="126288414">
    <w:abstractNumId w:val="23"/>
  </w:num>
  <w:num w:numId="15" w16cid:durableId="309750962">
    <w:abstractNumId w:val="37"/>
  </w:num>
  <w:num w:numId="16" w16cid:durableId="1234318945">
    <w:abstractNumId w:val="76"/>
  </w:num>
  <w:num w:numId="17" w16cid:durableId="195583244">
    <w:abstractNumId w:val="25"/>
  </w:num>
  <w:num w:numId="18" w16cid:durableId="1266117258">
    <w:abstractNumId w:val="54"/>
  </w:num>
  <w:num w:numId="19" w16cid:durableId="1681423685">
    <w:abstractNumId w:val="72"/>
  </w:num>
  <w:num w:numId="20" w16cid:durableId="1939677324">
    <w:abstractNumId w:val="59"/>
  </w:num>
  <w:num w:numId="21" w16cid:durableId="1533805869">
    <w:abstractNumId w:val="48"/>
  </w:num>
  <w:num w:numId="22" w16cid:durableId="711271601">
    <w:abstractNumId w:val="31"/>
  </w:num>
  <w:num w:numId="23" w16cid:durableId="1800567732">
    <w:abstractNumId w:val="79"/>
  </w:num>
  <w:num w:numId="24" w16cid:durableId="568270735">
    <w:abstractNumId w:val="45"/>
  </w:num>
  <w:num w:numId="25" w16cid:durableId="1310013773">
    <w:abstractNumId w:val="43"/>
  </w:num>
  <w:num w:numId="26" w16cid:durableId="2089419901">
    <w:abstractNumId w:val="75"/>
  </w:num>
  <w:num w:numId="27" w16cid:durableId="191771974">
    <w:abstractNumId w:val="15"/>
  </w:num>
  <w:num w:numId="28" w16cid:durableId="1784107704">
    <w:abstractNumId w:val="7"/>
  </w:num>
  <w:num w:numId="29" w16cid:durableId="1284649394">
    <w:abstractNumId w:val="27"/>
  </w:num>
  <w:num w:numId="30" w16cid:durableId="918519152">
    <w:abstractNumId w:val="73"/>
  </w:num>
  <w:num w:numId="31" w16cid:durableId="466507174">
    <w:abstractNumId w:val="18"/>
  </w:num>
  <w:num w:numId="32" w16cid:durableId="506485017">
    <w:abstractNumId w:val="9"/>
  </w:num>
  <w:num w:numId="33" w16cid:durableId="520244929">
    <w:abstractNumId w:val="11"/>
  </w:num>
  <w:num w:numId="34" w16cid:durableId="1710564975">
    <w:abstractNumId w:val="49"/>
  </w:num>
  <w:num w:numId="35" w16cid:durableId="1171413170">
    <w:abstractNumId w:val="32"/>
  </w:num>
  <w:num w:numId="36" w16cid:durableId="2002812615">
    <w:abstractNumId w:val="52"/>
  </w:num>
  <w:num w:numId="37" w16cid:durableId="1307277384">
    <w:abstractNumId w:val="51"/>
  </w:num>
  <w:num w:numId="38" w16cid:durableId="1507551661">
    <w:abstractNumId w:val="19"/>
  </w:num>
  <w:num w:numId="39" w16cid:durableId="1809543538">
    <w:abstractNumId w:val="3"/>
  </w:num>
  <w:num w:numId="40" w16cid:durableId="1000700480">
    <w:abstractNumId w:val="40"/>
  </w:num>
  <w:num w:numId="41" w16cid:durableId="2086491876">
    <w:abstractNumId w:val="0"/>
  </w:num>
  <w:num w:numId="42" w16cid:durableId="1804999890">
    <w:abstractNumId w:val="8"/>
  </w:num>
  <w:num w:numId="43" w16cid:durableId="1982540528">
    <w:abstractNumId w:val="21"/>
  </w:num>
  <w:num w:numId="44" w16cid:durableId="803348059">
    <w:abstractNumId w:val="47"/>
  </w:num>
  <w:num w:numId="45" w16cid:durableId="80682869">
    <w:abstractNumId w:val="71"/>
  </w:num>
  <w:num w:numId="46" w16cid:durableId="1174758881">
    <w:abstractNumId w:val="57"/>
  </w:num>
  <w:num w:numId="47" w16cid:durableId="996566412">
    <w:abstractNumId w:val="55"/>
  </w:num>
  <w:num w:numId="48" w16cid:durableId="483203424">
    <w:abstractNumId w:val="39"/>
  </w:num>
  <w:num w:numId="49" w16cid:durableId="1610577990">
    <w:abstractNumId w:val="24"/>
  </w:num>
  <w:num w:numId="50" w16cid:durableId="828056865">
    <w:abstractNumId w:val="28"/>
  </w:num>
  <w:num w:numId="51" w16cid:durableId="1367868095">
    <w:abstractNumId w:val="56"/>
  </w:num>
  <w:num w:numId="52" w16cid:durableId="59796154">
    <w:abstractNumId w:val="16"/>
  </w:num>
  <w:num w:numId="53" w16cid:durableId="1156145161">
    <w:abstractNumId w:val="36"/>
  </w:num>
  <w:num w:numId="54" w16cid:durableId="424543944">
    <w:abstractNumId w:val="33"/>
  </w:num>
  <w:num w:numId="55" w16cid:durableId="1350595574">
    <w:abstractNumId w:val="70"/>
  </w:num>
  <w:num w:numId="56" w16cid:durableId="1492526478">
    <w:abstractNumId w:val="20"/>
  </w:num>
  <w:num w:numId="57" w16cid:durableId="72706124">
    <w:abstractNumId w:val="53"/>
  </w:num>
  <w:num w:numId="58" w16cid:durableId="665089946">
    <w:abstractNumId w:val="77"/>
  </w:num>
  <w:num w:numId="59" w16cid:durableId="1059980228">
    <w:abstractNumId w:val="17"/>
  </w:num>
  <w:num w:numId="60" w16cid:durableId="1919827828">
    <w:abstractNumId w:val="61"/>
  </w:num>
  <w:num w:numId="61" w16cid:durableId="1916282987">
    <w:abstractNumId w:val="62"/>
  </w:num>
  <w:num w:numId="62" w16cid:durableId="403258141">
    <w:abstractNumId w:val="44"/>
  </w:num>
  <w:num w:numId="63" w16cid:durableId="1552232675">
    <w:abstractNumId w:val="50"/>
  </w:num>
  <w:num w:numId="64" w16cid:durableId="1150681139">
    <w:abstractNumId w:val="42"/>
  </w:num>
  <w:num w:numId="65" w16cid:durableId="426775626">
    <w:abstractNumId w:val="30"/>
  </w:num>
  <w:num w:numId="66" w16cid:durableId="1200750663">
    <w:abstractNumId w:val="66"/>
  </w:num>
  <w:num w:numId="67" w16cid:durableId="1191605612">
    <w:abstractNumId w:val="12"/>
  </w:num>
  <w:num w:numId="68" w16cid:durableId="842553711">
    <w:abstractNumId w:val="68"/>
  </w:num>
  <w:num w:numId="69" w16cid:durableId="1246719005">
    <w:abstractNumId w:val="46"/>
  </w:num>
  <w:num w:numId="70" w16cid:durableId="1285619796">
    <w:abstractNumId w:val="26"/>
  </w:num>
  <w:num w:numId="71" w16cid:durableId="512843784">
    <w:abstractNumId w:val="13"/>
  </w:num>
  <w:num w:numId="72" w16cid:durableId="1459378937">
    <w:abstractNumId w:val="64"/>
  </w:num>
  <w:num w:numId="73" w16cid:durableId="999701025">
    <w:abstractNumId w:val="63"/>
  </w:num>
  <w:num w:numId="74" w16cid:durableId="1033925347">
    <w:abstractNumId w:val="74"/>
  </w:num>
  <w:num w:numId="75" w16cid:durableId="2066171811">
    <w:abstractNumId w:val="35"/>
  </w:num>
  <w:num w:numId="76" w16cid:durableId="2061592863">
    <w:abstractNumId w:val="78"/>
  </w:num>
  <w:num w:numId="77" w16cid:durableId="459962184">
    <w:abstractNumId w:val="41"/>
  </w:num>
  <w:num w:numId="78" w16cid:durableId="159738199">
    <w:abstractNumId w:val="65"/>
  </w:num>
  <w:num w:numId="79" w16cid:durableId="732121060">
    <w:abstractNumId w:val="6"/>
  </w:num>
  <w:num w:numId="80" w16cid:durableId="1907447601">
    <w:abstractNumId w:val="58"/>
  </w:num>
  <w:numIdMacAtCleanup w:val="8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hdrShapeDefaults>
    <o:shapedefaults v:ext="edit" spidmax="2050"/>
  </w:hdrShapeDefaults>
  <w:footnotePr>
    <w:numStart w:val="21"/>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F67D8A"/>
    <w:rsid w:val="000004F2"/>
    <w:rsid w:val="0000054F"/>
    <w:rsid w:val="000014EF"/>
    <w:rsid w:val="000018A6"/>
    <w:rsid w:val="0000232C"/>
    <w:rsid w:val="000034FA"/>
    <w:rsid w:val="000038FC"/>
    <w:rsid w:val="00004609"/>
    <w:rsid w:val="00006109"/>
    <w:rsid w:val="00006A47"/>
    <w:rsid w:val="000070BD"/>
    <w:rsid w:val="00007117"/>
    <w:rsid w:val="00007C95"/>
    <w:rsid w:val="000105CF"/>
    <w:rsid w:val="00011222"/>
    <w:rsid w:val="00011350"/>
    <w:rsid w:val="000113C9"/>
    <w:rsid w:val="00011AB2"/>
    <w:rsid w:val="00011C40"/>
    <w:rsid w:val="00013308"/>
    <w:rsid w:val="000134D7"/>
    <w:rsid w:val="00013D7C"/>
    <w:rsid w:val="000145E4"/>
    <w:rsid w:val="00014715"/>
    <w:rsid w:val="00014E21"/>
    <w:rsid w:val="000155BA"/>
    <w:rsid w:val="00015700"/>
    <w:rsid w:val="00016857"/>
    <w:rsid w:val="00016DB5"/>
    <w:rsid w:val="000172E0"/>
    <w:rsid w:val="00017BDA"/>
    <w:rsid w:val="000217F5"/>
    <w:rsid w:val="00021A76"/>
    <w:rsid w:val="0002278C"/>
    <w:rsid w:val="00022F94"/>
    <w:rsid w:val="00023605"/>
    <w:rsid w:val="00023ADE"/>
    <w:rsid w:val="00023FBD"/>
    <w:rsid w:val="000252E1"/>
    <w:rsid w:val="00025384"/>
    <w:rsid w:val="00025868"/>
    <w:rsid w:val="00027AC7"/>
    <w:rsid w:val="00027D3B"/>
    <w:rsid w:val="00030103"/>
    <w:rsid w:val="00030A19"/>
    <w:rsid w:val="00030BFA"/>
    <w:rsid w:val="000311D8"/>
    <w:rsid w:val="00031523"/>
    <w:rsid w:val="00032A73"/>
    <w:rsid w:val="000335FA"/>
    <w:rsid w:val="0003365B"/>
    <w:rsid w:val="000336A4"/>
    <w:rsid w:val="00033725"/>
    <w:rsid w:val="00033AE1"/>
    <w:rsid w:val="00033F2B"/>
    <w:rsid w:val="00034442"/>
    <w:rsid w:val="0003551A"/>
    <w:rsid w:val="000376A7"/>
    <w:rsid w:val="000406DF"/>
    <w:rsid w:val="00040A7F"/>
    <w:rsid w:val="0004124F"/>
    <w:rsid w:val="000418E1"/>
    <w:rsid w:val="000419A5"/>
    <w:rsid w:val="00041BBD"/>
    <w:rsid w:val="000421CF"/>
    <w:rsid w:val="0004229A"/>
    <w:rsid w:val="000423C1"/>
    <w:rsid w:val="00042CA7"/>
    <w:rsid w:val="00042CD5"/>
    <w:rsid w:val="00043732"/>
    <w:rsid w:val="00043A39"/>
    <w:rsid w:val="00043BBE"/>
    <w:rsid w:val="00043EB9"/>
    <w:rsid w:val="000448F2"/>
    <w:rsid w:val="000458C4"/>
    <w:rsid w:val="00045B5C"/>
    <w:rsid w:val="00045B80"/>
    <w:rsid w:val="00045B9A"/>
    <w:rsid w:val="000466DF"/>
    <w:rsid w:val="0004714E"/>
    <w:rsid w:val="000478C6"/>
    <w:rsid w:val="00047CF1"/>
    <w:rsid w:val="00051480"/>
    <w:rsid w:val="0005161C"/>
    <w:rsid w:val="0005167C"/>
    <w:rsid w:val="00052401"/>
    <w:rsid w:val="00053C00"/>
    <w:rsid w:val="00053CA0"/>
    <w:rsid w:val="00053FD6"/>
    <w:rsid w:val="000540EE"/>
    <w:rsid w:val="000552F3"/>
    <w:rsid w:val="00055378"/>
    <w:rsid w:val="00055682"/>
    <w:rsid w:val="0005654D"/>
    <w:rsid w:val="0005665B"/>
    <w:rsid w:val="00057775"/>
    <w:rsid w:val="00057C19"/>
    <w:rsid w:val="00057D5D"/>
    <w:rsid w:val="00060131"/>
    <w:rsid w:val="000602B2"/>
    <w:rsid w:val="00060341"/>
    <w:rsid w:val="000609B7"/>
    <w:rsid w:val="00060E5E"/>
    <w:rsid w:val="00060FF2"/>
    <w:rsid w:val="00061EFD"/>
    <w:rsid w:val="000624F2"/>
    <w:rsid w:val="00062B8D"/>
    <w:rsid w:val="0006335B"/>
    <w:rsid w:val="000637E6"/>
    <w:rsid w:val="00064B25"/>
    <w:rsid w:val="00065178"/>
    <w:rsid w:val="00066272"/>
    <w:rsid w:val="00066B63"/>
    <w:rsid w:val="00066B80"/>
    <w:rsid w:val="0006752E"/>
    <w:rsid w:val="000678BB"/>
    <w:rsid w:val="00067CBA"/>
    <w:rsid w:val="00067D5F"/>
    <w:rsid w:val="00067DBF"/>
    <w:rsid w:val="00070245"/>
    <w:rsid w:val="00070749"/>
    <w:rsid w:val="0007090A"/>
    <w:rsid w:val="000713E8"/>
    <w:rsid w:val="00071644"/>
    <w:rsid w:val="00072510"/>
    <w:rsid w:val="00072670"/>
    <w:rsid w:val="000729C5"/>
    <w:rsid w:val="00072A63"/>
    <w:rsid w:val="000736AC"/>
    <w:rsid w:val="0007380A"/>
    <w:rsid w:val="00073BA4"/>
    <w:rsid w:val="00073E8C"/>
    <w:rsid w:val="0007400E"/>
    <w:rsid w:val="000742B5"/>
    <w:rsid w:val="000746EB"/>
    <w:rsid w:val="000746F3"/>
    <w:rsid w:val="0007524A"/>
    <w:rsid w:val="00075F55"/>
    <w:rsid w:val="0007620C"/>
    <w:rsid w:val="000763B4"/>
    <w:rsid w:val="00076B2C"/>
    <w:rsid w:val="00077BA6"/>
    <w:rsid w:val="00077EB5"/>
    <w:rsid w:val="00080112"/>
    <w:rsid w:val="0008019E"/>
    <w:rsid w:val="00080253"/>
    <w:rsid w:val="00080CE3"/>
    <w:rsid w:val="00080E8A"/>
    <w:rsid w:val="0008103F"/>
    <w:rsid w:val="000812B2"/>
    <w:rsid w:val="000818F7"/>
    <w:rsid w:val="00081C53"/>
    <w:rsid w:val="0008232C"/>
    <w:rsid w:val="00082919"/>
    <w:rsid w:val="0008387F"/>
    <w:rsid w:val="00083D6D"/>
    <w:rsid w:val="0008406A"/>
    <w:rsid w:val="00084CAB"/>
    <w:rsid w:val="00085C47"/>
    <w:rsid w:val="00086612"/>
    <w:rsid w:val="000868D0"/>
    <w:rsid w:val="00086CE5"/>
    <w:rsid w:val="0008734D"/>
    <w:rsid w:val="00087464"/>
    <w:rsid w:val="000876A3"/>
    <w:rsid w:val="000902E6"/>
    <w:rsid w:val="00090797"/>
    <w:rsid w:val="00090869"/>
    <w:rsid w:val="00094043"/>
    <w:rsid w:val="000948EA"/>
    <w:rsid w:val="00094F1A"/>
    <w:rsid w:val="00095188"/>
    <w:rsid w:val="000954A5"/>
    <w:rsid w:val="00095564"/>
    <w:rsid w:val="0009556D"/>
    <w:rsid w:val="000955E3"/>
    <w:rsid w:val="00095C1D"/>
    <w:rsid w:val="00096B62"/>
    <w:rsid w:val="00097CF2"/>
    <w:rsid w:val="00097D93"/>
    <w:rsid w:val="000A099F"/>
    <w:rsid w:val="000A0D13"/>
    <w:rsid w:val="000A1055"/>
    <w:rsid w:val="000A17C4"/>
    <w:rsid w:val="000A223F"/>
    <w:rsid w:val="000A2251"/>
    <w:rsid w:val="000A2B08"/>
    <w:rsid w:val="000A2B70"/>
    <w:rsid w:val="000A3A42"/>
    <w:rsid w:val="000A448A"/>
    <w:rsid w:val="000A477E"/>
    <w:rsid w:val="000A47C0"/>
    <w:rsid w:val="000A4845"/>
    <w:rsid w:val="000A4B36"/>
    <w:rsid w:val="000A54B5"/>
    <w:rsid w:val="000A54E0"/>
    <w:rsid w:val="000A5605"/>
    <w:rsid w:val="000A58DB"/>
    <w:rsid w:val="000A6135"/>
    <w:rsid w:val="000A6364"/>
    <w:rsid w:val="000A66E8"/>
    <w:rsid w:val="000A6889"/>
    <w:rsid w:val="000A6AD7"/>
    <w:rsid w:val="000A6D6E"/>
    <w:rsid w:val="000A6E56"/>
    <w:rsid w:val="000A6EB2"/>
    <w:rsid w:val="000A70BE"/>
    <w:rsid w:val="000A726E"/>
    <w:rsid w:val="000A7D13"/>
    <w:rsid w:val="000B0FCC"/>
    <w:rsid w:val="000B106C"/>
    <w:rsid w:val="000B10FF"/>
    <w:rsid w:val="000B11C5"/>
    <w:rsid w:val="000B136C"/>
    <w:rsid w:val="000B1898"/>
    <w:rsid w:val="000B1E1B"/>
    <w:rsid w:val="000B1F87"/>
    <w:rsid w:val="000B21B5"/>
    <w:rsid w:val="000B27E8"/>
    <w:rsid w:val="000B29F9"/>
    <w:rsid w:val="000B3DE4"/>
    <w:rsid w:val="000B5207"/>
    <w:rsid w:val="000B5224"/>
    <w:rsid w:val="000B5477"/>
    <w:rsid w:val="000B6873"/>
    <w:rsid w:val="000B6B0B"/>
    <w:rsid w:val="000B707E"/>
    <w:rsid w:val="000B76F3"/>
    <w:rsid w:val="000C03E4"/>
    <w:rsid w:val="000C0967"/>
    <w:rsid w:val="000C0C33"/>
    <w:rsid w:val="000C12C1"/>
    <w:rsid w:val="000C130F"/>
    <w:rsid w:val="000C132B"/>
    <w:rsid w:val="000C18A4"/>
    <w:rsid w:val="000C1CD9"/>
    <w:rsid w:val="000C1DA6"/>
    <w:rsid w:val="000C31B4"/>
    <w:rsid w:val="000C350A"/>
    <w:rsid w:val="000C43BA"/>
    <w:rsid w:val="000C4624"/>
    <w:rsid w:val="000C51E8"/>
    <w:rsid w:val="000C5AB6"/>
    <w:rsid w:val="000C6E63"/>
    <w:rsid w:val="000C72AA"/>
    <w:rsid w:val="000C758F"/>
    <w:rsid w:val="000C7E79"/>
    <w:rsid w:val="000C7F2B"/>
    <w:rsid w:val="000D049C"/>
    <w:rsid w:val="000D1CB8"/>
    <w:rsid w:val="000D263B"/>
    <w:rsid w:val="000D278B"/>
    <w:rsid w:val="000D27B6"/>
    <w:rsid w:val="000D498B"/>
    <w:rsid w:val="000D4E44"/>
    <w:rsid w:val="000D523F"/>
    <w:rsid w:val="000D5CFC"/>
    <w:rsid w:val="000D66C1"/>
    <w:rsid w:val="000D68B5"/>
    <w:rsid w:val="000D6D55"/>
    <w:rsid w:val="000D70AA"/>
    <w:rsid w:val="000E09B5"/>
    <w:rsid w:val="000E0E96"/>
    <w:rsid w:val="000E141F"/>
    <w:rsid w:val="000E182F"/>
    <w:rsid w:val="000E186F"/>
    <w:rsid w:val="000E18B4"/>
    <w:rsid w:val="000E232A"/>
    <w:rsid w:val="000E2808"/>
    <w:rsid w:val="000E2A09"/>
    <w:rsid w:val="000E3046"/>
    <w:rsid w:val="000E30F6"/>
    <w:rsid w:val="000E3186"/>
    <w:rsid w:val="000E3417"/>
    <w:rsid w:val="000E3CDD"/>
    <w:rsid w:val="000E3EC1"/>
    <w:rsid w:val="000E4458"/>
    <w:rsid w:val="000E464C"/>
    <w:rsid w:val="000E4AB7"/>
    <w:rsid w:val="000E4C96"/>
    <w:rsid w:val="000E4F1D"/>
    <w:rsid w:val="000E55E2"/>
    <w:rsid w:val="000E6351"/>
    <w:rsid w:val="000E6D6E"/>
    <w:rsid w:val="000E74F2"/>
    <w:rsid w:val="000E79C9"/>
    <w:rsid w:val="000F02E1"/>
    <w:rsid w:val="000F04B4"/>
    <w:rsid w:val="000F05A8"/>
    <w:rsid w:val="000F0FF0"/>
    <w:rsid w:val="000F17A4"/>
    <w:rsid w:val="000F1BDD"/>
    <w:rsid w:val="000F1CA2"/>
    <w:rsid w:val="000F212A"/>
    <w:rsid w:val="000F2874"/>
    <w:rsid w:val="000F2CD4"/>
    <w:rsid w:val="000F3912"/>
    <w:rsid w:val="000F4152"/>
    <w:rsid w:val="000F4C02"/>
    <w:rsid w:val="000F4C03"/>
    <w:rsid w:val="000F4E80"/>
    <w:rsid w:val="000F5279"/>
    <w:rsid w:val="000F618B"/>
    <w:rsid w:val="000F7795"/>
    <w:rsid w:val="000F7C84"/>
    <w:rsid w:val="001005D3"/>
    <w:rsid w:val="00100608"/>
    <w:rsid w:val="00101425"/>
    <w:rsid w:val="0010144A"/>
    <w:rsid w:val="0010150F"/>
    <w:rsid w:val="0010196A"/>
    <w:rsid w:val="00102D4B"/>
    <w:rsid w:val="00102F0D"/>
    <w:rsid w:val="00103957"/>
    <w:rsid w:val="00104DF4"/>
    <w:rsid w:val="00106839"/>
    <w:rsid w:val="0010699C"/>
    <w:rsid w:val="00106E32"/>
    <w:rsid w:val="00107722"/>
    <w:rsid w:val="00107A61"/>
    <w:rsid w:val="00107F02"/>
    <w:rsid w:val="0011021B"/>
    <w:rsid w:val="0011055A"/>
    <w:rsid w:val="001105C1"/>
    <w:rsid w:val="00110659"/>
    <w:rsid w:val="0011069C"/>
    <w:rsid w:val="0011073F"/>
    <w:rsid w:val="00111107"/>
    <w:rsid w:val="00111BE1"/>
    <w:rsid w:val="001121B8"/>
    <w:rsid w:val="00112D89"/>
    <w:rsid w:val="001138CE"/>
    <w:rsid w:val="00113918"/>
    <w:rsid w:val="001139B0"/>
    <w:rsid w:val="00113D46"/>
    <w:rsid w:val="00114192"/>
    <w:rsid w:val="001147B9"/>
    <w:rsid w:val="001149D4"/>
    <w:rsid w:val="0011517B"/>
    <w:rsid w:val="00115552"/>
    <w:rsid w:val="00115BCF"/>
    <w:rsid w:val="0011603A"/>
    <w:rsid w:val="001172C6"/>
    <w:rsid w:val="00117654"/>
    <w:rsid w:val="00117841"/>
    <w:rsid w:val="00120468"/>
    <w:rsid w:val="00121289"/>
    <w:rsid w:val="00121CD4"/>
    <w:rsid w:val="0012310B"/>
    <w:rsid w:val="001238A2"/>
    <w:rsid w:val="0012393A"/>
    <w:rsid w:val="00124330"/>
    <w:rsid w:val="001248C3"/>
    <w:rsid w:val="00124BD5"/>
    <w:rsid w:val="001252F5"/>
    <w:rsid w:val="0012533E"/>
    <w:rsid w:val="00125723"/>
    <w:rsid w:val="00125A4D"/>
    <w:rsid w:val="00126AA0"/>
    <w:rsid w:val="00126C4B"/>
    <w:rsid w:val="0012700C"/>
    <w:rsid w:val="001271C2"/>
    <w:rsid w:val="001271DC"/>
    <w:rsid w:val="00127542"/>
    <w:rsid w:val="00127A37"/>
    <w:rsid w:val="00130BD0"/>
    <w:rsid w:val="00131549"/>
    <w:rsid w:val="00131FC1"/>
    <w:rsid w:val="001322CD"/>
    <w:rsid w:val="001323F6"/>
    <w:rsid w:val="00132D37"/>
    <w:rsid w:val="001337F4"/>
    <w:rsid w:val="001339E4"/>
    <w:rsid w:val="001339EF"/>
    <w:rsid w:val="001343AA"/>
    <w:rsid w:val="00134D63"/>
    <w:rsid w:val="00134DDA"/>
    <w:rsid w:val="00134FD1"/>
    <w:rsid w:val="0013527D"/>
    <w:rsid w:val="00135754"/>
    <w:rsid w:val="001357B2"/>
    <w:rsid w:val="0013676E"/>
    <w:rsid w:val="00136E6C"/>
    <w:rsid w:val="00137144"/>
    <w:rsid w:val="0013744A"/>
    <w:rsid w:val="001379EF"/>
    <w:rsid w:val="00137C2A"/>
    <w:rsid w:val="00137EA2"/>
    <w:rsid w:val="00140372"/>
    <w:rsid w:val="00140F63"/>
    <w:rsid w:val="001429FB"/>
    <w:rsid w:val="00143341"/>
    <w:rsid w:val="00143496"/>
    <w:rsid w:val="00143504"/>
    <w:rsid w:val="001440FB"/>
    <w:rsid w:val="001446C4"/>
    <w:rsid w:val="001447C9"/>
    <w:rsid w:val="0014480C"/>
    <w:rsid w:val="00144DC3"/>
    <w:rsid w:val="00145336"/>
    <w:rsid w:val="001454AD"/>
    <w:rsid w:val="00145874"/>
    <w:rsid w:val="00145AE3"/>
    <w:rsid w:val="00147379"/>
    <w:rsid w:val="00147426"/>
    <w:rsid w:val="0014791F"/>
    <w:rsid w:val="001479DA"/>
    <w:rsid w:val="00147F92"/>
    <w:rsid w:val="00150048"/>
    <w:rsid w:val="00150200"/>
    <w:rsid w:val="001515B0"/>
    <w:rsid w:val="00151A7E"/>
    <w:rsid w:val="00151D28"/>
    <w:rsid w:val="00151E51"/>
    <w:rsid w:val="00152141"/>
    <w:rsid w:val="0015243A"/>
    <w:rsid w:val="0015254E"/>
    <w:rsid w:val="00152860"/>
    <w:rsid w:val="00152F8E"/>
    <w:rsid w:val="00154244"/>
    <w:rsid w:val="001547BA"/>
    <w:rsid w:val="00154921"/>
    <w:rsid w:val="001556CD"/>
    <w:rsid w:val="00155850"/>
    <w:rsid w:val="00156073"/>
    <w:rsid w:val="00157A54"/>
    <w:rsid w:val="00157BFB"/>
    <w:rsid w:val="001613DF"/>
    <w:rsid w:val="0016159E"/>
    <w:rsid w:val="00161780"/>
    <w:rsid w:val="00161783"/>
    <w:rsid w:val="0016197C"/>
    <w:rsid w:val="00161C4B"/>
    <w:rsid w:val="00161E80"/>
    <w:rsid w:val="001623EB"/>
    <w:rsid w:val="001624E5"/>
    <w:rsid w:val="00162653"/>
    <w:rsid w:val="0016357F"/>
    <w:rsid w:val="001639FA"/>
    <w:rsid w:val="00163EB8"/>
    <w:rsid w:val="001641C2"/>
    <w:rsid w:val="001643E6"/>
    <w:rsid w:val="00164AE5"/>
    <w:rsid w:val="00164DF8"/>
    <w:rsid w:val="00166B80"/>
    <w:rsid w:val="00170307"/>
    <w:rsid w:val="0017085D"/>
    <w:rsid w:val="001720BA"/>
    <w:rsid w:val="001723C9"/>
    <w:rsid w:val="001727B4"/>
    <w:rsid w:val="00172AF2"/>
    <w:rsid w:val="001732F7"/>
    <w:rsid w:val="00173F86"/>
    <w:rsid w:val="00174571"/>
    <w:rsid w:val="001747E5"/>
    <w:rsid w:val="0017482E"/>
    <w:rsid w:val="00174B0D"/>
    <w:rsid w:val="00174DEE"/>
    <w:rsid w:val="001750FA"/>
    <w:rsid w:val="001751A9"/>
    <w:rsid w:val="001753ED"/>
    <w:rsid w:val="00175494"/>
    <w:rsid w:val="001755E9"/>
    <w:rsid w:val="00175972"/>
    <w:rsid w:val="001759DA"/>
    <w:rsid w:val="0017636C"/>
    <w:rsid w:val="00176631"/>
    <w:rsid w:val="00176FF3"/>
    <w:rsid w:val="001775AE"/>
    <w:rsid w:val="00177A79"/>
    <w:rsid w:val="00177DF6"/>
    <w:rsid w:val="0018012F"/>
    <w:rsid w:val="00180169"/>
    <w:rsid w:val="00180802"/>
    <w:rsid w:val="0018120B"/>
    <w:rsid w:val="0018196E"/>
    <w:rsid w:val="00181E81"/>
    <w:rsid w:val="0018206A"/>
    <w:rsid w:val="0018235D"/>
    <w:rsid w:val="001825FE"/>
    <w:rsid w:val="00182FE9"/>
    <w:rsid w:val="001834CA"/>
    <w:rsid w:val="00184A18"/>
    <w:rsid w:val="00184F83"/>
    <w:rsid w:val="00185D89"/>
    <w:rsid w:val="00185FBA"/>
    <w:rsid w:val="0018759B"/>
    <w:rsid w:val="00187826"/>
    <w:rsid w:val="00187D43"/>
    <w:rsid w:val="00187FF3"/>
    <w:rsid w:val="00190130"/>
    <w:rsid w:val="00190470"/>
    <w:rsid w:val="00190632"/>
    <w:rsid w:val="001906BB"/>
    <w:rsid w:val="0019093E"/>
    <w:rsid w:val="00190DD9"/>
    <w:rsid w:val="00191699"/>
    <w:rsid w:val="001920D5"/>
    <w:rsid w:val="0019360F"/>
    <w:rsid w:val="001938B5"/>
    <w:rsid w:val="00194834"/>
    <w:rsid w:val="00194E5C"/>
    <w:rsid w:val="001953D5"/>
    <w:rsid w:val="00195A8B"/>
    <w:rsid w:val="00195AB4"/>
    <w:rsid w:val="00195D38"/>
    <w:rsid w:val="00195FD2"/>
    <w:rsid w:val="001960AB"/>
    <w:rsid w:val="001960CA"/>
    <w:rsid w:val="00196156"/>
    <w:rsid w:val="00196185"/>
    <w:rsid w:val="001962B0"/>
    <w:rsid w:val="00196CDE"/>
    <w:rsid w:val="001A1675"/>
    <w:rsid w:val="001A2305"/>
    <w:rsid w:val="001A2737"/>
    <w:rsid w:val="001A29B1"/>
    <w:rsid w:val="001A32FC"/>
    <w:rsid w:val="001A333C"/>
    <w:rsid w:val="001A337C"/>
    <w:rsid w:val="001A3642"/>
    <w:rsid w:val="001A3D19"/>
    <w:rsid w:val="001A4046"/>
    <w:rsid w:val="001A449F"/>
    <w:rsid w:val="001A48AF"/>
    <w:rsid w:val="001A4A0C"/>
    <w:rsid w:val="001A4CE7"/>
    <w:rsid w:val="001A5336"/>
    <w:rsid w:val="001A5960"/>
    <w:rsid w:val="001A5F32"/>
    <w:rsid w:val="001A69FD"/>
    <w:rsid w:val="001A6C85"/>
    <w:rsid w:val="001A70DE"/>
    <w:rsid w:val="001A7259"/>
    <w:rsid w:val="001A727C"/>
    <w:rsid w:val="001A7352"/>
    <w:rsid w:val="001A77FB"/>
    <w:rsid w:val="001A784F"/>
    <w:rsid w:val="001A7AC4"/>
    <w:rsid w:val="001B05D9"/>
    <w:rsid w:val="001B067C"/>
    <w:rsid w:val="001B075D"/>
    <w:rsid w:val="001B12BD"/>
    <w:rsid w:val="001B1396"/>
    <w:rsid w:val="001B1399"/>
    <w:rsid w:val="001B1502"/>
    <w:rsid w:val="001B1E67"/>
    <w:rsid w:val="001B2476"/>
    <w:rsid w:val="001B2654"/>
    <w:rsid w:val="001B2E61"/>
    <w:rsid w:val="001B2F80"/>
    <w:rsid w:val="001B3819"/>
    <w:rsid w:val="001B3E43"/>
    <w:rsid w:val="001B4DB2"/>
    <w:rsid w:val="001B4F48"/>
    <w:rsid w:val="001B5483"/>
    <w:rsid w:val="001B584B"/>
    <w:rsid w:val="001B5CD5"/>
    <w:rsid w:val="001B6737"/>
    <w:rsid w:val="001B6F96"/>
    <w:rsid w:val="001B7C84"/>
    <w:rsid w:val="001C003A"/>
    <w:rsid w:val="001C004A"/>
    <w:rsid w:val="001C050D"/>
    <w:rsid w:val="001C09E6"/>
    <w:rsid w:val="001C0B62"/>
    <w:rsid w:val="001C0CB9"/>
    <w:rsid w:val="001C1AAC"/>
    <w:rsid w:val="001C29F6"/>
    <w:rsid w:val="001C2DBD"/>
    <w:rsid w:val="001C46A4"/>
    <w:rsid w:val="001C46A6"/>
    <w:rsid w:val="001C4955"/>
    <w:rsid w:val="001C4CB9"/>
    <w:rsid w:val="001C6DFE"/>
    <w:rsid w:val="001C7498"/>
    <w:rsid w:val="001C7A24"/>
    <w:rsid w:val="001D018F"/>
    <w:rsid w:val="001D0324"/>
    <w:rsid w:val="001D0784"/>
    <w:rsid w:val="001D0A78"/>
    <w:rsid w:val="001D0C4C"/>
    <w:rsid w:val="001D10D4"/>
    <w:rsid w:val="001D158E"/>
    <w:rsid w:val="001D1C55"/>
    <w:rsid w:val="001D1E3B"/>
    <w:rsid w:val="001D2A81"/>
    <w:rsid w:val="001D3285"/>
    <w:rsid w:val="001D44D6"/>
    <w:rsid w:val="001D45DB"/>
    <w:rsid w:val="001D5242"/>
    <w:rsid w:val="001D5DC7"/>
    <w:rsid w:val="001E0060"/>
    <w:rsid w:val="001E01EB"/>
    <w:rsid w:val="001E0AEE"/>
    <w:rsid w:val="001E0D44"/>
    <w:rsid w:val="001E120B"/>
    <w:rsid w:val="001E1A9C"/>
    <w:rsid w:val="001E1B77"/>
    <w:rsid w:val="001E1CAA"/>
    <w:rsid w:val="001E20C3"/>
    <w:rsid w:val="001E23C6"/>
    <w:rsid w:val="001E265C"/>
    <w:rsid w:val="001E2747"/>
    <w:rsid w:val="001E2A09"/>
    <w:rsid w:val="001E2F75"/>
    <w:rsid w:val="001E2FA7"/>
    <w:rsid w:val="001E395C"/>
    <w:rsid w:val="001E46F9"/>
    <w:rsid w:val="001E48A4"/>
    <w:rsid w:val="001E4EB7"/>
    <w:rsid w:val="001E5A1A"/>
    <w:rsid w:val="001E5F3D"/>
    <w:rsid w:val="001E65C2"/>
    <w:rsid w:val="001E681A"/>
    <w:rsid w:val="001E6D62"/>
    <w:rsid w:val="001E6F4B"/>
    <w:rsid w:val="001E7AC4"/>
    <w:rsid w:val="001E7B0D"/>
    <w:rsid w:val="001F1454"/>
    <w:rsid w:val="001F1676"/>
    <w:rsid w:val="001F175C"/>
    <w:rsid w:val="001F1DBF"/>
    <w:rsid w:val="001F1E90"/>
    <w:rsid w:val="001F30A0"/>
    <w:rsid w:val="001F3E79"/>
    <w:rsid w:val="001F4262"/>
    <w:rsid w:val="001F489F"/>
    <w:rsid w:val="001F5404"/>
    <w:rsid w:val="001F680C"/>
    <w:rsid w:val="001F6A77"/>
    <w:rsid w:val="001F72AF"/>
    <w:rsid w:val="001F76EE"/>
    <w:rsid w:val="00200667"/>
    <w:rsid w:val="00200940"/>
    <w:rsid w:val="00200A3D"/>
    <w:rsid w:val="00200EB4"/>
    <w:rsid w:val="00201010"/>
    <w:rsid w:val="00201096"/>
    <w:rsid w:val="00201781"/>
    <w:rsid w:val="00201BEF"/>
    <w:rsid w:val="00201E12"/>
    <w:rsid w:val="00203003"/>
    <w:rsid w:val="00203A1C"/>
    <w:rsid w:val="00203C92"/>
    <w:rsid w:val="00204073"/>
    <w:rsid w:val="00204937"/>
    <w:rsid w:val="00204CA5"/>
    <w:rsid w:val="00205BAF"/>
    <w:rsid w:val="00205D94"/>
    <w:rsid w:val="0020605D"/>
    <w:rsid w:val="002065E7"/>
    <w:rsid w:val="002066EE"/>
    <w:rsid w:val="002069CA"/>
    <w:rsid w:val="00206C9E"/>
    <w:rsid w:val="00206EDB"/>
    <w:rsid w:val="002071A8"/>
    <w:rsid w:val="002078E4"/>
    <w:rsid w:val="00207AB0"/>
    <w:rsid w:val="002100F9"/>
    <w:rsid w:val="00210129"/>
    <w:rsid w:val="0021047C"/>
    <w:rsid w:val="00211687"/>
    <w:rsid w:val="002116C6"/>
    <w:rsid w:val="00211FB1"/>
    <w:rsid w:val="0021207C"/>
    <w:rsid w:val="00212730"/>
    <w:rsid w:val="00213533"/>
    <w:rsid w:val="00214451"/>
    <w:rsid w:val="0021469E"/>
    <w:rsid w:val="0021522A"/>
    <w:rsid w:val="0021541F"/>
    <w:rsid w:val="0021568F"/>
    <w:rsid w:val="002158C7"/>
    <w:rsid w:val="00215997"/>
    <w:rsid w:val="00216CEB"/>
    <w:rsid w:val="00216F54"/>
    <w:rsid w:val="00217538"/>
    <w:rsid w:val="0021794F"/>
    <w:rsid w:val="00217D21"/>
    <w:rsid w:val="00220402"/>
    <w:rsid w:val="00220A37"/>
    <w:rsid w:val="00220A9D"/>
    <w:rsid w:val="00220C56"/>
    <w:rsid w:val="00221247"/>
    <w:rsid w:val="002216D4"/>
    <w:rsid w:val="002220B4"/>
    <w:rsid w:val="00222394"/>
    <w:rsid w:val="00222AF1"/>
    <w:rsid w:val="00222F51"/>
    <w:rsid w:val="00223287"/>
    <w:rsid w:val="00223311"/>
    <w:rsid w:val="00223820"/>
    <w:rsid w:val="002238B0"/>
    <w:rsid w:val="002239EC"/>
    <w:rsid w:val="00223E85"/>
    <w:rsid w:val="0022441F"/>
    <w:rsid w:val="00224B46"/>
    <w:rsid w:val="00224CE8"/>
    <w:rsid w:val="002254A3"/>
    <w:rsid w:val="0022561B"/>
    <w:rsid w:val="00225884"/>
    <w:rsid w:val="00225D6C"/>
    <w:rsid w:val="00225F4C"/>
    <w:rsid w:val="00226392"/>
    <w:rsid w:val="0022659B"/>
    <w:rsid w:val="002265FF"/>
    <w:rsid w:val="002269E5"/>
    <w:rsid w:val="00227002"/>
    <w:rsid w:val="002270A8"/>
    <w:rsid w:val="00227CA4"/>
    <w:rsid w:val="00227D42"/>
    <w:rsid w:val="00230045"/>
    <w:rsid w:val="0023038F"/>
    <w:rsid w:val="00230A14"/>
    <w:rsid w:val="002312F1"/>
    <w:rsid w:val="00231489"/>
    <w:rsid w:val="0023264C"/>
    <w:rsid w:val="002329F6"/>
    <w:rsid w:val="002331C1"/>
    <w:rsid w:val="002331F0"/>
    <w:rsid w:val="00233F99"/>
    <w:rsid w:val="0023448B"/>
    <w:rsid w:val="002347EF"/>
    <w:rsid w:val="00234C19"/>
    <w:rsid w:val="0023568E"/>
    <w:rsid w:val="00235B81"/>
    <w:rsid w:val="00235C04"/>
    <w:rsid w:val="002374B1"/>
    <w:rsid w:val="00240605"/>
    <w:rsid w:val="002406C9"/>
    <w:rsid w:val="002406EB"/>
    <w:rsid w:val="0024104D"/>
    <w:rsid w:val="00242A70"/>
    <w:rsid w:val="00242DEC"/>
    <w:rsid w:val="002430D0"/>
    <w:rsid w:val="002442C6"/>
    <w:rsid w:val="0024445A"/>
    <w:rsid w:val="00244A04"/>
    <w:rsid w:val="00244B69"/>
    <w:rsid w:val="00244C15"/>
    <w:rsid w:val="00244FB5"/>
    <w:rsid w:val="0024501F"/>
    <w:rsid w:val="0024536C"/>
    <w:rsid w:val="00246117"/>
    <w:rsid w:val="0024658C"/>
    <w:rsid w:val="00246A67"/>
    <w:rsid w:val="002471EF"/>
    <w:rsid w:val="002472C9"/>
    <w:rsid w:val="0024734C"/>
    <w:rsid w:val="0024793B"/>
    <w:rsid w:val="00247B37"/>
    <w:rsid w:val="00247C82"/>
    <w:rsid w:val="0025005A"/>
    <w:rsid w:val="0025031D"/>
    <w:rsid w:val="00250620"/>
    <w:rsid w:val="002510EE"/>
    <w:rsid w:val="00251327"/>
    <w:rsid w:val="0025148F"/>
    <w:rsid w:val="00251B17"/>
    <w:rsid w:val="002523C7"/>
    <w:rsid w:val="00252BD7"/>
    <w:rsid w:val="0025336E"/>
    <w:rsid w:val="00253626"/>
    <w:rsid w:val="00254349"/>
    <w:rsid w:val="002545A9"/>
    <w:rsid w:val="00254CA2"/>
    <w:rsid w:val="00254EB6"/>
    <w:rsid w:val="002554D1"/>
    <w:rsid w:val="00255CB4"/>
    <w:rsid w:val="00256CF7"/>
    <w:rsid w:val="002571AC"/>
    <w:rsid w:val="002604A3"/>
    <w:rsid w:val="00260DED"/>
    <w:rsid w:val="002610AA"/>
    <w:rsid w:val="002614DC"/>
    <w:rsid w:val="0026152D"/>
    <w:rsid w:val="002617C3"/>
    <w:rsid w:val="00262262"/>
    <w:rsid w:val="0026229F"/>
    <w:rsid w:val="00262B8C"/>
    <w:rsid w:val="002636AF"/>
    <w:rsid w:val="00263FC4"/>
    <w:rsid w:val="002644AC"/>
    <w:rsid w:val="002652A3"/>
    <w:rsid w:val="002652D8"/>
    <w:rsid w:val="0026598F"/>
    <w:rsid w:val="00265A3B"/>
    <w:rsid w:val="00265E6B"/>
    <w:rsid w:val="002660AB"/>
    <w:rsid w:val="002669FB"/>
    <w:rsid w:val="002674FD"/>
    <w:rsid w:val="0026797B"/>
    <w:rsid w:val="00267DA4"/>
    <w:rsid w:val="00270346"/>
    <w:rsid w:val="002711C7"/>
    <w:rsid w:val="00271A55"/>
    <w:rsid w:val="002721A4"/>
    <w:rsid w:val="00272E16"/>
    <w:rsid w:val="0027381B"/>
    <w:rsid w:val="0027456F"/>
    <w:rsid w:val="00275116"/>
    <w:rsid w:val="00275A21"/>
    <w:rsid w:val="0027636B"/>
    <w:rsid w:val="0027659F"/>
    <w:rsid w:val="002768CC"/>
    <w:rsid w:val="00276F38"/>
    <w:rsid w:val="00277135"/>
    <w:rsid w:val="00277706"/>
    <w:rsid w:val="002809BA"/>
    <w:rsid w:val="00280B58"/>
    <w:rsid w:val="00280EA7"/>
    <w:rsid w:val="0028197E"/>
    <w:rsid w:val="0028240C"/>
    <w:rsid w:val="0028276B"/>
    <w:rsid w:val="00282F2B"/>
    <w:rsid w:val="002831D3"/>
    <w:rsid w:val="00283A1F"/>
    <w:rsid w:val="00284428"/>
    <w:rsid w:val="00284A90"/>
    <w:rsid w:val="00284AE4"/>
    <w:rsid w:val="00284F55"/>
    <w:rsid w:val="002850ED"/>
    <w:rsid w:val="00285218"/>
    <w:rsid w:val="002852B4"/>
    <w:rsid w:val="0028531E"/>
    <w:rsid w:val="00285AB0"/>
    <w:rsid w:val="00285B35"/>
    <w:rsid w:val="00285E81"/>
    <w:rsid w:val="002860C3"/>
    <w:rsid w:val="0028652A"/>
    <w:rsid w:val="00286795"/>
    <w:rsid w:val="00286E4F"/>
    <w:rsid w:val="0028700D"/>
    <w:rsid w:val="00287951"/>
    <w:rsid w:val="00287F70"/>
    <w:rsid w:val="00290045"/>
    <w:rsid w:val="00290046"/>
    <w:rsid w:val="00290BB7"/>
    <w:rsid w:val="00290E00"/>
    <w:rsid w:val="00290FCB"/>
    <w:rsid w:val="0029164F"/>
    <w:rsid w:val="00291D59"/>
    <w:rsid w:val="00292691"/>
    <w:rsid w:val="00292A2C"/>
    <w:rsid w:val="00292C67"/>
    <w:rsid w:val="00292DDD"/>
    <w:rsid w:val="00292FA5"/>
    <w:rsid w:val="00293B34"/>
    <w:rsid w:val="00293D9D"/>
    <w:rsid w:val="002940C5"/>
    <w:rsid w:val="00294748"/>
    <w:rsid w:val="00294894"/>
    <w:rsid w:val="0029537C"/>
    <w:rsid w:val="00295425"/>
    <w:rsid w:val="002961A6"/>
    <w:rsid w:val="002964EA"/>
    <w:rsid w:val="002965C7"/>
    <w:rsid w:val="00296FB4"/>
    <w:rsid w:val="002979F3"/>
    <w:rsid w:val="00297AAD"/>
    <w:rsid w:val="002A061B"/>
    <w:rsid w:val="002A0B4B"/>
    <w:rsid w:val="002A0E95"/>
    <w:rsid w:val="002A0F77"/>
    <w:rsid w:val="002A1A95"/>
    <w:rsid w:val="002A1E50"/>
    <w:rsid w:val="002A26D5"/>
    <w:rsid w:val="002A3212"/>
    <w:rsid w:val="002A35C1"/>
    <w:rsid w:val="002A42D2"/>
    <w:rsid w:val="002A4546"/>
    <w:rsid w:val="002A4C30"/>
    <w:rsid w:val="002A58B1"/>
    <w:rsid w:val="002A59C6"/>
    <w:rsid w:val="002A5A47"/>
    <w:rsid w:val="002A5B92"/>
    <w:rsid w:val="002A5F27"/>
    <w:rsid w:val="002A6534"/>
    <w:rsid w:val="002A7422"/>
    <w:rsid w:val="002A7E52"/>
    <w:rsid w:val="002B0919"/>
    <w:rsid w:val="002B1162"/>
    <w:rsid w:val="002B11AB"/>
    <w:rsid w:val="002B1253"/>
    <w:rsid w:val="002B13E2"/>
    <w:rsid w:val="002B17A8"/>
    <w:rsid w:val="002B2086"/>
    <w:rsid w:val="002B2E6F"/>
    <w:rsid w:val="002B38CD"/>
    <w:rsid w:val="002B4047"/>
    <w:rsid w:val="002B4C3F"/>
    <w:rsid w:val="002B4D69"/>
    <w:rsid w:val="002B4EF9"/>
    <w:rsid w:val="002B4F02"/>
    <w:rsid w:val="002B59EC"/>
    <w:rsid w:val="002B5F65"/>
    <w:rsid w:val="002B650C"/>
    <w:rsid w:val="002B6603"/>
    <w:rsid w:val="002B665C"/>
    <w:rsid w:val="002B6FBC"/>
    <w:rsid w:val="002B777F"/>
    <w:rsid w:val="002B78B6"/>
    <w:rsid w:val="002B78F2"/>
    <w:rsid w:val="002B7DD4"/>
    <w:rsid w:val="002C046D"/>
    <w:rsid w:val="002C10E8"/>
    <w:rsid w:val="002C12DB"/>
    <w:rsid w:val="002C1FB4"/>
    <w:rsid w:val="002C2614"/>
    <w:rsid w:val="002C2AA4"/>
    <w:rsid w:val="002C2ED2"/>
    <w:rsid w:val="002C344A"/>
    <w:rsid w:val="002C36C4"/>
    <w:rsid w:val="002C3AC5"/>
    <w:rsid w:val="002C3CD7"/>
    <w:rsid w:val="002C3FA8"/>
    <w:rsid w:val="002C4225"/>
    <w:rsid w:val="002C47A1"/>
    <w:rsid w:val="002C4A64"/>
    <w:rsid w:val="002C4BC2"/>
    <w:rsid w:val="002C5367"/>
    <w:rsid w:val="002C586B"/>
    <w:rsid w:val="002C5D9C"/>
    <w:rsid w:val="002C6033"/>
    <w:rsid w:val="002C6612"/>
    <w:rsid w:val="002C700C"/>
    <w:rsid w:val="002C7010"/>
    <w:rsid w:val="002C73D1"/>
    <w:rsid w:val="002C74F7"/>
    <w:rsid w:val="002C7837"/>
    <w:rsid w:val="002C79B1"/>
    <w:rsid w:val="002D144F"/>
    <w:rsid w:val="002D14BD"/>
    <w:rsid w:val="002D1A13"/>
    <w:rsid w:val="002D1C9C"/>
    <w:rsid w:val="002D26E9"/>
    <w:rsid w:val="002D3E90"/>
    <w:rsid w:val="002D4ADE"/>
    <w:rsid w:val="002D4F26"/>
    <w:rsid w:val="002D5412"/>
    <w:rsid w:val="002D6523"/>
    <w:rsid w:val="002D73DA"/>
    <w:rsid w:val="002D74DE"/>
    <w:rsid w:val="002E0705"/>
    <w:rsid w:val="002E0940"/>
    <w:rsid w:val="002E0DC0"/>
    <w:rsid w:val="002E0E87"/>
    <w:rsid w:val="002E1A53"/>
    <w:rsid w:val="002E1AC4"/>
    <w:rsid w:val="002E1DB8"/>
    <w:rsid w:val="002E2250"/>
    <w:rsid w:val="002E23D9"/>
    <w:rsid w:val="002E2601"/>
    <w:rsid w:val="002E322B"/>
    <w:rsid w:val="002E3422"/>
    <w:rsid w:val="002E362F"/>
    <w:rsid w:val="002E38A9"/>
    <w:rsid w:val="002E3F4E"/>
    <w:rsid w:val="002E4AF8"/>
    <w:rsid w:val="002E5008"/>
    <w:rsid w:val="002E593B"/>
    <w:rsid w:val="002E6051"/>
    <w:rsid w:val="002E6772"/>
    <w:rsid w:val="002E6CE2"/>
    <w:rsid w:val="002E7885"/>
    <w:rsid w:val="002F01A1"/>
    <w:rsid w:val="002F05E0"/>
    <w:rsid w:val="002F0723"/>
    <w:rsid w:val="002F087F"/>
    <w:rsid w:val="002F0C34"/>
    <w:rsid w:val="002F0D9E"/>
    <w:rsid w:val="002F0E61"/>
    <w:rsid w:val="002F10DE"/>
    <w:rsid w:val="002F1458"/>
    <w:rsid w:val="002F1CA7"/>
    <w:rsid w:val="002F1E8C"/>
    <w:rsid w:val="002F20D9"/>
    <w:rsid w:val="002F29E1"/>
    <w:rsid w:val="002F2ABE"/>
    <w:rsid w:val="002F2C2F"/>
    <w:rsid w:val="002F2F9D"/>
    <w:rsid w:val="002F3E30"/>
    <w:rsid w:val="002F3F27"/>
    <w:rsid w:val="002F4772"/>
    <w:rsid w:val="002F4774"/>
    <w:rsid w:val="002F4973"/>
    <w:rsid w:val="002F4DE8"/>
    <w:rsid w:val="002F5567"/>
    <w:rsid w:val="002F57A4"/>
    <w:rsid w:val="002F601C"/>
    <w:rsid w:val="002F6257"/>
    <w:rsid w:val="002F7BC7"/>
    <w:rsid w:val="00300DD7"/>
    <w:rsid w:val="00301158"/>
    <w:rsid w:val="003015A2"/>
    <w:rsid w:val="003017FE"/>
    <w:rsid w:val="00302431"/>
    <w:rsid w:val="00302674"/>
    <w:rsid w:val="003031E9"/>
    <w:rsid w:val="00303E30"/>
    <w:rsid w:val="003042E2"/>
    <w:rsid w:val="003045C6"/>
    <w:rsid w:val="00304B35"/>
    <w:rsid w:val="00305347"/>
    <w:rsid w:val="00305E3D"/>
    <w:rsid w:val="00305EAF"/>
    <w:rsid w:val="00305F23"/>
    <w:rsid w:val="00306A0F"/>
    <w:rsid w:val="00306D99"/>
    <w:rsid w:val="00306FBC"/>
    <w:rsid w:val="00307138"/>
    <w:rsid w:val="00307373"/>
    <w:rsid w:val="00310217"/>
    <w:rsid w:val="003102E9"/>
    <w:rsid w:val="00310BF4"/>
    <w:rsid w:val="00310EB1"/>
    <w:rsid w:val="0031125B"/>
    <w:rsid w:val="00311AD6"/>
    <w:rsid w:val="00311B5D"/>
    <w:rsid w:val="00311FBB"/>
    <w:rsid w:val="003122E6"/>
    <w:rsid w:val="00313072"/>
    <w:rsid w:val="0031329A"/>
    <w:rsid w:val="00313342"/>
    <w:rsid w:val="003146DD"/>
    <w:rsid w:val="00315647"/>
    <w:rsid w:val="003156C3"/>
    <w:rsid w:val="003158C5"/>
    <w:rsid w:val="0031613E"/>
    <w:rsid w:val="00316E31"/>
    <w:rsid w:val="00316F14"/>
    <w:rsid w:val="0031794D"/>
    <w:rsid w:val="00320AB8"/>
    <w:rsid w:val="00320AEF"/>
    <w:rsid w:val="00321571"/>
    <w:rsid w:val="003217FD"/>
    <w:rsid w:val="00321D64"/>
    <w:rsid w:val="0032273E"/>
    <w:rsid w:val="00322A4F"/>
    <w:rsid w:val="00322F97"/>
    <w:rsid w:val="00323157"/>
    <w:rsid w:val="003238A3"/>
    <w:rsid w:val="00323FBF"/>
    <w:rsid w:val="0032468A"/>
    <w:rsid w:val="00324984"/>
    <w:rsid w:val="00325A5C"/>
    <w:rsid w:val="00326351"/>
    <w:rsid w:val="003263F9"/>
    <w:rsid w:val="00326DB7"/>
    <w:rsid w:val="00327405"/>
    <w:rsid w:val="0032744B"/>
    <w:rsid w:val="0032747F"/>
    <w:rsid w:val="0033018E"/>
    <w:rsid w:val="00330B8B"/>
    <w:rsid w:val="00330C16"/>
    <w:rsid w:val="00331C99"/>
    <w:rsid w:val="00331E45"/>
    <w:rsid w:val="00331EAD"/>
    <w:rsid w:val="00332202"/>
    <w:rsid w:val="0033268E"/>
    <w:rsid w:val="00332AF6"/>
    <w:rsid w:val="00332CF9"/>
    <w:rsid w:val="00332E6B"/>
    <w:rsid w:val="00333864"/>
    <w:rsid w:val="003352A9"/>
    <w:rsid w:val="003357D4"/>
    <w:rsid w:val="00335C84"/>
    <w:rsid w:val="0033606C"/>
    <w:rsid w:val="00336149"/>
    <w:rsid w:val="00336479"/>
    <w:rsid w:val="00336523"/>
    <w:rsid w:val="003367B0"/>
    <w:rsid w:val="00336EC4"/>
    <w:rsid w:val="0033714E"/>
    <w:rsid w:val="003372A1"/>
    <w:rsid w:val="00337563"/>
    <w:rsid w:val="00337D76"/>
    <w:rsid w:val="003401CC"/>
    <w:rsid w:val="0034100A"/>
    <w:rsid w:val="00341B90"/>
    <w:rsid w:val="003421E6"/>
    <w:rsid w:val="003425D5"/>
    <w:rsid w:val="00342E42"/>
    <w:rsid w:val="00342EA9"/>
    <w:rsid w:val="00343A4C"/>
    <w:rsid w:val="00343DCB"/>
    <w:rsid w:val="00344883"/>
    <w:rsid w:val="00344D64"/>
    <w:rsid w:val="00345727"/>
    <w:rsid w:val="00345780"/>
    <w:rsid w:val="00345B69"/>
    <w:rsid w:val="00345C66"/>
    <w:rsid w:val="0034720D"/>
    <w:rsid w:val="003473A1"/>
    <w:rsid w:val="00347D40"/>
    <w:rsid w:val="00347DB1"/>
    <w:rsid w:val="00347FD2"/>
    <w:rsid w:val="003500DE"/>
    <w:rsid w:val="00350ED4"/>
    <w:rsid w:val="003512EC"/>
    <w:rsid w:val="00351582"/>
    <w:rsid w:val="003517CA"/>
    <w:rsid w:val="003518E9"/>
    <w:rsid w:val="00351A5B"/>
    <w:rsid w:val="00351C44"/>
    <w:rsid w:val="00352445"/>
    <w:rsid w:val="00352B5E"/>
    <w:rsid w:val="00352B69"/>
    <w:rsid w:val="00352C3C"/>
    <w:rsid w:val="00352F21"/>
    <w:rsid w:val="003535E0"/>
    <w:rsid w:val="003543B2"/>
    <w:rsid w:val="00354C58"/>
    <w:rsid w:val="00354F19"/>
    <w:rsid w:val="0035511D"/>
    <w:rsid w:val="00355581"/>
    <w:rsid w:val="003559D9"/>
    <w:rsid w:val="00355A96"/>
    <w:rsid w:val="00355D12"/>
    <w:rsid w:val="003560B7"/>
    <w:rsid w:val="003564F8"/>
    <w:rsid w:val="00356A76"/>
    <w:rsid w:val="00356B4D"/>
    <w:rsid w:val="0035769E"/>
    <w:rsid w:val="00357929"/>
    <w:rsid w:val="00357C76"/>
    <w:rsid w:val="0036049D"/>
    <w:rsid w:val="003605B8"/>
    <w:rsid w:val="003619B5"/>
    <w:rsid w:val="0036212B"/>
    <w:rsid w:val="0036213C"/>
    <w:rsid w:val="00362241"/>
    <w:rsid w:val="00362DFB"/>
    <w:rsid w:val="00363D43"/>
    <w:rsid w:val="0036469E"/>
    <w:rsid w:val="0036485B"/>
    <w:rsid w:val="003648B5"/>
    <w:rsid w:val="00364DDF"/>
    <w:rsid w:val="003659D3"/>
    <w:rsid w:val="00365B35"/>
    <w:rsid w:val="00365BE9"/>
    <w:rsid w:val="00365CA3"/>
    <w:rsid w:val="003661FD"/>
    <w:rsid w:val="00366754"/>
    <w:rsid w:val="00366781"/>
    <w:rsid w:val="0036681D"/>
    <w:rsid w:val="00366A11"/>
    <w:rsid w:val="0037023B"/>
    <w:rsid w:val="00370637"/>
    <w:rsid w:val="00370794"/>
    <w:rsid w:val="00370FD9"/>
    <w:rsid w:val="003718D5"/>
    <w:rsid w:val="0037198C"/>
    <w:rsid w:val="00371F48"/>
    <w:rsid w:val="003724F0"/>
    <w:rsid w:val="0037323E"/>
    <w:rsid w:val="00373608"/>
    <w:rsid w:val="00373C27"/>
    <w:rsid w:val="00373DDA"/>
    <w:rsid w:val="003742C4"/>
    <w:rsid w:val="003747B7"/>
    <w:rsid w:val="00374830"/>
    <w:rsid w:val="00374B14"/>
    <w:rsid w:val="00374F1D"/>
    <w:rsid w:val="003754FE"/>
    <w:rsid w:val="0037585C"/>
    <w:rsid w:val="00376028"/>
    <w:rsid w:val="003763EC"/>
    <w:rsid w:val="003764D4"/>
    <w:rsid w:val="00376873"/>
    <w:rsid w:val="003769A9"/>
    <w:rsid w:val="00376ACA"/>
    <w:rsid w:val="00376C85"/>
    <w:rsid w:val="00376F6F"/>
    <w:rsid w:val="00377EC9"/>
    <w:rsid w:val="00377FBE"/>
    <w:rsid w:val="003803D3"/>
    <w:rsid w:val="003806B3"/>
    <w:rsid w:val="0038072D"/>
    <w:rsid w:val="0038187C"/>
    <w:rsid w:val="003822CA"/>
    <w:rsid w:val="00382591"/>
    <w:rsid w:val="00382BE8"/>
    <w:rsid w:val="0038312B"/>
    <w:rsid w:val="00383D49"/>
    <w:rsid w:val="00384279"/>
    <w:rsid w:val="003844E1"/>
    <w:rsid w:val="00385972"/>
    <w:rsid w:val="00385974"/>
    <w:rsid w:val="00385D60"/>
    <w:rsid w:val="00385E30"/>
    <w:rsid w:val="003861FE"/>
    <w:rsid w:val="00386757"/>
    <w:rsid w:val="00386999"/>
    <w:rsid w:val="00387892"/>
    <w:rsid w:val="003879CF"/>
    <w:rsid w:val="00387BC1"/>
    <w:rsid w:val="00387CCA"/>
    <w:rsid w:val="00390003"/>
    <w:rsid w:val="0039036B"/>
    <w:rsid w:val="00390751"/>
    <w:rsid w:val="0039115A"/>
    <w:rsid w:val="003919F5"/>
    <w:rsid w:val="003920FE"/>
    <w:rsid w:val="00392A6C"/>
    <w:rsid w:val="00393F10"/>
    <w:rsid w:val="00394039"/>
    <w:rsid w:val="0039428C"/>
    <w:rsid w:val="003950F8"/>
    <w:rsid w:val="00395CC2"/>
    <w:rsid w:val="00396422"/>
    <w:rsid w:val="00396691"/>
    <w:rsid w:val="003967E6"/>
    <w:rsid w:val="00396EAD"/>
    <w:rsid w:val="003975E3"/>
    <w:rsid w:val="00397A2C"/>
    <w:rsid w:val="00397B3C"/>
    <w:rsid w:val="00397BAD"/>
    <w:rsid w:val="00397C02"/>
    <w:rsid w:val="00397D0E"/>
    <w:rsid w:val="003A018B"/>
    <w:rsid w:val="003A1136"/>
    <w:rsid w:val="003A1529"/>
    <w:rsid w:val="003A2732"/>
    <w:rsid w:val="003A282E"/>
    <w:rsid w:val="003A300B"/>
    <w:rsid w:val="003A351A"/>
    <w:rsid w:val="003A3AAC"/>
    <w:rsid w:val="003A3AFF"/>
    <w:rsid w:val="003A4485"/>
    <w:rsid w:val="003A4674"/>
    <w:rsid w:val="003A4AD5"/>
    <w:rsid w:val="003A4AF7"/>
    <w:rsid w:val="003A53BA"/>
    <w:rsid w:val="003A5519"/>
    <w:rsid w:val="003A6506"/>
    <w:rsid w:val="003A697E"/>
    <w:rsid w:val="003A6AE1"/>
    <w:rsid w:val="003A6E8E"/>
    <w:rsid w:val="003A7F60"/>
    <w:rsid w:val="003B0272"/>
    <w:rsid w:val="003B0AD3"/>
    <w:rsid w:val="003B18E0"/>
    <w:rsid w:val="003B1991"/>
    <w:rsid w:val="003B23C6"/>
    <w:rsid w:val="003B2CE2"/>
    <w:rsid w:val="003B2D0C"/>
    <w:rsid w:val="003B3278"/>
    <w:rsid w:val="003B38CB"/>
    <w:rsid w:val="003B39AD"/>
    <w:rsid w:val="003B4A24"/>
    <w:rsid w:val="003B4BF6"/>
    <w:rsid w:val="003B5631"/>
    <w:rsid w:val="003B5AC9"/>
    <w:rsid w:val="003B5D3C"/>
    <w:rsid w:val="003B5EBC"/>
    <w:rsid w:val="003B7366"/>
    <w:rsid w:val="003B7646"/>
    <w:rsid w:val="003B7B12"/>
    <w:rsid w:val="003B7BB8"/>
    <w:rsid w:val="003C0347"/>
    <w:rsid w:val="003C040B"/>
    <w:rsid w:val="003C0583"/>
    <w:rsid w:val="003C07BC"/>
    <w:rsid w:val="003C0813"/>
    <w:rsid w:val="003C0E35"/>
    <w:rsid w:val="003C1073"/>
    <w:rsid w:val="003C158C"/>
    <w:rsid w:val="003C20E0"/>
    <w:rsid w:val="003C2501"/>
    <w:rsid w:val="003C26F6"/>
    <w:rsid w:val="003C2EEB"/>
    <w:rsid w:val="003C396E"/>
    <w:rsid w:val="003C49E3"/>
    <w:rsid w:val="003C4CE2"/>
    <w:rsid w:val="003C5F17"/>
    <w:rsid w:val="003C60FA"/>
    <w:rsid w:val="003C6168"/>
    <w:rsid w:val="003C6708"/>
    <w:rsid w:val="003C6CFD"/>
    <w:rsid w:val="003C6D82"/>
    <w:rsid w:val="003C7917"/>
    <w:rsid w:val="003D037F"/>
    <w:rsid w:val="003D1047"/>
    <w:rsid w:val="003D170B"/>
    <w:rsid w:val="003D191C"/>
    <w:rsid w:val="003D1D9C"/>
    <w:rsid w:val="003D271E"/>
    <w:rsid w:val="003D2736"/>
    <w:rsid w:val="003D3EB8"/>
    <w:rsid w:val="003D4C60"/>
    <w:rsid w:val="003D4E39"/>
    <w:rsid w:val="003D57C3"/>
    <w:rsid w:val="003D5882"/>
    <w:rsid w:val="003D631D"/>
    <w:rsid w:val="003D660F"/>
    <w:rsid w:val="003D6C9C"/>
    <w:rsid w:val="003D71B4"/>
    <w:rsid w:val="003D7C7A"/>
    <w:rsid w:val="003E0641"/>
    <w:rsid w:val="003E0CF8"/>
    <w:rsid w:val="003E1243"/>
    <w:rsid w:val="003E14CA"/>
    <w:rsid w:val="003E15B5"/>
    <w:rsid w:val="003E1640"/>
    <w:rsid w:val="003E1A97"/>
    <w:rsid w:val="003E1FB3"/>
    <w:rsid w:val="003E221B"/>
    <w:rsid w:val="003E3563"/>
    <w:rsid w:val="003E3735"/>
    <w:rsid w:val="003E3821"/>
    <w:rsid w:val="003E392B"/>
    <w:rsid w:val="003E3DBA"/>
    <w:rsid w:val="003E4203"/>
    <w:rsid w:val="003E4A2E"/>
    <w:rsid w:val="003E4B53"/>
    <w:rsid w:val="003E4D5B"/>
    <w:rsid w:val="003E501E"/>
    <w:rsid w:val="003E5259"/>
    <w:rsid w:val="003E5640"/>
    <w:rsid w:val="003E5A37"/>
    <w:rsid w:val="003E5D82"/>
    <w:rsid w:val="003E62AB"/>
    <w:rsid w:val="003E64F0"/>
    <w:rsid w:val="003F06F0"/>
    <w:rsid w:val="003F0747"/>
    <w:rsid w:val="003F0AFF"/>
    <w:rsid w:val="003F0DBB"/>
    <w:rsid w:val="003F1B3A"/>
    <w:rsid w:val="003F1D83"/>
    <w:rsid w:val="003F2066"/>
    <w:rsid w:val="003F33E9"/>
    <w:rsid w:val="003F397B"/>
    <w:rsid w:val="003F3985"/>
    <w:rsid w:val="003F3AA0"/>
    <w:rsid w:val="003F45E9"/>
    <w:rsid w:val="003F468B"/>
    <w:rsid w:val="003F4A6D"/>
    <w:rsid w:val="003F4AF1"/>
    <w:rsid w:val="003F50A7"/>
    <w:rsid w:val="003F5B7C"/>
    <w:rsid w:val="003F604C"/>
    <w:rsid w:val="003F6AFC"/>
    <w:rsid w:val="003F6C6C"/>
    <w:rsid w:val="003F7073"/>
    <w:rsid w:val="003F7273"/>
    <w:rsid w:val="003F7942"/>
    <w:rsid w:val="003F7C9D"/>
    <w:rsid w:val="004002BE"/>
    <w:rsid w:val="00400EF5"/>
    <w:rsid w:val="004015E7"/>
    <w:rsid w:val="00401650"/>
    <w:rsid w:val="00402153"/>
    <w:rsid w:val="0040227B"/>
    <w:rsid w:val="004024F3"/>
    <w:rsid w:val="00402C00"/>
    <w:rsid w:val="0040349C"/>
    <w:rsid w:val="00403ABC"/>
    <w:rsid w:val="0040440F"/>
    <w:rsid w:val="00404A09"/>
    <w:rsid w:val="00404B63"/>
    <w:rsid w:val="00405362"/>
    <w:rsid w:val="004056B5"/>
    <w:rsid w:val="00405852"/>
    <w:rsid w:val="00405A94"/>
    <w:rsid w:val="00405D84"/>
    <w:rsid w:val="004060AA"/>
    <w:rsid w:val="004064BF"/>
    <w:rsid w:val="004072CA"/>
    <w:rsid w:val="00407AF1"/>
    <w:rsid w:val="00407F9E"/>
    <w:rsid w:val="004102BA"/>
    <w:rsid w:val="004107D9"/>
    <w:rsid w:val="004111DB"/>
    <w:rsid w:val="00411557"/>
    <w:rsid w:val="00411F69"/>
    <w:rsid w:val="00411F7B"/>
    <w:rsid w:val="004121E9"/>
    <w:rsid w:val="0041247D"/>
    <w:rsid w:val="0041276D"/>
    <w:rsid w:val="00413AD5"/>
    <w:rsid w:val="00413C75"/>
    <w:rsid w:val="00413CF7"/>
    <w:rsid w:val="00413F57"/>
    <w:rsid w:val="00414C5D"/>
    <w:rsid w:val="00414EBE"/>
    <w:rsid w:val="00415B0D"/>
    <w:rsid w:val="004163A8"/>
    <w:rsid w:val="00416CD3"/>
    <w:rsid w:val="004175DF"/>
    <w:rsid w:val="004178F5"/>
    <w:rsid w:val="00420184"/>
    <w:rsid w:val="00420B02"/>
    <w:rsid w:val="00420C60"/>
    <w:rsid w:val="00420C86"/>
    <w:rsid w:val="00421821"/>
    <w:rsid w:val="00421DE1"/>
    <w:rsid w:val="00421F04"/>
    <w:rsid w:val="00422135"/>
    <w:rsid w:val="00422208"/>
    <w:rsid w:val="0042276B"/>
    <w:rsid w:val="004234A0"/>
    <w:rsid w:val="004237C8"/>
    <w:rsid w:val="004238E1"/>
    <w:rsid w:val="00423A2C"/>
    <w:rsid w:val="00423F8F"/>
    <w:rsid w:val="004244BF"/>
    <w:rsid w:val="00424A17"/>
    <w:rsid w:val="00424E58"/>
    <w:rsid w:val="00425A06"/>
    <w:rsid w:val="00425CCF"/>
    <w:rsid w:val="004263EF"/>
    <w:rsid w:val="0042658D"/>
    <w:rsid w:val="00427044"/>
    <w:rsid w:val="00427653"/>
    <w:rsid w:val="00427672"/>
    <w:rsid w:val="00427DF1"/>
    <w:rsid w:val="00427FB8"/>
    <w:rsid w:val="004305F3"/>
    <w:rsid w:val="004306CF"/>
    <w:rsid w:val="0043093D"/>
    <w:rsid w:val="004309B8"/>
    <w:rsid w:val="00430BB4"/>
    <w:rsid w:val="00430FA2"/>
    <w:rsid w:val="004311BC"/>
    <w:rsid w:val="004316DA"/>
    <w:rsid w:val="00431821"/>
    <w:rsid w:val="0043202E"/>
    <w:rsid w:val="00432802"/>
    <w:rsid w:val="00432806"/>
    <w:rsid w:val="00432B3E"/>
    <w:rsid w:val="00433712"/>
    <w:rsid w:val="00434564"/>
    <w:rsid w:val="00434877"/>
    <w:rsid w:val="004348F0"/>
    <w:rsid w:val="00434935"/>
    <w:rsid w:val="00434E9D"/>
    <w:rsid w:val="00435A90"/>
    <w:rsid w:val="00435AA4"/>
    <w:rsid w:val="00435BAF"/>
    <w:rsid w:val="00436478"/>
    <w:rsid w:val="0043725C"/>
    <w:rsid w:val="00437288"/>
    <w:rsid w:val="00437294"/>
    <w:rsid w:val="004373A3"/>
    <w:rsid w:val="004373D5"/>
    <w:rsid w:val="004402FF"/>
    <w:rsid w:val="00440523"/>
    <w:rsid w:val="00443273"/>
    <w:rsid w:val="00443461"/>
    <w:rsid w:val="00443D6E"/>
    <w:rsid w:val="00443E60"/>
    <w:rsid w:val="00444101"/>
    <w:rsid w:val="00444B4B"/>
    <w:rsid w:val="00444FCB"/>
    <w:rsid w:val="004452AF"/>
    <w:rsid w:val="00445A56"/>
    <w:rsid w:val="00446346"/>
    <w:rsid w:val="00446B87"/>
    <w:rsid w:val="00447D28"/>
    <w:rsid w:val="00447E4D"/>
    <w:rsid w:val="0045073B"/>
    <w:rsid w:val="00450B27"/>
    <w:rsid w:val="00450FB1"/>
    <w:rsid w:val="004514FD"/>
    <w:rsid w:val="00451854"/>
    <w:rsid w:val="00451B55"/>
    <w:rsid w:val="004527CA"/>
    <w:rsid w:val="00452A69"/>
    <w:rsid w:val="00452AA9"/>
    <w:rsid w:val="00452FF5"/>
    <w:rsid w:val="00453993"/>
    <w:rsid w:val="00453B3C"/>
    <w:rsid w:val="00453D0F"/>
    <w:rsid w:val="0045438E"/>
    <w:rsid w:val="00455A66"/>
    <w:rsid w:val="004563D1"/>
    <w:rsid w:val="00456AFA"/>
    <w:rsid w:val="00457A0B"/>
    <w:rsid w:val="0046093F"/>
    <w:rsid w:val="00460DF0"/>
    <w:rsid w:val="00460E56"/>
    <w:rsid w:val="00461061"/>
    <w:rsid w:val="00461D04"/>
    <w:rsid w:val="00461EAC"/>
    <w:rsid w:val="00462518"/>
    <w:rsid w:val="0046294D"/>
    <w:rsid w:val="00463010"/>
    <w:rsid w:val="004637B3"/>
    <w:rsid w:val="004649A3"/>
    <w:rsid w:val="00464ADB"/>
    <w:rsid w:val="00464E8F"/>
    <w:rsid w:val="00464FC6"/>
    <w:rsid w:val="00465204"/>
    <w:rsid w:val="0046554E"/>
    <w:rsid w:val="0046567B"/>
    <w:rsid w:val="00465891"/>
    <w:rsid w:val="004666DF"/>
    <w:rsid w:val="00466EAE"/>
    <w:rsid w:val="00467926"/>
    <w:rsid w:val="0046799E"/>
    <w:rsid w:val="004679A1"/>
    <w:rsid w:val="00470B64"/>
    <w:rsid w:val="00470E91"/>
    <w:rsid w:val="00470FEA"/>
    <w:rsid w:val="004710FC"/>
    <w:rsid w:val="00471132"/>
    <w:rsid w:val="00473559"/>
    <w:rsid w:val="00473887"/>
    <w:rsid w:val="00474900"/>
    <w:rsid w:val="00474AB2"/>
    <w:rsid w:val="0047582F"/>
    <w:rsid w:val="00476903"/>
    <w:rsid w:val="00476A80"/>
    <w:rsid w:val="004775C2"/>
    <w:rsid w:val="00477D47"/>
    <w:rsid w:val="004800FD"/>
    <w:rsid w:val="00481A3B"/>
    <w:rsid w:val="004823C3"/>
    <w:rsid w:val="00483907"/>
    <w:rsid w:val="00483E82"/>
    <w:rsid w:val="004841EF"/>
    <w:rsid w:val="00484B12"/>
    <w:rsid w:val="00485A54"/>
    <w:rsid w:val="004863F6"/>
    <w:rsid w:val="00486CE8"/>
    <w:rsid w:val="00487490"/>
    <w:rsid w:val="00487A90"/>
    <w:rsid w:val="004907A1"/>
    <w:rsid w:val="00491124"/>
    <w:rsid w:val="0049175D"/>
    <w:rsid w:val="00491A66"/>
    <w:rsid w:val="00491C3B"/>
    <w:rsid w:val="00491CF5"/>
    <w:rsid w:val="00492D4B"/>
    <w:rsid w:val="004931B8"/>
    <w:rsid w:val="00493305"/>
    <w:rsid w:val="00493B4A"/>
    <w:rsid w:val="00493D7E"/>
    <w:rsid w:val="00493F82"/>
    <w:rsid w:val="00493F91"/>
    <w:rsid w:val="00494570"/>
    <w:rsid w:val="00494924"/>
    <w:rsid w:val="00494956"/>
    <w:rsid w:val="00494DF9"/>
    <w:rsid w:val="004951A6"/>
    <w:rsid w:val="00495489"/>
    <w:rsid w:val="00495722"/>
    <w:rsid w:val="00495EBB"/>
    <w:rsid w:val="004966F0"/>
    <w:rsid w:val="00497587"/>
    <w:rsid w:val="00497678"/>
    <w:rsid w:val="00497ECC"/>
    <w:rsid w:val="004A024C"/>
    <w:rsid w:val="004A0306"/>
    <w:rsid w:val="004A034D"/>
    <w:rsid w:val="004A07A1"/>
    <w:rsid w:val="004A0CB7"/>
    <w:rsid w:val="004A1457"/>
    <w:rsid w:val="004A186D"/>
    <w:rsid w:val="004A1B30"/>
    <w:rsid w:val="004A1D8F"/>
    <w:rsid w:val="004A242B"/>
    <w:rsid w:val="004A2648"/>
    <w:rsid w:val="004A2F80"/>
    <w:rsid w:val="004A3AB5"/>
    <w:rsid w:val="004A3CC2"/>
    <w:rsid w:val="004A40E6"/>
    <w:rsid w:val="004A44B7"/>
    <w:rsid w:val="004A460D"/>
    <w:rsid w:val="004A4AD8"/>
    <w:rsid w:val="004A5A29"/>
    <w:rsid w:val="004A5E2E"/>
    <w:rsid w:val="004A65BB"/>
    <w:rsid w:val="004A66BB"/>
    <w:rsid w:val="004A6C7E"/>
    <w:rsid w:val="004A721E"/>
    <w:rsid w:val="004B0B6E"/>
    <w:rsid w:val="004B0D2E"/>
    <w:rsid w:val="004B1279"/>
    <w:rsid w:val="004B1323"/>
    <w:rsid w:val="004B139E"/>
    <w:rsid w:val="004B1F52"/>
    <w:rsid w:val="004B1FAE"/>
    <w:rsid w:val="004B2132"/>
    <w:rsid w:val="004B2255"/>
    <w:rsid w:val="004B31F1"/>
    <w:rsid w:val="004B3264"/>
    <w:rsid w:val="004B3498"/>
    <w:rsid w:val="004B38C1"/>
    <w:rsid w:val="004B3FC4"/>
    <w:rsid w:val="004B4B92"/>
    <w:rsid w:val="004B5E25"/>
    <w:rsid w:val="004B7520"/>
    <w:rsid w:val="004B7788"/>
    <w:rsid w:val="004B7E14"/>
    <w:rsid w:val="004C0F88"/>
    <w:rsid w:val="004C1209"/>
    <w:rsid w:val="004C311D"/>
    <w:rsid w:val="004C3340"/>
    <w:rsid w:val="004C3C06"/>
    <w:rsid w:val="004C3E1D"/>
    <w:rsid w:val="004C4299"/>
    <w:rsid w:val="004C4555"/>
    <w:rsid w:val="004C479D"/>
    <w:rsid w:val="004C4ABB"/>
    <w:rsid w:val="004C4B35"/>
    <w:rsid w:val="004C4D0A"/>
    <w:rsid w:val="004C4E87"/>
    <w:rsid w:val="004C4ED8"/>
    <w:rsid w:val="004C4F98"/>
    <w:rsid w:val="004C538A"/>
    <w:rsid w:val="004C59C3"/>
    <w:rsid w:val="004C67BE"/>
    <w:rsid w:val="004C6D3D"/>
    <w:rsid w:val="004C71CE"/>
    <w:rsid w:val="004C7288"/>
    <w:rsid w:val="004C76A1"/>
    <w:rsid w:val="004C79D9"/>
    <w:rsid w:val="004D0D4D"/>
    <w:rsid w:val="004D14BB"/>
    <w:rsid w:val="004D1762"/>
    <w:rsid w:val="004D2D8A"/>
    <w:rsid w:val="004D2F52"/>
    <w:rsid w:val="004D34DE"/>
    <w:rsid w:val="004D3E58"/>
    <w:rsid w:val="004D4155"/>
    <w:rsid w:val="004D4443"/>
    <w:rsid w:val="004D469D"/>
    <w:rsid w:val="004D491E"/>
    <w:rsid w:val="004D50DD"/>
    <w:rsid w:val="004D54BD"/>
    <w:rsid w:val="004D56C5"/>
    <w:rsid w:val="004D5751"/>
    <w:rsid w:val="004D58FB"/>
    <w:rsid w:val="004D660C"/>
    <w:rsid w:val="004D71EC"/>
    <w:rsid w:val="004D75BC"/>
    <w:rsid w:val="004D75FD"/>
    <w:rsid w:val="004E0118"/>
    <w:rsid w:val="004E07B2"/>
    <w:rsid w:val="004E0820"/>
    <w:rsid w:val="004E0F25"/>
    <w:rsid w:val="004E20ED"/>
    <w:rsid w:val="004E2A4E"/>
    <w:rsid w:val="004E3056"/>
    <w:rsid w:val="004E3071"/>
    <w:rsid w:val="004E3883"/>
    <w:rsid w:val="004E38F3"/>
    <w:rsid w:val="004E4A5E"/>
    <w:rsid w:val="004E4BE2"/>
    <w:rsid w:val="004E4D4E"/>
    <w:rsid w:val="004E52C9"/>
    <w:rsid w:val="004E5837"/>
    <w:rsid w:val="004E5F79"/>
    <w:rsid w:val="004E6240"/>
    <w:rsid w:val="004E63E8"/>
    <w:rsid w:val="004E6A2E"/>
    <w:rsid w:val="004E6B29"/>
    <w:rsid w:val="004E7257"/>
    <w:rsid w:val="004E7A61"/>
    <w:rsid w:val="004E7FA7"/>
    <w:rsid w:val="004F05C6"/>
    <w:rsid w:val="004F0B3E"/>
    <w:rsid w:val="004F0DB3"/>
    <w:rsid w:val="004F1308"/>
    <w:rsid w:val="004F1A3E"/>
    <w:rsid w:val="004F205D"/>
    <w:rsid w:val="004F2203"/>
    <w:rsid w:val="004F23A3"/>
    <w:rsid w:val="004F272D"/>
    <w:rsid w:val="004F29F5"/>
    <w:rsid w:val="004F32F6"/>
    <w:rsid w:val="004F4251"/>
    <w:rsid w:val="004F4671"/>
    <w:rsid w:val="004F4714"/>
    <w:rsid w:val="004F497E"/>
    <w:rsid w:val="004F4B5D"/>
    <w:rsid w:val="004F4CF9"/>
    <w:rsid w:val="004F4ED1"/>
    <w:rsid w:val="004F5197"/>
    <w:rsid w:val="004F528A"/>
    <w:rsid w:val="004F55B8"/>
    <w:rsid w:val="004F5A5D"/>
    <w:rsid w:val="004F63B0"/>
    <w:rsid w:val="004F672E"/>
    <w:rsid w:val="004F6758"/>
    <w:rsid w:val="004F6785"/>
    <w:rsid w:val="004F6996"/>
    <w:rsid w:val="004F71AF"/>
    <w:rsid w:val="004F7893"/>
    <w:rsid w:val="005012EE"/>
    <w:rsid w:val="00501349"/>
    <w:rsid w:val="0050163F"/>
    <w:rsid w:val="005021A6"/>
    <w:rsid w:val="0050259D"/>
    <w:rsid w:val="0050287E"/>
    <w:rsid w:val="00502985"/>
    <w:rsid w:val="00502AEA"/>
    <w:rsid w:val="00502C2C"/>
    <w:rsid w:val="00503501"/>
    <w:rsid w:val="00503876"/>
    <w:rsid w:val="00504066"/>
    <w:rsid w:val="00504267"/>
    <w:rsid w:val="005052AC"/>
    <w:rsid w:val="00505A30"/>
    <w:rsid w:val="00505C16"/>
    <w:rsid w:val="00505CA1"/>
    <w:rsid w:val="005065D3"/>
    <w:rsid w:val="00506B3E"/>
    <w:rsid w:val="00506DA4"/>
    <w:rsid w:val="00507067"/>
    <w:rsid w:val="00507134"/>
    <w:rsid w:val="0050718E"/>
    <w:rsid w:val="005072EA"/>
    <w:rsid w:val="00507AA2"/>
    <w:rsid w:val="00507B6B"/>
    <w:rsid w:val="00507DC5"/>
    <w:rsid w:val="00510976"/>
    <w:rsid w:val="00510A52"/>
    <w:rsid w:val="00510D1A"/>
    <w:rsid w:val="00510E1F"/>
    <w:rsid w:val="00510FF0"/>
    <w:rsid w:val="00511194"/>
    <w:rsid w:val="00511242"/>
    <w:rsid w:val="005117C0"/>
    <w:rsid w:val="00511F78"/>
    <w:rsid w:val="005121EA"/>
    <w:rsid w:val="00512CB4"/>
    <w:rsid w:val="00513081"/>
    <w:rsid w:val="00513158"/>
    <w:rsid w:val="005132B2"/>
    <w:rsid w:val="005139BF"/>
    <w:rsid w:val="005149FB"/>
    <w:rsid w:val="0051508C"/>
    <w:rsid w:val="00515A03"/>
    <w:rsid w:val="0051615A"/>
    <w:rsid w:val="0051671C"/>
    <w:rsid w:val="00516742"/>
    <w:rsid w:val="00516753"/>
    <w:rsid w:val="00516D91"/>
    <w:rsid w:val="00517369"/>
    <w:rsid w:val="005207E9"/>
    <w:rsid w:val="005214C3"/>
    <w:rsid w:val="0052162D"/>
    <w:rsid w:val="00521AEB"/>
    <w:rsid w:val="0052204D"/>
    <w:rsid w:val="00522144"/>
    <w:rsid w:val="0052215E"/>
    <w:rsid w:val="0052296D"/>
    <w:rsid w:val="00522EC3"/>
    <w:rsid w:val="00522F22"/>
    <w:rsid w:val="0052358F"/>
    <w:rsid w:val="0052370C"/>
    <w:rsid w:val="00523A01"/>
    <w:rsid w:val="005249A2"/>
    <w:rsid w:val="00525276"/>
    <w:rsid w:val="005255D2"/>
    <w:rsid w:val="00525E98"/>
    <w:rsid w:val="005260E8"/>
    <w:rsid w:val="00526311"/>
    <w:rsid w:val="00526331"/>
    <w:rsid w:val="0052723D"/>
    <w:rsid w:val="00527BC8"/>
    <w:rsid w:val="00527E15"/>
    <w:rsid w:val="00527EA8"/>
    <w:rsid w:val="00530BD2"/>
    <w:rsid w:val="00531095"/>
    <w:rsid w:val="005323EA"/>
    <w:rsid w:val="00532EE5"/>
    <w:rsid w:val="005334CC"/>
    <w:rsid w:val="00533587"/>
    <w:rsid w:val="00533603"/>
    <w:rsid w:val="005340DB"/>
    <w:rsid w:val="00534993"/>
    <w:rsid w:val="005352A5"/>
    <w:rsid w:val="00535983"/>
    <w:rsid w:val="00535E80"/>
    <w:rsid w:val="005364E7"/>
    <w:rsid w:val="00536F91"/>
    <w:rsid w:val="00537318"/>
    <w:rsid w:val="00537D4F"/>
    <w:rsid w:val="00537F68"/>
    <w:rsid w:val="00540327"/>
    <w:rsid w:val="005405D2"/>
    <w:rsid w:val="00540777"/>
    <w:rsid w:val="005409E5"/>
    <w:rsid w:val="00540EE7"/>
    <w:rsid w:val="005422B3"/>
    <w:rsid w:val="00543827"/>
    <w:rsid w:val="00543E77"/>
    <w:rsid w:val="00543F1A"/>
    <w:rsid w:val="005448ED"/>
    <w:rsid w:val="005449D8"/>
    <w:rsid w:val="00544C50"/>
    <w:rsid w:val="00545EF8"/>
    <w:rsid w:val="0054615A"/>
    <w:rsid w:val="005464BC"/>
    <w:rsid w:val="0054718E"/>
    <w:rsid w:val="0054731A"/>
    <w:rsid w:val="00547848"/>
    <w:rsid w:val="00550700"/>
    <w:rsid w:val="005507D0"/>
    <w:rsid w:val="00550862"/>
    <w:rsid w:val="005508CA"/>
    <w:rsid w:val="00550A48"/>
    <w:rsid w:val="00550FA2"/>
    <w:rsid w:val="00551089"/>
    <w:rsid w:val="00551184"/>
    <w:rsid w:val="005521A6"/>
    <w:rsid w:val="005524D1"/>
    <w:rsid w:val="00552B43"/>
    <w:rsid w:val="00553004"/>
    <w:rsid w:val="00553148"/>
    <w:rsid w:val="00553828"/>
    <w:rsid w:val="005539C2"/>
    <w:rsid w:val="00553EF1"/>
    <w:rsid w:val="00553FC4"/>
    <w:rsid w:val="00554677"/>
    <w:rsid w:val="00554945"/>
    <w:rsid w:val="00555145"/>
    <w:rsid w:val="00555161"/>
    <w:rsid w:val="0055517A"/>
    <w:rsid w:val="005555B5"/>
    <w:rsid w:val="005557B2"/>
    <w:rsid w:val="00555F50"/>
    <w:rsid w:val="00556253"/>
    <w:rsid w:val="005565F7"/>
    <w:rsid w:val="0055688B"/>
    <w:rsid w:val="00556B6F"/>
    <w:rsid w:val="00556B7C"/>
    <w:rsid w:val="00557ACA"/>
    <w:rsid w:val="005607DA"/>
    <w:rsid w:val="005608B8"/>
    <w:rsid w:val="00560903"/>
    <w:rsid w:val="0056172F"/>
    <w:rsid w:val="00561AB3"/>
    <w:rsid w:val="00561CFD"/>
    <w:rsid w:val="005620B7"/>
    <w:rsid w:val="00562DE1"/>
    <w:rsid w:val="005632E1"/>
    <w:rsid w:val="00563532"/>
    <w:rsid w:val="00563546"/>
    <w:rsid w:val="00563CA2"/>
    <w:rsid w:val="005640DC"/>
    <w:rsid w:val="0056518F"/>
    <w:rsid w:val="00565410"/>
    <w:rsid w:val="00565738"/>
    <w:rsid w:val="005660C6"/>
    <w:rsid w:val="00566162"/>
    <w:rsid w:val="00566B54"/>
    <w:rsid w:val="00567388"/>
    <w:rsid w:val="00567964"/>
    <w:rsid w:val="00567AF4"/>
    <w:rsid w:val="00567F64"/>
    <w:rsid w:val="0057002A"/>
    <w:rsid w:val="0057087E"/>
    <w:rsid w:val="00570A76"/>
    <w:rsid w:val="00570E47"/>
    <w:rsid w:val="00572043"/>
    <w:rsid w:val="0057204A"/>
    <w:rsid w:val="005726A5"/>
    <w:rsid w:val="00572AD4"/>
    <w:rsid w:val="00572B3E"/>
    <w:rsid w:val="00572C41"/>
    <w:rsid w:val="00572D09"/>
    <w:rsid w:val="00573384"/>
    <w:rsid w:val="005734DE"/>
    <w:rsid w:val="0057376C"/>
    <w:rsid w:val="00573EEE"/>
    <w:rsid w:val="0057485E"/>
    <w:rsid w:val="00574BCD"/>
    <w:rsid w:val="00575063"/>
    <w:rsid w:val="00575490"/>
    <w:rsid w:val="005756C1"/>
    <w:rsid w:val="00575C4A"/>
    <w:rsid w:val="00575C54"/>
    <w:rsid w:val="00576999"/>
    <w:rsid w:val="00576C6A"/>
    <w:rsid w:val="00576D5A"/>
    <w:rsid w:val="00576EDE"/>
    <w:rsid w:val="00577319"/>
    <w:rsid w:val="0057738C"/>
    <w:rsid w:val="005777F1"/>
    <w:rsid w:val="00580EB7"/>
    <w:rsid w:val="0058111B"/>
    <w:rsid w:val="00581210"/>
    <w:rsid w:val="005813EE"/>
    <w:rsid w:val="005815BF"/>
    <w:rsid w:val="00581AC3"/>
    <w:rsid w:val="00581B9F"/>
    <w:rsid w:val="00582633"/>
    <w:rsid w:val="005829BB"/>
    <w:rsid w:val="00582DB5"/>
    <w:rsid w:val="00582E37"/>
    <w:rsid w:val="00582EDF"/>
    <w:rsid w:val="00582F0B"/>
    <w:rsid w:val="0058349A"/>
    <w:rsid w:val="0058356D"/>
    <w:rsid w:val="00584BCC"/>
    <w:rsid w:val="0058527F"/>
    <w:rsid w:val="0058532D"/>
    <w:rsid w:val="005859FC"/>
    <w:rsid w:val="00585A68"/>
    <w:rsid w:val="00585ECC"/>
    <w:rsid w:val="00586F49"/>
    <w:rsid w:val="005872A0"/>
    <w:rsid w:val="0058751C"/>
    <w:rsid w:val="00587CBB"/>
    <w:rsid w:val="00587E52"/>
    <w:rsid w:val="005909D7"/>
    <w:rsid w:val="00590D9F"/>
    <w:rsid w:val="00591046"/>
    <w:rsid w:val="00591092"/>
    <w:rsid w:val="005914C5"/>
    <w:rsid w:val="005918A1"/>
    <w:rsid w:val="00591AFA"/>
    <w:rsid w:val="0059267C"/>
    <w:rsid w:val="00592CF2"/>
    <w:rsid w:val="00593290"/>
    <w:rsid w:val="00593841"/>
    <w:rsid w:val="00593CE5"/>
    <w:rsid w:val="00593D8B"/>
    <w:rsid w:val="00593F1A"/>
    <w:rsid w:val="005948AF"/>
    <w:rsid w:val="00594F81"/>
    <w:rsid w:val="00595059"/>
    <w:rsid w:val="005954E0"/>
    <w:rsid w:val="0059573F"/>
    <w:rsid w:val="00595C67"/>
    <w:rsid w:val="0059616F"/>
    <w:rsid w:val="005963CA"/>
    <w:rsid w:val="005964CA"/>
    <w:rsid w:val="00596D4F"/>
    <w:rsid w:val="00596EA0"/>
    <w:rsid w:val="0059732C"/>
    <w:rsid w:val="005977AE"/>
    <w:rsid w:val="00597BE2"/>
    <w:rsid w:val="005A05DF"/>
    <w:rsid w:val="005A0C46"/>
    <w:rsid w:val="005A1104"/>
    <w:rsid w:val="005A1218"/>
    <w:rsid w:val="005A1C08"/>
    <w:rsid w:val="005A1DF7"/>
    <w:rsid w:val="005A229D"/>
    <w:rsid w:val="005A2784"/>
    <w:rsid w:val="005A2E07"/>
    <w:rsid w:val="005A35F5"/>
    <w:rsid w:val="005A48B4"/>
    <w:rsid w:val="005A4B79"/>
    <w:rsid w:val="005A5640"/>
    <w:rsid w:val="005A568D"/>
    <w:rsid w:val="005A5C8B"/>
    <w:rsid w:val="005A6313"/>
    <w:rsid w:val="005A71F2"/>
    <w:rsid w:val="005B03EB"/>
    <w:rsid w:val="005B06D6"/>
    <w:rsid w:val="005B0E8D"/>
    <w:rsid w:val="005B10B0"/>
    <w:rsid w:val="005B1F65"/>
    <w:rsid w:val="005B228C"/>
    <w:rsid w:val="005B2570"/>
    <w:rsid w:val="005B2881"/>
    <w:rsid w:val="005B2E37"/>
    <w:rsid w:val="005B3786"/>
    <w:rsid w:val="005B3B91"/>
    <w:rsid w:val="005B3F9C"/>
    <w:rsid w:val="005B4D1D"/>
    <w:rsid w:val="005B5BD4"/>
    <w:rsid w:val="005B5C86"/>
    <w:rsid w:val="005B5EA1"/>
    <w:rsid w:val="005B67BB"/>
    <w:rsid w:val="005B6D0C"/>
    <w:rsid w:val="005B6FEB"/>
    <w:rsid w:val="005B70B3"/>
    <w:rsid w:val="005B721F"/>
    <w:rsid w:val="005B7756"/>
    <w:rsid w:val="005C0451"/>
    <w:rsid w:val="005C0DFC"/>
    <w:rsid w:val="005C0FDC"/>
    <w:rsid w:val="005C1716"/>
    <w:rsid w:val="005C1866"/>
    <w:rsid w:val="005C20AF"/>
    <w:rsid w:val="005C24DA"/>
    <w:rsid w:val="005C2944"/>
    <w:rsid w:val="005C3447"/>
    <w:rsid w:val="005C3A27"/>
    <w:rsid w:val="005C3C55"/>
    <w:rsid w:val="005C3EA6"/>
    <w:rsid w:val="005C401F"/>
    <w:rsid w:val="005C4FDE"/>
    <w:rsid w:val="005C514C"/>
    <w:rsid w:val="005C5CAD"/>
    <w:rsid w:val="005C5D8A"/>
    <w:rsid w:val="005C6F8B"/>
    <w:rsid w:val="005C74DD"/>
    <w:rsid w:val="005C7CB1"/>
    <w:rsid w:val="005D02B4"/>
    <w:rsid w:val="005D056E"/>
    <w:rsid w:val="005D19B8"/>
    <w:rsid w:val="005D1D38"/>
    <w:rsid w:val="005D2307"/>
    <w:rsid w:val="005D3374"/>
    <w:rsid w:val="005D3419"/>
    <w:rsid w:val="005D38D0"/>
    <w:rsid w:val="005D395F"/>
    <w:rsid w:val="005D3D4B"/>
    <w:rsid w:val="005D3E19"/>
    <w:rsid w:val="005D3E4B"/>
    <w:rsid w:val="005D4061"/>
    <w:rsid w:val="005D46D5"/>
    <w:rsid w:val="005D4A4C"/>
    <w:rsid w:val="005D4BA2"/>
    <w:rsid w:val="005D538B"/>
    <w:rsid w:val="005D7C47"/>
    <w:rsid w:val="005D7F7A"/>
    <w:rsid w:val="005E0335"/>
    <w:rsid w:val="005E0EF5"/>
    <w:rsid w:val="005E119F"/>
    <w:rsid w:val="005E1301"/>
    <w:rsid w:val="005E1E15"/>
    <w:rsid w:val="005E1EB1"/>
    <w:rsid w:val="005E20A4"/>
    <w:rsid w:val="005E218A"/>
    <w:rsid w:val="005E2735"/>
    <w:rsid w:val="005E2760"/>
    <w:rsid w:val="005E307A"/>
    <w:rsid w:val="005E31BF"/>
    <w:rsid w:val="005E3EFE"/>
    <w:rsid w:val="005E4B6D"/>
    <w:rsid w:val="005E4D1F"/>
    <w:rsid w:val="005E4D7D"/>
    <w:rsid w:val="005E4E06"/>
    <w:rsid w:val="005E5B30"/>
    <w:rsid w:val="005E627B"/>
    <w:rsid w:val="005E6410"/>
    <w:rsid w:val="005E665A"/>
    <w:rsid w:val="005E6B4C"/>
    <w:rsid w:val="005E70C7"/>
    <w:rsid w:val="005E72D9"/>
    <w:rsid w:val="005E7ADA"/>
    <w:rsid w:val="005F09D7"/>
    <w:rsid w:val="005F110C"/>
    <w:rsid w:val="005F111D"/>
    <w:rsid w:val="005F1CDB"/>
    <w:rsid w:val="005F1DE1"/>
    <w:rsid w:val="005F1E85"/>
    <w:rsid w:val="005F1EE8"/>
    <w:rsid w:val="005F1F2E"/>
    <w:rsid w:val="005F2478"/>
    <w:rsid w:val="005F2669"/>
    <w:rsid w:val="005F2820"/>
    <w:rsid w:val="005F28E8"/>
    <w:rsid w:val="005F2A43"/>
    <w:rsid w:val="005F3621"/>
    <w:rsid w:val="005F3E0D"/>
    <w:rsid w:val="005F4103"/>
    <w:rsid w:val="005F4257"/>
    <w:rsid w:val="005F4F96"/>
    <w:rsid w:val="005F557F"/>
    <w:rsid w:val="005F645E"/>
    <w:rsid w:val="005F6679"/>
    <w:rsid w:val="005F6FBD"/>
    <w:rsid w:val="005F701F"/>
    <w:rsid w:val="005F754C"/>
    <w:rsid w:val="005F75B7"/>
    <w:rsid w:val="005F7E56"/>
    <w:rsid w:val="005F7EDB"/>
    <w:rsid w:val="0060023A"/>
    <w:rsid w:val="006011E9"/>
    <w:rsid w:val="0060134B"/>
    <w:rsid w:val="00601397"/>
    <w:rsid w:val="00601AD2"/>
    <w:rsid w:val="00601D2E"/>
    <w:rsid w:val="00602B83"/>
    <w:rsid w:val="00603259"/>
    <w:rsid w:val="006034FD"/>
    <w:rsid w:val="0060352D"/>
    <w:rsid w:val="00603ABB"/>
    <w:rsid w:val="00604401"/>
    <w:rsid w:val="00605203"/>
    <w:rsid w:val="00605217"/>
    <w:rsid w:val="00606A56"/>
    <w:rsid w:val="00606C68"/>
    <w:rsid w:val="0060762C"/>
    <w:rsid w:val="00607E01"/>
    <w:rsid w:val="00607EF1"/>
    <w:rsid w:val="00607F81"/>
    <w:rsid w:val="00607F8A"/>
    <w:rsid w:val="00610182"/>
    <w:rsid w:val="00611044"/>
    <w:rsid w:val="00611744"/>
    <w:rsid w:val="0061272B"/>
    <w:rsid w:val="00613CDF"/>
    <w:rsid w:val="0061407D"/>
    <w:rsid w:val="0061425C"/>
    <w:rsid w:val="0061514D"/>
    <w:rsid w:val="00616657"/>
    <w:rsid w:val="00616F6A"/>
    <w:rsid w:val="006170F8"/>
    <w:rsid w:val="00617526"/>
    <w:rsid w:val="0061771C"/>
    <w:rsid w:val="00617F72"/>
    <w:rsid w:val="00620895"/>
    <w:rsid w:val="00620C59"/>
    <w:rsid w:val="006210B8"/>
    <w:rsid w:val="00621E46"/>
    <w:rsid w:val="0062277B"/>
    <w:rsid w:val="006227E2"/>
    <w:rsid w:val="00622888"/>
    <w:rsid w:val="00622CF6"/>
    <w:rsid w:val="00622EFA"/>
    <w:rsid w:val="00623123"/>
    <w:rsid w:val="00623688"/>
    <w:rsid w:val="00623A26"/>
    <w:rsid w:val="00624458"/>
    <w:rsid w:val="00624506"/>
    <w:rsid w:val="00624D8B"/>
    <w:rsid w:val="0062532A"/>
    <w:rsid w:val="006256A2"/>
    <w:rsid w:val="00625AFC"/>
    <w:rsid w:val="00625C61"/>
    <w:rsid w:val="00625CD2"/>
    <w:rsid w:val="00625F2D"/>
    <w:rsid w:val="00625FFD"/>
    <w:rsid w:val="0062637C"/>
    <w:rsid w:val="0062699B"/>
    <w:rsid w:val="00626B3F"/>
    <w:rsid w:val="00626F1D"/>
    <w:rsid w:val="00630170"/>
    <w:rsid w:val="00631567"/>
    <w:rsid w:val="00631802"/>
    <w:rsid w:val="0063186B"/>
    <w:rsid w:val="006319EE"/>
    <w:rsid w:val="00631E4B"/>
    <w:rsid w:val="006322D3"/>
    <w:rsid w:val="0063282C"/>
    <w:rsid w:val="00632BDA"/>
    <w:rsid w:val="006333F6"/>
    <w:rsid w:val="006334DA"/>
    <w:rsid w:val="00633D89"/>
    <w:rsid w:val="0063465E"/>
    <w:rsid w:val="00636723"/>
    <w:rsid w:val="00636F52"/>
    <w:rsid w:val="00637EA1"/>
    <w:rsid w:val="006406B3"/>
    <w:rsid w:val="0064075C"/>
    <w:rsid w:val="00640C74"/>
    <w:rsid w:val="00641B4F"/>
    <w:rsid w:val="00641EFD"/>
    <w:rsid w:val="00642668"/>
    <w:rsid w:val="006434F7"/>
    <w:rsid w:val="00643743"/>
    <w:rsid w:val="006446B7"/>
    <w:rsid w:val="00644B21"/>
    <w:rsid w:val="00645502"/>
    <w:rsid w:val="00645798"/>
    <w:rsid w:val="0064589C"/>
    <w:rsid w:val="00645C7F"/>
    <w:rsid w:val="00645E8F"/>
    <w:rsid w:val="00650579"/>
    <w:rsid w:val="00650661"/>
    <w:rsid w:val="00650874"/>
    <w:rsid w:val="00650973"/>
    <w:rsid w:val="00650E55"/>
    <w:rsid w:val="006516C9"/>
    <w:rsid w:val="006519C0"/>
    <w:rsid w:val="00651CFE"/>
    <w:rsid w:val="00651DD7"/>
    <w:rsid w:val="00652D93"/>
    <w:rsid w:val="00654299"/>
    <w:rsid w:val="0065450B"/>
    <w:rsid w:val="006549B3"/>
    <w:rsid w:val="00654B71"/>
    <w:rsid w:val="00655422"/>
    <w:rsid w:val="00656047"/>
    <w:rsid w:val="006560BA"/>
    <w:rsid w:val="006563D8"/>
    <w:rsid w:val="006575CC"/>
    <w:rsid w:val="006576E8"/>
    <w:rsid w:val="00657F12"/>
    <w:rsid w:val="0066017A"/>
    <w:rsid w:val="00660A7D"/>
    <w:rsid w:val="00660B25"/>
    <w:rsid w:val="00661207"/>
    <w:rsid w:val="00661596"/>
    <w:rsid w:val="006615D8"/>
    <w:rsid w:val="006616D5"/>
    <w:rsid w:val="0066213F"/>
    <w:rsid w:val="00663471"/>
    <w:rsid w:val="00663568"/>
    <w:rsid w:val="00663590"/>
    <w:rsid w:val="00663E28"/>
    <w:rsid w:val="006642CD"/>
    <w:rsid w:val="0066470D"/>
    <w:rsid w:val="00664887"/>
    <w:rsid w:val="00664C23"/>
    <w:rsid w:val="0066511F"/>
    <w:rsid w:val="00665770"/>
    <w:rsid w:val="0066589B"/>
    <w:rsid w:val="00665DC6"/>
    <w:rsid w:val="006663B7"/>
    <w:rsid w:val="00666419"/>
    <w:rsid w:val="006669B0"/>
    <w:rsid w:val="00666AA1"/>
    <w:rsid w:val="006677EA"/>
    <w:rsid w:val="00667FB4"/>
    <w:rsid w:val="00670966"/>
    <w:rsid w:val="006709EF"/>
    <w:rsid w:val="00670BA7"/>
    <w:rsid w:val="006710FF"/>
    <w:rsid w:val="006711D0"/>
    <w:rsid w:val="00671BDE"/>
    <w:rsid w:val="00671EBF"/>
    <w:rsid w:val="00672225"/>
    <w:rsid w:val="00672561"/>
    <w:rsid w:val="00672929"/>
    <w:rsid w:val="00672A7B"/>
    <w:rsid w:val="00672DE2"/>
    <w:rsid w:val="00672FE6"/>
    <w:rsid w:val="00675418"/>
    <w:rsid w:val="00675A65"/>
    <w:rsid w:val="00676678"/>
    <w:rsid w:val="006767F5"/>
    <w:rsid w:val="006769AF"/>
    <w:rsid w:val="00676ABF"/>
    <w:rsid w:val="00676B16"/>
    <w:rsid w:val="0067732A"/>
    <w:rsid w:val="00677649"/>
    <w:rsid w:val="00677F3A"/>
    <w:rsid w:val="006809C7"/>
    <w:rsid w:val="00680C59"/>
    <w:rsid w:val="0068221A"/>
    <w:rsid w:val="006833F4"/>
    <w:rsid w:val="006839B2"/>
    <w:rsid w:val="00683D62"/>
    <w:rsid w:val="0068412B"/>
    <w:rsid w:val="006845E4"/>
    <w:rsid w:val="006848F7"/>
    <w:rsid w:val="00685230"/>
    <w:rsid w:val="006853B7"/>
    <w:rsid w:val="0068553D"/>
    <w:rsid w:val="00685A49"/>
    <w:rsid w:val="00685D36"/>
    <w:rsid w:val="006860A4"/>
    <w:rsid w:val="00686D66"/>
    <w:rsid w:val="00686EAE"/>
    <w:rsid w:val="00686F60"/>
    <w:rsid w:val="0068793C"/>
    <w:rsid w:val="00687CA1"/>
    <w:rsid w:val="00687CB5"/>
    <w:rsid w:val="006902E2"/>
    <w:rsid w:val="006909D4"/>
    <w:rsid w:val="00691672"/>
    <w:rsid w:val="00691E87"/>
    <w:rsid w:val="006928D5"/>
    <w:rsid w:val="0069309C"/>
    <w:rsid w:val="00693148"/>
    <w:rsid w:val="00693272"/>
    <w:rsid w:val="006933CF"/>
    <w:rsid w:val="006935A3"/>
    <w:rsid w:val="00693AF3"/>
    <w:rsid w:val="00695184"/>
    <w:rsid w:val="00695BEB"/>
    <w:rsid w:val="006965EC"/>
    <w:rsid w:val="00696FCE"/>
    <w:rsid w:val="00697A87"/>
    <w:rsid w:val="00697AE6"/>
    <w:rsid w:val="00697C3D"/>
    <w:rsid w:val="006A08E6"/>
    <w:rsid w:val="006A124B"/>
    <w:rsid w:val="006A130C"/>
    <w:rsid w:val="006A3516"/>
    <w:rsid w:val="006A3FFE"/>
    <w:rsid w:val="006A450C"/>
    <w:rsid w:val="006A4D26"/>
    <w:rsid w:val="006A5498"/>
    <w:rsid w:val="006A5847"/>
    <w:rsid w:val="006A5BD5"/>
    <w:rsid w:val="006A60B5"/>
    <w:rsid w:val="006A7851"/>
    <w:rsid w:val="006A7965"/>
    <w:rsid w:val="006A7DE3"/>
    <w:rsid w:val="006B04BB"/>
    <w:rsid w:val="006B103F"/>
    <w:rsid w:val="006B106C"/>
    <w:rsid w:val="006B17FF"/>
    <w:rsid w:val="006B1C08"/>
    <w:rsid w:val="006B1D05"/>
    <w:rsid w:val="006B1E4C"/>
    <w:rsid w:val="006B2865"/>
    <w:rsid w:val="006B2EBB"/>
    <w:rsid w:val="006B3123"/>
    <w:rsid w:val="006B36E7"/>
    <w:rsid w:val="006B422A"/>
    <w:rsid w:val="006B42D4"/>
    <w:rsid w:val="006B4662"/>
    <w:rsid w:val="006B4746"/>
    <w:rsid w:val="006B4772"/>
    <w:rsid w:val="006B491A"/>
    <w:rsid w:val="006B4943"/>
    <w:rsid w:val="006B4CBC"/>
    <w:rsid w:val="006B5D06"/>
    <w:rsid w:val="006B5D38"/>
    <w:rsid w:val="006B6089"/>
    <w:rsid w:val="006B6462"/>
    <w:rsid w:val="006B6627"/>
    <w:rsid w:val="006B7034"/>
    <w:rsid w:val="006B712D"/>
    <w:rsid w:val="006B74DD"/>
    <w:rsid w:val="006B7D73"/>
    <w:rsid w:val="006B7F2A"/>
    <w:rsid w:val="006C0076"/>
    <w:rsid w:val="006C100C"/>
    <w:rsid w:val="006C1822"/>
    <w:rsid w:val="006C1888"/>
    <w:rsid w:val="006C1ABE"/>
    <w:rsid w:val="006C1AC9"/>
    <w:rsid w:val="006C2071"/>
    <w:rsid w:val="006C22FB"/>
    <w:rsid w:val="006C2E36"/>
    <w:rsid w:val="006C319D"/>
    <w:rsid w:val="006C3C03"/>
    <w:rsid w:val="006C41F2"/>
    <w:rsid w:val="006C4344"/>
    <w:rsid w:val="006C48FF"/>
    <w:rsid w:val="006C52B1"/>
    <w:rsid w:val="006C55C0"/>
    <w:rsid w:val="006C6C40"/>
    <w:rsid w:val="006C6F3A"/>
    <w:rsid w:val="006C70CE"/>
    <w:rsid w:val="006C72BE"/>
    <w:rsid w:val="006C7582"/>
    <w:rsid w:val="006C75FB"/>
    <w:rsid w:val="006C7968"/>
    <w:rsid w:val="006C7E8E"/>
    <w:rsid w:val="006D0152"/>
    <w:rsid w:val="006D0481"/>
    <w:rsid w:val="006D0715"/>
    <w:rsid w:val="006D0921"/>
    <w:rsid w:val="006D0B42"/>
    <w:rsid w:val="006D0B4B"/>
    <w:rsid w:val="006D1251"/>
    <w:rsid w:val="006D1261"/>
    <w:rsid w:val="006D19E8"/>
    <w:rsid w:val="006D1D6A"/>
    <w:rsid w:val="006D1D74"/>
    <w:rsid w:val="006D2016"/>
    <w:rsid w:val="006D23D8"/>
    <w:rsid w:val="006D2CB9"/>
    <w:rsid w:val="006D3FB4"/>
    <w:rsid w:val="006D4491"/>
    <w:rsid w:val="006D4E79"/>
    <w:rsid w:val="006D5B16"/>
    <w:rsid w:val="006D6013"/>
    <w:rsid w:val="006E031C"/>
    <w:rsid w:val="006E03D3"/>
    <w:rsid w:val="006E1820"/>
    <w:rsid w:val="006E1B61"/>
    <w:rsid w:val="006E381E"/>
    <w:rsid w:val="006E3F6A"/>
    <w:rsid w:val="006E4416"/>
    <w:rsid w:val="006E7B72"/>
    <w:rsid w:val="006E7E58"/>
    <w:rsid w:val="006F00AE"/>
    <w:rsid w:val="006F0141"/>
    <w:rsid w:val="006F018D"/>
    <w:rsid w:val="006F0D08"/>
    <w:rsid w:val="006F13F9"/>
    <w:rsid w:val="006F1BD9"/>
    <w:rsid w:val="006F2371"/>
    <w:rsid w:val="006F3651"/>
    <w:rsid w:val="006F3BE4"/>
    <w:rsid w:val="006F40A9"/>
    <w:rsid w:val="006F41AF"/>
    <w:rsid w:val="006F446F"/>
    <w:rsid w:val="006F4627"/>
    <w:rsid w:val="006F488C"/>
    <w:rsid w:val="006F490D"/>
    <w:rsid w:val="006F4B38"/>
    <w:rsid w:val="006F560C"/>
    <w:rsid w:val="006F5E74"/>
    <w:rsid w:val="006F6F12"/>
    <w:rsid w:val="006F7B53"/>
    <w:rsid w:val="00700254"/>
    <w:rsid w:val="007030D5"/>
    <w:rsid w:val="00703404"/>
    <w:rsid w:val="00703998"/>
    <w:rsid w:val="007045C9"/>
    <w:rsid w:val="00704B63"/>
    <w:rsid w:val="00704F52"/>
    <w:rsid w:val="007067F6"/>
    <w:rsid w:val="00706EB2"/>
    <w:rsid w:val="0070714E"/>
    <w:rsid w:val="00707A22"/>
    <w:rsid w:val="00710104"/>
    <w:rsid w:val="0071093A"/>
    <w:rsid w:val="00710C67"/>
    <w:rsid w:val="00710E48"/>
    <w:rsid w:val="00710F65"/>
    <w:rsid w:val="00711585"/>
    <w:rsid w:val="007115DE"/>
    <w:rsid w:val="00711E17"/>
    <w:rsid w:val="007123F6"/>
    <w:rsid w:val="00713018"/>
    <w:rsid w:val="007139A5"/>
    <w:rsid w:val="007142EB"/>
    <w:rsid w:val="007144F7"/>
    <w:rsid w:val="00714671"/>
    <w:rsid w:val="00714983"/>
    <w:rsid w:val="00714F16"/>
    <w:rsid w:val="007150F2"/>
    <w:rsid w:val="00715938"/>
    <w:rsid w:val="00715B46"/>
    <w:rsid w:val="00716699"/>
    <w:rsid w:val="00716846"/>
    <w:rsid w:val="00717333"/>
    <w:rsid w:val="00717497"/>
    <w:rsid w:val="00717C81"/>
    <w:rsid w:val="0072084A"/>
    <w:rsid w:val="00720B37"/>
    <w:rsid w:val="00720FD2"/>
    <w:rsid w:val="0072119C"/>
    <w:rsid w:val="00721303"/>
    <w:rsid w:val="00721615"/>
    <w:rsid w:val="00722A9B"/>
    <w:rsid w:val="007230F3"/>
    <w:rsid w:val="00723182"/>
    <w:rsid w:val="00723364"/>
    <w:rsid w:val="00723CE6"/>
    <w:rsid w:val="007242A3"/>
    <w:rsid w:val="007242CF"/>
    <w:rsid w:val="007248AF"/>
    <w:rsid w:val="007248CF"/>
    <w:rsid w:val="007250E7"/>
    <w:rsid w:val="0072531F"/>
    <w:rsid w:val="00725549"/>
    <w:rsid w:val="00725B4D"/>
    <w:rsid w:val="00725E01"/>
    <w:rsid w:val="007262E9"/>
    <w:rsid w:val="00726529"/>
    <w:rsid w:val="00726853"/>
    <w:rsid w:val="0072712B"/>
    <w:rsid w:val="00727229"/>
    <w:rsid w:val="007303E9"/>
    <w:rsid w:val="007306D2"/>
    <w:rsid w:val="0073091C"/>
    <w:rsid w:val="00731220"/>
    <w:rsid w:val="00731348"/>
    <w:rsid w:val="00731B82"/>
    <w:rsid w:val="00732543"/>
    <w:rsid w:val="00732C89"/>
    <w:rsid w:val="00732DB2"/>
    <w:rsid w:val="00733763"/>
    <w:rsid w:val="0073382D"/>
    <w:rsid w:val="00734175"/>
    <w:rsid w:val="00734204"/>
    <w:rsid w:val="00734468"/>
    <w:rsid w:val="00734C70"/>
    <w:rsid w:val="00734E9B"/>
    <w:rsid w:val="00735024"/>
    <w:rsid w:val="00735B2E"/>
    <w:rsid w:val="0073617F"/>
    <w:rsid w:val="00736866"/>
    <w:rsid w:val="00737294"/>
    <w:rsid w:val="00740A17"/>
    <w:rsid w:val="0074152B"/>
    <w:rsid w:val="007419F6"/>
    <w:rsid w:val="00742C2D"/>
    <w:rsid w:val="00742DAA"/>
    <w:rsid w:val="007434A8"/>
    <w:rsid w:val="00743AD2"/>
    <w:rsid w:val="00743DE2"/>
    <w:rsid w:val="00743E08"/>
    <w:rsid w:val="00743F5A"/>
    <w:rsid w:val="00744A50"/>
    <w:rsid w:val="00744C55"/>
    <w:rsid w:val="0074529F"/>
    <w:rsid w:val="007456C0"/>
    <w:rsid w:val="0074573D"/>
    <w:rsid w:val="00745C7D"/>
    <w:rsid w:val="0074694F"/>
    <w:rsid w:val="00746CD2"/>
    <w:rsid w:val="00746FAC"/>
    <w:rsid w:val="00747417"/>
    <w:rsid w:val="0074763F"/>
    <w:rsid w:val="00747814"/>
    <w:rsid w:val="00747ACA"/>
    <w:rsid w:val="00750FD6"/>
    <w:rsid w:val="007512B7"/>
    <w:rsid w:val="00751A1E"/>
    <w:rsid w:val="00751A20"/>
    <w:rsid w:val="00751D40"/>
    <w:rsid w:val="00752260"/>
    <w:rsid w:val="00752558"/>
    <w:rsid w:val="007534A0"/>
    <w:rsid w:val="00753825"/>
    <w:rsid w:val="00753892"/>
    <w:rsid w:val="00753949"/>
    <w:rsid w:val="00753D5D"/>
    <w:rsid w:val="00754035"/>
    <w:rsid w:val="0075449B"/>
    <w:rsid w:val="007549F0"/>
    <w:rsid w:val="00754CE2"/>
    <w:rsid w:val="00754DA5"/>
    <w:rsid w:val="0075625B"/>
    <w:rsid w:val="007570F2"/>
    <w:rsid w:val="0075731B"/>
    <w:rsid w:val="007575C6"/>
    <w:rsid w:val="007604F2"/>
    <w:rsid w:val="00760A43"/>
    <w:rsid w:val="00760AE5"/>
    <w:rsid w:val="00760B71"/>
    <w:rsid w:val="00760D48"/>
    <w:rsid w:val="007614D2"/>
    <w:rsid w:val="007617D9"/>
    <w:rsid w:val="00761919"/>
    <w:rsid w:val="0076208C"/>
    <w:rsid w:val="00762CC5"/>
    <w:rsid w:val="00762CE3"/>
    <w:rsid w:val="00762EDB"/>
    <w:rsid w:val="00764FFA"/>
    <w:rsid w:val="007651B5"/>
    <w:rsid w:val="007651BA"/>
    <w:rsid w:val="00765380"/>
    <w:rsid w:val="0076557C"/>
    <w:rsid w:val="00765939"/>
    <w:rsid w:val="00765C34"/>
    <w:rsid w:val="00765CC2"/>
    <w:rsid w:val="00766097"/>
    <w:rsid w:val="007660D2"/>
    <w:rsid w:val="00766BF5"/>
    <w:rsid w:val="00766BF7"/>
    <w:rsid w:val="00766DEB"/>
    <w:rsid w:val="00767532"/>
    <w:rsid w:val="00770173"/>
    <w:rsid w:val="00770714"/>
    <w:rsid w:val="00770F58"/>
    <w:rsid w:val="007716EE"/>
    <w:rsid w:val="0077201B"/>
    <w:rsid w:val="00772769"/>
    <w:rsid w:val="007727F7"/>
    <w:rsid w:val="00772A4C"/>
    <w:rsid w:val="00772B16"/>
    <w:rsid w:val="00772B94"/>
    <w:rsid w:val="00773C5B"/>
    <w:rsid w:val="00774F6B"/>
    <w:rsid w:val="00775B46"/>
    <w:rsid w:val="00775CD1"/>
    <w:rsid w:val="00776004"/>
    <w:rsid w:val="0077630F"/>
    <w:rsid w:val="007763DD"/>
    <w:rsid w:val="00776904"/>
    <w:rsid w:val="0077731E"/>
    <w:rsid w:val="00777910"/>
    <w:rsid w:val="00777B17"/>
    <w:rsid w:val="00780366"/>
    <w:rsid w:val="00780C24"/>
    <w:rsid w:val="00780E8A"/>
    <w:rsid w:val="00781178"/>
    <w:rsid w:val="00782599"/>
    <w:rsid w:val="0078296F"/>
    <w:rsid w:val="00782B89"/>
    <w:rsid w:val="00782CCF"/>
    <w:rsid w:val="007836C8"/>
    <w:rsid w:val="007837A3"/>
    <w:rsid w:val="0078397B"/>
    <w:rsid w:val="0078402A"/>
    <w:rsid w:val="007849D4"/>
    <w:rsid w:val="00785011"/>
    <w:rsid w:val="00785BAA"/>
    <w:rsid w:val="007861D3"/>
    <w:rsid w:val="00786358"/>
    <w:rsid w:val="007866D8"/>
    <w:rsid w:val="00786E31"/>
    <w:rsid w:val="00787094"/>
    <w:rsid w:val="007879E8"/>
    <w:rsid w:val="00787B5E"/>
    <w:rsid w:val="00787EC2"/>
    <w:rsid w:val="00790352"/>
    <w:rsid w:val="00790A95"/>
    <w:rsid w:val="00790CFB"/>
    <w:rsid w:val="0079149F"/>
    <w:rsid w:val="00791BFA"/>
    <w:rsid w:val="00791C27"/>
    <w:rsid w:val="007924D2"/>
    <w:rsid w:val="007926A6"/>
    <w:rsid w:val="00792CA7"/>
    <w:rsid w:val="00792CEF"/>
    <w:rsid w:val="00793CB0"/>
    <w:rsid w:val="007943AB"/>
    <w:rsid w:val="00794AA1"/>
    <w:rsid w:val="00794ED7"/>
    <w:rsid w:val="00794F10"/>
    <w:rsid w:val="00795CD6"/>
    <w:rsid w:val="00796259"/>
    <w:rsid w:val="00796404"/>
    <w:rsid w:val="00796443"/>
    <w:rsid w:val="00796726"/>
    <w:rsid w:val="00796A1C"/>
    <w:rsid w:val="00797032"/>
    <w:rsid w:val="00797084"/>
    <w:rsid w:val="00797536"/>
    <w:rsid w:val="0079774F"/>
    <w:rsid w:val="00797E98"/>
    <w:rsid w:val="007A008A"/>
    <w:rsid w:val="007A0407"/>
    <w:rsid w:val="007A0B3E"/>
    <w:rsid w:val="007A1724"/>
    <w:rsid w:val="007A1EFD"/>
    <w:rsid w:val="007A2093"/>
    <w:rsid w:val="007A2770"/>
    <w:rsid w:val="007A278C"/>
    <w:rsid w:val="007A27CA"/>
    <w:rsid w:val="007A2A3F"/>
    <w:rsid w:val="007A2B0B"/>
    <w:rsid w:val="007A39AF"/>
    <w:rsid w:val="007A3C54"/>
    <w:rsid w:val="007A3F0F"/>
    <w:rsid w:val="007A5386"/>
    <w:rsid w:val="007A5706"/>
    <w:rsid w:val="007A57CE"/>
    <w:rsid w:val="007A63C4"/>
    <w:rsid w:val="007A681B"/>
    <w:rsid w:val="007A721E"/>
    <w:rsid w:val="007A7D60"/>
    <w:rsid w:val="007A7E25"/>
    <w:rsid w:val="007A7ED8"/>
    <w:rsid w:val="007A7F8C"/>
    <w:rsid w:val="007B1740"/>
    <w:rsid w:val="007B23B9"/>
    <w:rsid w:val="007B293E"/>
    <w:rsid w:val="007B2E54"/>
    <w:rsid w:val="007B339B"/>
    <w:rsid w:val="007B344A"/>
    <w:rsid w:val="007B34CC"/>
    <w:rsid w:val="007B401C"/>
    <w:rsid w:val="007B4768"/>
    <w:rsid w:val="007B47E9"/>
    <w:rsid w:val="007B5276"/>
    <w:rsid w:val="007B57F3"/>
    <w:rsid w:val="007B6588"/>
    <w:rsid w:val="007B6B63"/>
    <w:rsid w:val="007B6BA6"/>
    <w:rsid w:val="007B76D7"/>
    <w:rsid w:val="007B7778"/>
    <w:rsid w:val="007B7C66"/>
    <w:rsid w:val="007C055E"/>
    <w:rsid w:val="007C0D2E"/>
    <w:rsid w:val="007C131D"/>
    <w:rsid w:val="007C134A"/>
    <w:rsid w:val="007C18FE"/>
    <w:rsid w:val="007C253F"/>
    <w:rsid w:val="007C2BD3"/>
    <w:rsid w:val="007C30C8"/>
    <w:rsid w:val="007C359A"/>
    <w:rsid w:val="007C3AF7"/>
    <w:rsid w:val="007C4946"/>
    <w:rsid w:val="007C4B75"/>
    <w:rsid w:val="007C4DE4"/>
    <w:rsid w:val="007C5C6B"/>
    <w:rsid w:val="007C6139"/>
    <w:rsid w:val="007C6ABF"/>
    <w:rsid w:val="007C7652"/>
    <w:rsid w:val="007D01F1"/>
    <w:rsid w:val="007D0D49"/>
    <w:rsid w:val="007D2EC1"/>
    <w:rsid w:val="007D2FA1"/>
    <w:rsid w:val="007D33D0"/>
    <w:rsid w:val="007D3436"/>
    <w:rsid w:val="007D3687"/>
    <w:rsid w:val="007D3D55"/>
    <w:rsid w:val="007D401A"/>
    <w:rsid w:val="007D4C35"/>
    <w:rsid w:val="007D5664"/>
    <w:rsid w:val="007D5732"/>
    <w:rsid w:val="007D5967"/>
    <w:rsid w:val="007D5BCF"/>
    <w:rsid w:val="007D5BD6"/>
    <w:rsid w:val="007D5E48"/>
    <w:rsid w:val="007D669C"/>
    <w:rsid w:val="007D69D7"/>
    <w:rsid w:val="007D6C7B"/>
    <w:rsid w:val="007D6C80"/>
    <w:rsid w:val="007D74E0"/>
    <w:rsid w:val="007D75FE"/>
    <w:rsid w:val="007D7BBA"/>
    <w:rsid w:val="007E1409"/>
    <w:rsid w:val="007E1B94"/>
    <w:rsid w:val="007E1C44"/>
    <w:rsid w:val="007E20F0"/>
    <w:rsid w:val="007E2180"/>
    <w:rsid w:val="007E2307"/>
    <w:rsid w:val="007E2EF4"/>
    <w:rsid w:val="007E3129"/>
    <w:rsid w:val="007E35F1"/>
    <w:rsid w:val="007E3903"/>
    <w:rsid w:val="007E43EB"/>
    <w:rsid w:val="007E4720"/>
    <w:rsid w:val="007E4F00"/>
    <w:rsid w:val="007E51EE"/>
    <w:rsid w:val="007E5728"/>
    <w:rsid w:val="007E5CED"/>
    <w:rsid w:val="007E66A9"/>
    <w:rsid w:val="007E6FC5"/>
    <w:rsid w:val="007E704F"/>
    <w:rsid w:val="007E72E3"/>
    <w:rsid w:val="007E74BB"/>
    <w:rsid w:val="007E7689"/>
    <w:rsid w:val="007E7819"/>
    <w:rsid w:val="007E7864"/>
    <w:rsid w:val="007E790A"/>
    <w:rsid w:val="007E79DF"/>
    <w:rsid w:val="007F0BE6"/>
    <w:rsid w:val="007F1113"/>
    <w:rsid w:val="007F1418"/>
    <w:rsid w:val="007F14A6"/>
    <w:rsid w:val="007F14D8"/>
    <w:rsid w:val="007F157B"/>
    <w:rsid w:val="007F1B4A"/>
    <w:rsid w:val="007F1C2C"/>
    <w:rsid w:val="007F2C15"/>
    <w:rsid w:val="007F3BA9"/>
    <w:rsid w:val="007F451E"/>
    <w:rsid w:val="007F4C0C"/>
    <w:rsid w:val="007F551E"/>
    <w:rsid w:val="007F5B2D"/>
    <w:rsid w:val="007F5B9B"/>
    <w:rsid w:val="007F5CE1"/>
    <w:rsid w:val="007F5E8D"/>
    <w:rsid w:val="007F6C1D"/>
    <w:rsid w:val="007F6C33"/>
    <w:rsid w:val="007F6CD0"/>
    <w:rsid w:val="007F7347"/>
    <w:rsid w:val="007F745C"/>
    <w:rsid w:val="007F7C77"/>
    <w:rsid w:val="007F7FB4"/>
    <w:rsid w:val="00800B14"/>
    <w:rsid w:val="00800C36"/>
    <w:rsid w:val="0080230A"/>
    <w:rsid w:val="00802C5A"/>
    <w:rsid w:val="00802D8D"/>
    <w:rsid w:val="00803623"/>
    <w:rsid w:val="00803AAE"/>
    <w:rsid w:val="008041EF"/>
    <w:rsid w:val="00804DCF"/>
    <w:rsid w:val="0080529E"/>
    <w:rsid w:val="0080532B"/>
    <w:rsid w:val="008053C2"/>
    <w:rsid w:val="008056F2"/>
    <w:rsid w:val="00805EC8"/>
    <w:rsid w:val="0080613F"/>
    <w:rsid w:val="00806B33"/>
    <w:rsid w:val="008079DF"/>
    <w:rsid w:val="0081016C"/>
    <w:rsid w:val="00810CEA"/>
    <w:rsid w:val="00811379"/>
    <w:rsid w:val="0081154C"/>
    <w:rsid w:val="008117B9"/>
    <w:rsid w:val="00812519"/>
    <w:rsid w:val="00812B6F"/>
    <w:rsid w:val="00812D94"/>
    <w:rsid w:val="00813687"/>
    <w:rsid w:val="0081456C"/>
    <w:rsid w:val="00814C1E"/>
    <w:rsid w:val="00815606"/>
    <w:rsid w:val="008156E6"/>
    <w:rsid w:val="0081601C"/>
    <w:rsid w:val="00816386"/>
    <w:rsid w:val="00816AA3"/>
    <w:rsid w:val="00817261"/>
    <w:rsid w:val="008172FD"/>
    <w:rsid w:val="00817660"/>
    <w:rsid w:val="00817D50"/>
    <w:rsid w:val="00821B88"/>
    <w:rsid w:val="008226C3"/>
    <w:rsid w:val="008229E9"/>
    <w:rsid w:val="00822D0C"/>
    <w:rsid w:val="0082335A"/>
    <w:rsid w:val="00823360"/>
    <w:rsid w:val="008234C1"/>
    <w:rsid w:val="00823604"/>
    <w:rsid w:val="00823860"/>
    <w:rsid w:val="0082389A"/>
    <w:rsid w:val="00823A16"/>
    <w:rsid w:val="00824319"/>
    <w:rsid w:val="0082496F"/>
    <w:rsid w:val="008257B5"/>
    <w:rsid w:val="00825CCF"/>
    <w:rsid w:val="00826326"/>
    <w:rsid w:val="0082688D"/>
    <w:rsid w:val="00827608"/>
    <w:rsid w:val="00827C31"/>
    <w:rsid w:val="008306AF"/>
    <w:rsid w:val="00830CC7"/>
    <w:rsid w:val="00830F12"/>
    <w:rsid w:val="00831744"/>
    <w:rsid w:val="00831C6B"/>
    <w:rsid w:val="00832BBC"/>
    <w:rsid w:val="00833D98"/>
    <w:rsid w:val="00834641"/>
    <w:rsid w:val="00834B03"/>
    <w:rsid w:val="00834B1E"/>
    <w:rsid w:val="0083584A"/>
    <w:rsid w:val="00835914"/>
    <w:rsid w:val="008368A1"/>
    <w:rsid w:val="0083745D"/>
    <w:rsid w:val="0083765C"/>
    <w:rsid w:val="00837D1B"/>
    <w:rsid w:val="008403DC"/>
    <w:rsid w:val="008413CC"/>
    <w:rsid w:val="0084166D"/>
    <w:rsid w:val="00841743"/>
    <w:rsid w:val="00841A41"/>
    <w:rsid w:val="008420F5"/>
    <w:rsid w:val="00842BAB"/>
    <w:rsid w:val="00843758"/>
    <w:rsid w:val="00843F9C"/>
    <w:rsid w:val="0084487F"/>
    <w:rsid w:val="00844AE1"/>
    <w:rsid w:val="00844BBE"/>
    <w:rsid w:val="0084511C"/>
    <w:rsid w:val="008458C8"/>
    <w:rsid w:val="00845A9C"/>
    <w:rsid w:val="00845F34"/>
    <w:rsid w:val="008461F3"/>
    <w:rsid w:val="0084639A"/>
    <w:rsid w:val="00847097"/>
    <w:rsid w:val="00847268"/>
    <w:rsid w:val="00847621"/>
    <w:rsid w:val="008478E9"/>
    <w:rsid w:val="00847A08"/>
    <w:rsid w:val="00850287"/>
    <w:rsid w:val="00850B3A"/>
    <w:rsid w:val="0085136C"/>
    <w:rsid w:val="00851B55"/>
    <w:rsid w:val="00851B6D"/>
    <w:rsid w:val="00852270"/>
    <w:rsid w:val="00852BF1"/>
    <w:rsid w:val="00852CCF"/>
    <w:rsid w:val="0085388A"/>
    <w:rsid w:val="00853D61"/>
    <w:rsid w:val="008541CC"/>
    <w:rsid w:val="0085444E"/>
    <w:rsid w:val="00854F47"/>
    <w:rsid w:val="008553B4"/>
    <w:rsid w:val="008554B8"/>
    <w:rsid w:val="008560E4"/>
    <w:rsid w:val="008565ED"/>
    <w:rsid w:val="00856B41"/>
    <w:rsid w:val="00856E1E"/>
    <w:rsid w:val="00856FC8"/>
    <w:rsid w:val="00857060"/>
    <w:rsid w:val="00857338"/>
    <w:rsid w:val="00857490"/>
    <w:rsid w:val="00857750"/>
    <w:rsid w:val="00860395"/>
    <w:rsid w:val="00860567"/>
    <w:rsid w:val="00860AF2"/>
    <w:rsid w:val="00860EB1"/>
    <w:rsid w:val="00861439"/>
    <w:rsid w:val="008617B7"/>
    <w:rsid w:val="00862299"/>
    <w:rsid w:val="0086312A"/>
    <w:rsid w:val="008632DD"/>
    <w:rsid w:val="0086375F"/>
    <w:rsid w:val="0086386D"/>
    <w:rsid w:val="00863CBF"/>
    <w:rsid w:val="00864439"/>
    <w:rsid w:val="00864BE5"/>
    <w:rsid w:val="008654A7"/>
    <w:rsid w:val="00866650"/>
    <w:rsid w:val="00866656"/>
    <w:rsid w:val="00866682"/>
    <w:rsid w:val="00866AF1"/>
    <w:rsid w:val="00866CF1"/>
    <w:rsid w:val="00866F62"/>
    <w:rsid w:val="00867232"/>
    <w:rsid w:val="00867D4E"/>
    <w:rsid w:val="00867D8A"/>
    <w:rsid w:val="00870B22"/>
    <w:rsid w:val="00871189"/>
    <w:rsid w:val="00871470"/>
    <w:rsid w:val="00871EF5"/>
    <w:rsid w:val="00872580"/>
    <w:rsid w:val="00872B38"/>
    <w:rsid w:val="00872D46"/>
    <w:rsid w:val="00872F14"/>
    <w:rsid w:val="0087370E"/>
    <w:rsid w:val="00873844"/>
    <w:rsid w:val="00873B9C"/>
    <w:rsid w:val="0087406C"/>
    <w:rsid w:val="00874550"/>
    <w:rsid w:val="00874A67"/>
    <w:rsid w:val="00874DFF"/>
    <w:rsid w:val="00874E4B"/>
    <w:rsid w:val="00875B36"/>
    <w:rsid w:val="00876474"/>
    <w:rsid w:val="008764CE"/>
    <w:rsid w:val="00876883"/>
    <w:rsid w:val="008774AD"/>
    <w:rsid w:val="00877915"/>
    <w:rsid w:val="00877AA8"/>
    <w:rsid w:val="008802AD"/>
    <w:rsid w:val="008804C5"/>
    <w:rsid w:val="00880981"/>
    <w:rsid w:val="00881508"/>
    <w:rsid w:val="0088150F"/>
    <w:rsid w:val="008816DF"/>
    <w:rsid w:val="0088274F"/>
    <w:rsid w:val="00882E02"/>
    <w:rsid w:val="00883654"/>
    <w:rsid w:val="008844EB"/>
    <w:rsid w:val="00884944"/>
    <w:rsid w:val="00884A85"/>
    <w:rsid w:val="00884FB7"/>
    <w:rsid w:val="00885B87"/>
    <w:rsid w:val="00885D97"/>
    <w:rsid w:val="00886413"/>
    <w:rsid w:val="00886A9F"/>
    <w:rsid w:val="0088735F"/>
    <w:rsid w:val="00887505"/>
    <w:rsid w:val="00887B85"/>
    <w:rsid w:val="00887D08"/>
    <w:rsid w:val="00890BB2"/>
    <w:rsid w:val="00890FD0"/>
    <w:rsid w:val="00891AE8"/>
    <w:rsid w:val="00891B57"/>
    <w:rsid w:val="00891C98"/>
    <w:rsid w:val="00892B01"/>
    <w:rsid w:val="008931A2"/>
    <w:rsid w:val="00893485"/>
    <w:rsid w:val="00893586"/>
    <w:rsid w:val="008939EE"/>
    <w:rsid w:val="00893EB9"/>
    <w:rsid w:val="00893EFB"/>
    <w:rsid w:val="00893F9C"/>
    <w:rsid w:val="008943DD"/>
    <w:rsid w:val="008945AA"/>
    <w:rsid w:val="00894AB1"/>
    <w:rsid w:val="008952C6"/>
    <w:rsid w:val="008956DE"/>
    <w:rsid w:val="00895855"/>
    <w:rsid w:val="00895D0F"/>
    <w:rsid w:val="00896B03"/>
    <w:rsid w:val="00896B4D"/>
    <w:rsid w:val="00896CDF"/>
    <w:rsid w:val="00896FDB"/>
    <w:rsid w:val="00896FE9"/>
    <w:rsid w:val="00897DB7"/>
    <w:rsid w:val="008A1249"/>
    <w:rsid w:val="008A18DA"/>
    <w:rsid w:val="008A1B39"/>
    <w:rsid w:val="008A2668"/>
    <w:rsid w:val="008A3135"/>
    <w:rsid w:val="008A3435"/>
    <w:rsid w:val="008A3FDE"/>
    <w:rsid w:val="008A4550"/>
    <w:rsid w:val="008A45FA"/>
    <w:rsid w:val="008A493B"/>
    <w:rsid w:val="008A4CF5"/>
    <w:rsid w:val="008A559B"/>
    <w:rsid w:val="008A55FA"/>
    <w:rsid w:val="008A5604"/>
    <w:rsid w:val="008A5624"/>
    <w:rsid w:val="008A5772"/>
    <w:rsid w:val="008A6225"/>
    <w:rsid w:val="008A70F3"/>
    <w:rsid w:val="008B004F"/>
    <w:rsid w:val="008B006F"/>
    <w:rsid w:val="008B06D3"/>
    <w:rsid w:val="008B091F"/>
    <w:rsid w:val="008B0E65"/>
    <w:rsid w:val="008B15B3"/>
    <w:rsid w:val="008B3046"/>
    <w:rsid w:val="008B3264"/>
    <w:rsid w:val="008B3B6B"/>
    <w:rsid w:val="008B3BC9"/>
    <w:rsid w:val="008B3DA0"/>
    <w:rsid w:val="008B5290"/>
    <w:rsid w:val="008B5D82"/>
    <w:rsid w:val="008B5D8A"/>
    <w:rsid w:val="008B5DC8"/>
    <w:rsid w:val="008B6098"/>
    <w:rsid w:val="008B6447"/>
    <w:rsid w:val="008B7029"/>
    <w:rsid w:val="008B72E8"/>
    <w:rsid w:val="008B7B42"/>
    <w:rsid w:val="008B7D07"/>
    <w:rsid w:val="008C00FE"/>
    <w:rsid w:val="008C0590"/>
    <w:rsid w:val="008C0E8C"/>
    <w:rsid w:val="008C1DD8"/>
    <w:rsid w:val="008C2033"/>
    <w:rsid w:val="008C2320"/>
    <w:rsid w:val="008C26DE"/>
    <w:rsid w:val="008C2805"/>
    <w:rsid w:val="008C2928"/>
    <w:rsid w:val="008C36D5"/>
    <w:rsid w:val="008C3AE8"/>
    <w:rsid w:val="008C3BAA"/>
    <w:rsid w:val="008C4950"/>
    <w:rsid w:val="008C5079"/>
    <w:rsid w:val="008C50F6"/>
    <w:rsid w:val="008C595A"/>
    <w:rsid w:val="008C5D59"/>
    <w:rsid w:val="008C65B0"/>
    <w:rsid w:val="008C6603"/>
    <w:rsid w:val="008C6A5B"/>
    <w:rsid w:val="008C709D"/>
    <w:rsid w:val="008C73E4"/>
    <w:rsid w:val="008C7491"/>
    <w:rsid w:val="008D0E34"/>
    <w:rsid w:val="008D169B"/>
    <w:rsid w:val="008D1B8A"/>
    <w:rsid w:val="008D1C6F"/>
    <w:rsid w:val="008D1FA6"/>
    <w:rsid w:val="008D2266"/>
    <w:rsid w:val="008D23E1"/>
    <w:rsid w:val="008D3807"/>
    <w:rsid w:val="008D40D3"/>
    <w:rsid w:val="008D459A"/>
    <w:rsid w:val="008D48D7"/>
    <w:rsid w:val="008D5080"/>
    <w:rsid w:val="008D5887"/>
    <w:rsid w:val="008D5CCB"/>
    <w:rsid w:val="008D5E46"/>
    <w:rsid w:val="008D5F80"/>
    <w:rsid w:val="008D7188"/>
    <w:rsid w:val="008D7FFD"/>
    <w:rsid w:val="008E0863"/>
    <w:rsid w:val="008E10AF"/>
    <w:rsid w:val="008E114C"/>
    <w:rsid w:val="008E175E"/>
    <w:rsid w:val="008E2410"/>
    <w:rsid w:val="008E264F"/>
    <w:rsid w:val="008E34D9"/>
    <w:rsid w:val="008E42D1"/>
    <w:rsid w:val="008E42DC"/>
    <w:rsid w:val="008E434F"/>
    <w:rsid w:val="008E4442"/>
    <w:rsid w:val="008E4B6C"/>
    <w:rsid w:val="008E4D14"/>
    <w:rsid w:val="008E55B1"/>
    <w:rsid w:val="008E579B"/>
    <w:rsid w:val="008E5BB1"/>
    <w:rsid w:val="008E618B"/>
    <w:rsid w:val="008E63FA"/>
    <w:rsid w:val="008E73CB"/>
    <w:rsid w:val="008E784D"/>
    <w:rsid w:val="008E7A6F"/>
    <w:rsid w:val="008E7C71"/>
    <w:rsid w:val="008F0249"/>
    <w:rsid w:val="008F0FED"/>
    <w:rsid w:val="008F1420"/>
    <w:rsid w:val="008F2DEB"/>
    <w:rsid w:val="008F387F"/>
    <w:rsid w:val="008F3923"/>
    <w:rsid w:val="008F42D3"/>
    <w:rsid w:val="008F4456"/>
    <w:rsid w:val="008F4F58"/>
    <w:rsid w:val="008F511A"/>
    <w:rsid w:val="008F5290"/>
    <w:rsid w:val="008F554D"/>
    <w:rsid w:val="008F5D2C"/>
    <w:rsid w:val="008F6D02"/>
    <w:rsid w:val="008F7833"/>
    <w:rsid w:val="008F79BB"/>
    <w:rsid w:val="008F7C0B"/>
    <w:rsid w:val="008F7E2E"/>
    <w:rsid w:val="00900924"/>
    <w:rsid w:val="00900B1D"/>
    <w:rsid w:val="00900BBF"/>
    <w:rsid w:val="00900E68"/>
    <w:rsid w:val="00900F50"/>
    <w:rsid w:val="00902283"/>
    <w:rsid w:val="009026CE"/>
    <w:rsid w:val="009027D2"/>
    <w:rsid w:val="00903437"/>
    <w:rsid w:val="00903B78"/>
    <w:rsid w:val="00903B9D"/>
    <w:rsid w:val="00903DFC"/>
    <w:rsid w:val="00904508"/>
    <w:rsid w:val="00904A3E"/>
    <w:rsid w:val="00904DF1"/>
    <w:rsid w:val="00904ECF"/>
    <w:rsid w:val="00905FD8"/>
    <w:rsid w:val="009063F0"/>
    <w:rsid w:val="0090756F"/>
    <w:rsid w:val="00907AA0"/>
    <w:rsid w:val="00907B59"/>
    <w:rsid w:val="00910C03"/>
    <w:rsid w:val="00910D8D"/>
    <w:rsid w:val="00910DC8"/>
    <w:rsid w:val="00911039"/>
    <w:rsid w:val="00911154"/>
    <w:rsid w:val="00911485"/>
    <w:rsid w:val="00911829"/>
    <w:rsid w:val="009127A1"/>
    <w:rsid w:val="009129FA"/>
    <w:rsid w:val="00914128"/>
    <w:rsid w:val="009148A5"/>
    <w:rsid w:val="00914925"/>
    <w:rsid w:val="00914A1B"/>
    <w:rsid w:val="00915C56"/>
    <w:rsid w:val="00915E98"/>
    <w:rsid w:val="0091608B"/>
    <w:rsid w:val="009170AF"/>
    <w:rsid w:val="00917D02"/>
    <w:rsid w:val="00920A25"/>
    <w:rsid w:val="00921043"/>
    <w:rsid w:val="00921485"/>
    <w:rsid w:val="00921C06"/>
    <w:rsid w:val="00921CD1"/>
    <w:rsid w:val="00921E4A"/>
    <w:rsid w:val="00921FE5"/>
    <w:rsid w:val="009220D8"/>
    <w:rsid w:val="009223BB"/>
    <w:rsid w:val="00922EA9"/>
    <w:rsid w:val="00923364"/>
    <w:rsid w:val="00923570"/>
    <w:rsid w:val="009237B9"/>
    <w:rsid w:val="0092426D"/>
    <w:rsid w:val="0092481A"/>
    <w:rsid w:val="00924B5E"/>
    <w:rsid w:val="00924D9A"/>
    <w:rsid w:val="00925935"/>
    <w:rsid w:val="00925A0A"/>
    <w:rsid w:val="00925C25"/>
    <w:rsid w:val="009265D7"/>
    <w:rsid w:val="00926F08"/>
    <w:rsid w:val="0092704C"/>
    <w:rsid w:val="0092781C"/>
    <w:rsid w:val="00927877"/>
    <w:rsid w:val="009279D3"/>
    <w:rsid w:val="00927C69"/>
    <w:rsid w:val="00930115"/>
    <w:rsid w:val="00930262"/>
    <w:rsid w:val="0093044D"/>
    <w:rsid w:val="009307E1"/>
    <w:rsid w:val="00930F1A"/>
    <w:rsid w:val="00930FB9"/>
    <w:rsid w:val="00931491"/>
    <w:rsid w:val="00931FC0"/>
    <w:rsid w:val="00932F32"/>
    <w:rsid w:val="009331E5"/>
    <w:rsid w:val="00933730"/>
    <w:rsid w:val="00934207"/>
    <w:rsid w:val="0093440A"/>
    <w:rsid w:val="00934494"/>
    <w:rsid w:val="00934A0B"/>
    <w:rsid w:val="00935CBF"/>
    <w:rsid w:val="009364B3"/>
    <w:rsid w:val="00936FF4"/>
    <w:rsid w:val="0093763E"/>
    <w:rsid w:val="00937B3E"/>
    <w:rsid w:val="00937C2B"/>
    <w:rsid w:val="00937E80"/>
    <w:rsid w:val="00937F20"/>
    <w:rsid w:val="009401C9"/>
    <w:rsid w:val="00940327"/>
    <w:rsid w:val="00940500"/>
    <w:rsid w:val="00940647"/>
    <w:rsid w:val="00940702"/>
    <w:rsid w:val="00940A18"/>
    <w:rsid w:val="00940E8F"/>
    <w:rsid w:val="00941478"/>
    <w:rsid w:val="00941713"/>
    <w:rsid w:val="00942975"/>
    <w:rsid w:val="00944327"/>
    <w:rsid w:val="009445A8"/>
    <w:rsid w:val="00944FD8"/>
    <w:rsid w:val="00945130"/>
    <w:rsid w:val="0094538D"/>
    <w:rsid w:val="009457C6"/>
    <w:rsid w:val="00945B16"/>
    <w:rsid w:val="00946978"/>
    <w:rsid w:val="009470CF"/>
    <w:rsid w:val="00947EDA"/>
    <w:rsid w:val="009515B6"/>
    <w:rsid w:val="00951962"/>
    <w:rsid w:val="0095200A"/>
    <w:rsid w:val="009520DF"/>
    <w:rsid w:val="00952574"/>
    <w:rsid w:val="00952DA1"/>
    <w:rsid w:val="0095357F"/>
    <w:rsid w:val="00953609"/>
    <w:rsid w:val="0095381D"/>
    <w:rsid w:val="0095389D"/>
    <w:rsid w:val="00953FFA"/>
    <w:rsid w:val="009547AD"/>
    <w:rsid w:val="00954E0E"/>
    <w:rsid w:val="00954F53"/>
    <w:rsid w:val="009562D8"/>
    <w:rsid w:val="009567A3"/>
    <w:rsid w:val="00956C6D"/>
    <w:rsid w:val="009574DF"/>
    <w:rsid w:val="009578BF"/>
    <w:rsid w:val="00957D87"/>
    <w:rsid w:val="00957D89"/>
    <w:rsid w:val="009607F1"/>
    <w:rsid w:val="00961570"/>
    <w:rsid w:val="009619C4"/>
    <w:rsid w:val="00962C5F"/>
    <w:rsid w:val="00963308"/>
    <w:rsid w:val="0096381E"/>
    <w:rsid w:val="00963896"/>
    <w:rsid w:val="0096394F"/>
    <w:rsid w:val="00963D2F"/>
    <w:rsid w:val="0096436D"/>
    <w:rsid w:val="00964A9E"/>
    <w:rsid w:val="00964E5C"/>
    <w:rsid w:val="0096519B"/>
    <w:rsid w:val="00965350"/>
    <w:rsid w:val="0096555D"/>
    <w:rsid w:val="00965E2A"/>
    <w:rsid w:val="00966466"/>
    <w:rsid w:val="00966B57"/>
    <w:rsid w:val="00967206"/>
    <w:rsid w:val="00967395"/>
    <w:rsid w:val="00967ED6"/>
    <w:rsid w:val="00967FC6"/>
    <w:rsid w:val="00970C0C"/>
    <w:rsid w:val="00970CCA"/>
    <w:rsid w:val="00971701"/>
    <w:rsid w:val="00972FFE"/>
    <w:rsid w:val="00973A88"/>
    <w:rsid w:val="00974E61"/>
    <w:rsid w:val="00975195"/>
    <w:rsid w:val="00975807"/>
    <w:rsid w:val="00975BCB"/>
    <w:rsid w:val="00976559"/>
    <w:rsid w:val="00977928"/>
    <w:rsid w:val="00977D97"/>
    <w:rsid w:val="009804B9"/>
    <w:rsid w:val="00980A36"/>
    <w:rsid w:val="0098137C"/>
    <w:rsid w:val="009817FE"/>
    <w:rsid w:val="00981E63"/>
    <w:rsid w:val="00981F98"/>
    <w:rsid w:val="0098204D"/>
    <w:rsid w:val="0098293C"/>
    <w:rsid w:val="00982C2E"/>
    <w:rsid w:val="00982DF0"/>
    <w:rsid w:val="00982F3A"/>
    <w:rsid w:val="0098353F"/>
    <w:rsid w:val="009848AA"/>
    <w:rsid w:val="00984EEC"/>
    <w:rsid w:val="0098564F"/>
    <w:rsid w:val="00985743"/>
    <w:rsid w:val="00985856"/>
    <w:rsid w:val="00986277"/>
    <w:rsid w:val="009864D5"/>
    <w:rsid w:val="0098692A"/>
    <w:rsid w:val="00986C34"/>
    <w:rsid w:val="00986CB8"/>
    <w:rsid w:val="0098738F"/>
    <w:rsid w:val="0098757D"/>
    <w:rsid w:val="009876D1"/>
    <w:rsid w:val="00987C68"/>
    <w:rsid w:val="00987D6E"/>
    <w:rsid w:val="00990CD4"/>
    <w:rsid w:val="00991621"/>
    <w:rsid w:val="009919B5"/>
    <w:rsid w:val="00992142"/>
    <w:rsid w:val="00992B3A"/>
    <w:rsid w:val="009935CB"/>
    <w:rsid w:val="009935D3"/>
    <w:rsid w:val="009944EB"/>
    <w:rsid w:val="0099485B"/>
    <w:rsid w:val="00994906"/>
    <w:rsid w:val="00994AD3"/>
    <w:rsid w:val="00994BC8"/>
    <w:rsid w:val="00994E6D"/>
    <w:rsid w:val="00994F17"/>
    <w:rsid w:val="00995F55"/>
    <w:rsid w:val="0099619B"/>
    <w:rsid w:val="00996BEB"/>
    <w:rsid w:val="00997053"/>
    <w:rsid w:val="00997678"/>
    <w:rsid w:val="00997948"/>
    <w:rsid w:val="00997C5B"/>
    <w:rsid w:val="00997DB9"/>
    <w:rsid w:val="009A07AB"/>
    <w:rsid w:val="009A0D70"/>
    <w:rsid w:val="009A1002"/>
    <w:rsid w:val="009A12D7"/>
    <w:rsid w:val="009A17AE"/>
    <w:rsid w:val="009A1979"/>
    <w:rsid w:val="009A1ED9"/>
    <w:rsid w:val="009A20E2"/>
    <w:rsid w:val="009A214D"/>
    <w:rsid w:val="009A237D"/>
    <w:rsid w:val="009A2C60"/>
    <w:rsid w:val="009A32D7"/>
    <w:rsid w:val="009A42BD"/>
    <w:rsid w:val="009A48A5"/>
    <w:rsid w:val="009A49A9"/>
    <w:rsid w:val="009A49FF"/>
    <w:rsid w:val="009A4D74"/>
    <w:rsid w:val="009A5430"/>
    <w:rsid w:val="009A572D"/>
    <w:rsid w:val="009A629C"/>
    <w:rsid w:val="009A6471"/>
    <w:rsid w:val="009A66CA"/>
    <w:rsid w:val="009A69E5"/>
    <w:rsid w:val="009A6C00"/>
    <w:rsid w:val="009B0DF7"/>
    <w:rsid w:val="009B1979"/>
    <w:rsid w:val="009B1CFE"/>
    <w:rsid w:val="009B1F8F"/>
    <w:rsid w:val="009B202C"/>
    <w:rsid w:val="009B35D5"/>
    <w:rsid w:val="009B36A3"/>
    <w:rsid w:val="009B37B8"/>
    <w:rsid w:val="009B3DDB"/>
    <w:rsid w:val="009B41D0"/>
    <w:rsid w:val="009B44E2"/>
    <w:rsid w:val="009B502C"/>
    <w:rsid w:val="009B5118"/>
    <w:rsid w:val="009B526E"/>
    <w:rsid w:val="009B5C3A"/>
    <w:rsid w:val="009B5C54"/>
    <w:rsid w:val="009B5E8D"/>
    <w:rsid w:val="009B65C9"/>
    <w:rsid w:val="009B66E1"/>
    <w:rsid w:val="009B6F19"/>
    <w:rsid w:val="009B76C3"/>
    <w:rsid w:val="009B7B34"/>
    <w:rsid w:val="009C0AEE"/>
    <w:rsid w:val="009C0B7A"/>
    <w:rsid w:val="009C11A9"/>
    <w:rsid w:val="009C15B4"/>
    <w:rsid w:val="009C194D"/>
    <w:rsid w:val="009C1B15"/>
    <w:rsid w:val="009C1D84"/>
    <w:rsid w:val="009C1E60"/>
    <w:rsid w:val="009C1EA0"/>
    <w:rsid w:val="009C29A0"/>
    <w:rsid w:val="009C3518"/>
    <w:rsid w:val="009C4108"/>
    <w:rsid w:val="009C45C7"/>
    <w:rsid w:val="009C4F54"/>
    <w:rsid w:val="009C593C"/>
    <w:rsid w:val="009C5A50"/>
    <w:rsid w:val="009C5AD5"/>
    <w:rsid w:val="009C5C05"/>
    <w:rsid w:val="009C684A"/>
    <w:rsid w:val="009C6C6D"/>
    <w:rsid w:val="009C6DE7"/>
    <w:rsid w:val="009C74EB"/>
    <w:rsid w:val="009D08E8"/>
    <w:rsid w:val="009D0BA1"/>
    <w:rsid w:val="009D0EA0"/>
    <w:rsid w:val="009D1917"/>
    <w:rsid w:val="009D1AFA"/>
    <w:rsid w:val="009D1F1F"/>
    <w:rsid w:val="009D2077"/>
    <w:rsid w:val="009D21C9"/>
    <w:rsid w:val="009D2427"/>
    <w:rsid w:val="009D2F6B"/>
    <w:rsid w:val="009D2FFF"/>
    <w:rsid w:val="009D39CD"/>
    <w:rsid w:val="009D3B0F"/>
    <w:rsid w:val="009D47B6"/>
    <w:rsid w:val="009D4932"/>
    <w:rsid w:val="009D4E79"/>
    <w:rsid w:val="009D5832"/>
    <w:rsid w:val="009D5A2A"/>
    <w:rsid w:val="009D5A36"/>
    <w:rsid w:val="009D5D8B"/>
    <w:rsid w:val="009D64AC"/>
    <w:rsid w:val="009D6505"/>
    <w:rsid w:val="009D71E4"/>
    <w:rsid w:val="009D79E6"/>
    <w:rsid w:val="009D7BCA"/>
    <w:rsid w:val="009D7DA0"/>
    <w:rsid w:val="009E04BE"/>
    <w:rsid w:val="009E0A3F"/>
    <w:rsid w:val="009E215F"/>
    <w:rsid w:val="009E218D"/>
    <w:rsid w:val="009E22BF"/>
    <w:rsid w:val="009E3EB0"/>
    <w:rsid w:val="009E3F44"/>
    <w:rsid w:val="009E432F"/>
    <w:rsid w:val="009E443C"/>
    <w:rsid w:val="009E4CF0"/>
    <w:rsid w:val="009E5941"/>
    <w:rsid w:val="009E5AC8"/>
    <w:rsid w:val="009E5DAE"/>
    <w:rsid w:val="009E6823"/>
    <w:rsid w:val="009E6926"/>
    <w:rsid w:val="009E7404"/>
    <w:rsid w:val="009E7B52"/>
    <w:rsid w:val="009F0078"/>
    <w:rsid w:val="009F0213"/>
    <w:rsid w:val="009F023D"/>
    <w:rsid w:val="009F035E"/>
    <w:rsid w:val="009F0728"/>
    <w:rsid w:val="009F19D4"/>
    <w:rsid w:val="009F1BA2"/>
    <w:rsid w:val="009F1F71"/>
    <w:rsid w:val="009F24DD"/>
    <w:rsid w:val="009F2A1D"/>
    <w:rsid w:val="009F2CAF"/>
    <w:rsid w:val="009F32A1"/>
    <w:rsid w:val="009F352A"/>
    <w:rsid w:val="009F4D6D"/>
    <w:rsid w:val="009F52BE"/>
    <w:rsid w:val="009F58F5"/>
    <w:rsid w:val="009F5BE5"/>
    <w:rsid w:val="009F707E"/>
    <w:rsid w:val="009F728D"/>
    <w:rsid w:val="009F72C2"/>
    <w:rsid w:val="009F7A05"/>
    <w:rsid w:val="009F7BCD"/>
    <w:rsid w:val="009F7FF5"/>
    <w:rsid w:val="00A0070F"/>
    <w:rsid w:val="00A00BEB"/>
    <w:rsid w:val="00A0132D"/>
    <w:rsid w:val="00A0175B"/>
    <w:rsid w:val="00A01BF6"/>
    <w:rsid w:val="00A02305"/>
    <w:rsid w:val="00A0271D"/>
    <w:rsid w:val="00A02758"/>
    <w:rsid w:val="00A02A3A"/>
    <w:rsid w:val="00A02D09"/>
    <w:rsid w:val="00A0461B"/>
    <w:rsid w:val="00A04DAF"/>
    <w:rsid w:val="00A0543A"/>
    <w:rsid w:val="00A05644"/>
    <w:rsid w:val="00A056D2"/>
    <w:rsid w:val="00A05965"/>
    <w:rsid w:val="00A06162"/>
    <w:rsid w:val="00A06AD0"/>
    <w:rsid w:val="00A06E40"/>
    <w:rsid w:val="00A0727E"/>
    <w:rsid w:val="00A07A67"/>
    <w:rsid w:val="00A10133"/>
    <w:rsid w:val="00A101B3"/>
    <w:rsid w:val="00A10675"/>
    <w:rsid w:val="00A113D5"/>
    <w:rsid w:val="00A12098"/>
    <w:rsid w:val="00A12331"/>
    <w:rsid w:val="00A138CD"/>
    <w:rsid w:val="00A13DB8"/>
    <w:rsid w:val="00A140A0"/>
    <w:rsid w:val="00A145D2"/>
    <w:rsid w:val="00A14662"/>
    <w:rsid w:val="00A1483C"/>
    <w:rsid w:val="00A14E22"/>
    <w:rsid w:val="00A14F3F"/>
    <w:rsid w:val="00A157AF"/>
    <w:rsid w:val="00A15806"/>
    <w:rsid w:val="00A1593D"/>
    <w:rsid w:val="00A15DAA"/>
    <w:rsid w:val="00A166CA"/>
    <w:rsid w:val="00A17A3B"/>
    <w:rsid w:val="00A17C07"/>
    <w:rsid w:val="00A20309"/>
    <w:rsid w:val="00A2116D"/>
    <w:rsid w:val="00A211ED"/>
    <w:rsid w:val="00A21863"/>
    <w:rsid w:val="00A2393C"/>
    <w:rsid w:val="00A23E5D"/>
    <w:rsid w:val="00A246EB"/>
    <w:rsid w:val="00A247D6"/>
    <w:rsid w:val="00A24950"/>
    <w:rsid w:val="00A24F69"/>
    <w:rsid w:val="00A2506C"/>
    <w:rsid w:val="00A25EC0"/>
    <w:rsid w:val="00A260BE"/>
    <w:rsid w:val="00A261EA"/>
    <w:rsid w:val="00A265B9"/>
    <w:rsid w:val="00A277B9"/>
    <w:rsid w:val="00A27F0D"/>
    <w:rsid w:val="00A3083E"/>
    <w:rsid w:val="00A3104C"/>
    <w:rsid w:val="00A316BF"/>
    <w:rsid w:val="00A31A6E"/>
    <w:rsid w:val="00A31D5E"/>
    <w:rsid w:val="00A31DF4"/>
    <w:rsid w:val="00A320F6"/>
    <w:rsid w:val="00A3212E"/>
    <w:rsid w:val="00A32211"/>
    <w:rsid w:val="00A32457"/>
    <w:rsid w:val="00A3461E"/>
    <w:rsid w:val="00A346C5"/>
    <w:rsid w:val="00A35409"/>
    <w:rsid w:val="00A35852"/>
    <w:rsid w:val="00A35D54"/>
    <w:rsid w:val="00A35F3E"/>
    <w:rsid w:val="00A36110"/>
    <w:rsid w:val="00A364EE"/>
    <w:rsid w:val="00A36F7F"/>
    <w:rsid w:val="00A37460"/>
    <w:rsid w:val="00A3766B"/>
    <w:rsid w:val="00A40008"/>
    <w:rsid w:val="00A41992"/>
    <w:rsid w:val="00A428CF"/>
    <w:rsid w:val="00A428EA"/>
    <w:rsid w:val="00A42AAA"/>
    <w:rsid w:val="00A4354A"/>
    <w:rsid w:val="00A4369D"/>
    <w:rsid w:val="00A43FAB"/>
    <w:rsid w:val="00A4412C"/>
    <w:rsid w:val="00A4415B"/>
    <w:rsid w:val="00A44175"/>
    <w:rsid w:val="00A44439"/>
    <w:rsid w:val="00A454C0"/>
    <w:rsid w:val="00A45811"/>
    <w:rsid w:val="00A4581E"/>
    <w:rsid w:val="00A4625A"/>
    <w:rsid w:val="00A46A1F"/>
    <w:rsid w:val="00A46C6F"/>
    <w:rsid w:val="00A473B7"/>
    <w:rsid w:val="00A50161"/>
    <w:rsid w:val="00A512E0"/>
    <w:rsid w:val="00A51F52"/>
    <w:rsid w:val="00A521B2"/>
    <w:rsid w:val="00A52620"/>
    <w:rsid w:val="00A526C8"/>
    <w:rsid w:val="00A5280E"/>
    <w:rsid w:val="00A5284B"/>
    <w:rsid w:val="00A52D5B"/>
    <w:rsid w:val="00A530EC"/>
    <w:rsid w:val="00A5372C"/>
    <w:rsid w:val="00A53926"/>
    <w:rsid w:val="00A53FEB"/>
    <w:rsid w:val="00A5403B"/>
    <w:rsid w:val="00A54210"/>
    <w:rsid w:val="00A54787"/>
    <w:rsid w:val="00A54BD6"/>
    <w:rsid w:val="00A54FD7"/>
    <w:rsid w:val="00A54FEB"/>
    <w:rsid w:val="00A55978"/>
    <w:rsid w:val="00A55A7E"/>
    <w:rsid w:val="00A55E12"/>
    <w:rsid w:val="00A56528"/>
    <w:rsid w:val="00A566AA"/>
    <w:rsid w:val="00A567D0"/>
    <w:rsid w:val="00A56F87"/>
    <w:rsid w:val="00A57465"/>
    <w:rsid w:val="00A57CDC"/>
    <w:rsid w:val="00A57D72"/>
    <w:rsid w:val="00A6042A"/>
    <w:rsid w:val="00A60CBA"/>
    <w:rsid w:val="00A610D4"/>
    <w:rsid w:val="00A6221B"/>
    <w:rsid w:val="00A62571"/>
    <w:rsid w:val="00A6283F"/>
    <w:rsid w:val="00A62992"/>
    <w:rsid w:val="00A62E4F"/>
    <w:rsid w:val="00A62E87"/>
    <w:rsid w:val="00A630B0"/>
    <w:rsid w:val="00A63383"/>
    <w:rsid w:val="00A6348E"/>
    <w:rsid w:val="00A6351B"/>
    <w:rsid w:val="00A64925"/>
    <w:rsid w:val="00A657F9"/>
    <w:rsid w:val="00A6611D"/>
    <w:rsid w:val="00A667FD"/>
    <w:rsid w:val="00A66D74"/>
    <w:rsid w:val="00A671BF"/>
    <w:rsid w:val="00A67471"/>
    <w:rsid w:val="00A70221"/>
    <w:rsid w:val="00A70747"/>
    <w:rsid w:val="00A70A59"/>
    <w:rsid w:val="00A714E9"/>
    <w:rsid w:val="00A7277B"/>
    <w:rsid w:val="00A72A16"/>
    <w:rsid w:val="00A72FB9"/>
    <w:rsid w:val="00A72FC5"/>
    <w:rsid w:val="00A73234"/>
    <w:rsid w:val="00A7356C"/>
    <w:rsid w:val="00A7490B"/>
    <w:rsid w:val="00A7493F"/>
    <w:rsid w:val="00A74957"/>
    <w:rsid w:val="00A756ED"/>
    <w:rsid w:val="00A769DD"/>
    <w:rsid w:val="00A76FD3"/>
    <w:rsid w:val="00A7709D"/>
    <w:rsid w:val="00A777CF"/>
    <w:rsid w:val="00A77E21"/>
    <w:rsid w:val="00A803DC"/>
    <w:rsid w:val="00A8105E"/>
    <w:rsid w:val="00A816E2"/>
    <w:rsid w:val="00A81B2F"/>
    <w:rsid w:val="00A81CB6"/>
    <w:rsid w:val="00A83127"/>
    <w:rsid w:val="00A83B81"/>
    <w:rsid w:val="00A844E9"/>
    <w:rsid w:val="00A84C28"/>
    <w:rsid w:val="00A855E2"/>
    <w:rsid w:val="00A86059"/>
    <w:rsid w:val="00A86126"/>
    <w:rsid w:val="00A86156"/>
    <w:rsid w:val="00A8648C"/>
    <w:rsid w:val="00A865F3"/>
    <w:rsid w:val="00A8692D"/>
    <w:rsid w:val="00A86E09"/>
    <w:rsid w:val="00A87988"/>
    <w:rsid w:val="00A9035A"/>
    <w:rsid w:val="00A90C01"/>
    <w:rsid w:val="00A90CD6"/>
    <w:rsid w:val="00A91455"/>
    <w:rsid w:val="00A91B3C"/>
    <w:rsid w:val="00A924C5"/>
    <w:rsid w:val="00A92D2F"/>
    <w:rsid w:val="00A92EE0"/>
    <w:rsid w:val="00A931CF"/>
    <w:rsid w:val="00A93680"/>
    <w:rsid w:val="00A946FD"/>
    <w:rsid w:val="00A947DC"/>
    <w:rsid w:val="00A94B06"/>
    <w:rsid w:val="00A94B3B"/>
    <w:rsid w:val="00A94F8A"/>
    <w:rsid w:val="00A955DE"/>
    <w:rsid w:val="00A95677"/>
    <w:rsid w:val="00A95946"/>
    <w:rsid w:val="00A95FE9"/>
    <w:rsid w:val="00A962AE"/>
    <w:rsid w:val="00A96A64"/>
    <w:rsid w:val="00A96E3E"/>
    <w:rsid w:val="00A970B1"/>
    <w:rsid w:val="00A974A4"/>
    <w:rsid w:val="00A97B30"/>
    <w:rsid w:val="00A97DD9"/>
    <w:rsid w:val="00AA01ED"/>
    <w:rsid w:val="00AA0A6A"/>
    <w:rsid w:val="00AA0C40"/>
    <w:rsid w:val="00AA1208"/>
    <w:rsid w:val="00AA1D89"/>
    <w:rsid w:val="00AA1FD7"/>
    <w:rsid w:val="00AA226C"/>
    <w:rsid w:val="00AA2671"/>
    <w:rsid w:val="00AA2E7B"/>
    <w:rsid w:val="00AA34D9"/>
    <w:rsid w:val="00AA4C31"/>
    <w:rsid w:val="00AA4E50"/>
    <w:rsid w:val="00AA5796"/>
    <w:rsid w:val="00AA5A6F"/>
    <w:rsid w:val="00AA5B00"/>
    <w:rsid w:val="00AA5D68"/>
    <w:rsid w:val="00AA62EA"/>
    <w:rsid w:val="00AA6F5F"/>
    <w:rsid w:val="00AA70FB"/>
    <w:rsid w:val="00AA73B7"/>
    <w:rsid w:val="00AA73C0"/>
    <w:rsid w:val="00AA79AA"/>
    <w:rsid w:val="00AB09ED"/>
    <w:rsid w:val="00AB0AC1"/>
    <w:rsid w:val="00AB1B36"/>
    <w:rsid w:val="00AB1CCA"/>
    <w:rsid w:val="00AB23D9"/>
    <w:rsid w:val="00AB27E0"/>
    <w:rsid w:val="00AB2AAB"/>
    <w:rsid w:val="00AB2DE0"/>
    <w:rsid w:val="00AB3847"/>
    <w:rsid w:val="00AB40C5"/>
    <w:rsid w:val="00AB42D9"/>
    <w:rsid w:val="00AB47E8"/>
    <w:rsid w:val="00AB4F8D"/>
    <w:rsid w:val="00AB4FC1"/>
    <w:rsid w:val="00AB5D5C"/>
    <w:rsid w:val="00AB5E9B"/>
    <w:rsid w:val="00AB6032"/>
    <w:rsid w:val="00AB60E2"/>
    <w:rsid w:val="00AB613E"/>
    <w:rsid w:val="00AB7DCC"/>
    <w:rsid w:val="00AC0008"/>
    <w:rsid w:val="00AC03A7"/>
    <w:rsid w:val="00AC0597"/>
    <w:rsid w:val="00AC0B4D"/>
    <w:rsid w:val="00AC1FB1"/>
    <w:rsid w:val="00AC2494"/>
    <w:rsid w:val="00AC3825"/>
    <w:rsid w:val="00AC3C3F"/>
    <w:rsid w:val="00AC3FA1"/>
    <w:rsid w:val="00AC4C75"/>
    <w:rsid w:val="00AC550A"/>
    <w:rsid w:val="00AC5AC9"/>
    <w:rsid w:val="00AC5C9D"/>
    <w:rsid w:val="00AC6180"/>
    <w:rsid w:val="00AC6D1B"/>
    <w:rsid w:val="00AC7132"/>
    <w:rsid w:val="00AC720A"/>
    <w:rsid w:val="00AC7E32"/>
    <w:rsid w:val="00AD004F"/>
    <w:rsid w:val="00AD0610"/>
    <w:rsid w:val="00AD0CCB"/>
    <w:rsid w:val="00AD0FA0"/>
    <w:rsid w:val="00AD10AE"/>
    <w:rsid w:val="00AD1893"/>
    <w:rsid w:val="00AD1CDD"/>
    <w:rsid w:val="00AD242A"/>
    <w:rsid w:val="00AD3109"/>
    <w:rsid w:val="00AD3C7C"/>
    <w:rsid w:val="00AD4412"/>
    <w:rsid w:val="00AD517C"/>
    <w:rsid w:val="00AD557A"/>
    <w:rsid w:val="00AD62DF"/>
    <w:rsid w:val="00AD6520"/>
    <w:rsid w:val="00AD6529"/>
    <w:rsid w:val="00AD7E60"/>
    <w:rsid w:val="00AE0208"/>
    <w:rsid w:val="00AE0E04"/>
    <w:rsid w:val="00AE1413"/>
    <w:rsid w:val="00AE1D06"/>
    <w:rsid w:val="00AE1E67"/>
    <w:rsid w:val="00AE24EC"/>
    <w:rsid w:val="00AE29F6"/>
    <w:rsid w:val="00AE3329"/>
    <w:rsid w:val="00AE3493"/>
    <w:rsid w:val="00AE40D0"/>
    <w:rsid w:val="00AE45BB"/>
    <w:rsid w:val="00AE4736"/>
    <w:rsid w:val="00AE486C"/>
    <w:rsid w:val="00AE4997"/>
    <w:rsid w:val="00AE5D57"/>
    <w:rsid w:val="00AE6F3E"/>
    <w:rsid w:val="00AE6FDC"/>
    <w:rsid w:val="00AE70A7"/>
    <w:rsid w:val="00AE730B"/>
    <w:rsid w:val="00AE7808"/>
    <w:rsid w:val="00AE7D05"/>
    <w:rsid w:val="00AF026F"/>
    <w:rsid w:val="00AF07C5"/>
    <w:rsid w:val="00AF202B"/>
    <w:rsid w:val="00AF2141"/>
    <w:rsid w:val="00AF2403"/>
    <w:rsid w:val="00AF37EC"/>
    <w:rsid w:val="00AF3B06"/>
    <w:rsid w:val="00AF4419"/>
    <w:rsid w:val="00AF464F"/>
    <w:rsid w:val="00AF4FC2"/>
    <w:rsid w:val="00AF5152"/>
    <w:rsid w:val="00AF5728"/>
    <w:rsid w:val="00AF57B2"/>
    <w:rsid w:val="00AF58D9"/>
    <w:rsid w:val="00AF5EA7"/>
    <w:rsid w:val="00AF61E1"/>
    <w:rsid w:val="00AF6CDB"/>
    <w:rsid w:val="00AF75BD"/>
    <w:rsid w:val="00AF760F"/>
    <w:rsid w:val="00AF7A62"/>
    <w:rsid w:val="00AF7B83"/>
    <w:rsid w:val="00B00B32"/>
    <w:rsid w:val="00B01201"/>
    <w:rsid w:val="00B01370"/>
    <w:rsid w:val="00B01EA7"/>
    <w:rsid w:val="00B030B4"/>
    <w:rsid w:val="00B0334B"/>
    <w:rsid w:val="00B0358F"/>
    <w:rsid w:val="00B042E7"/>
    <w:rsid w:val="00B04C26"/>
    <w:rsid w:val="00B04EEC"/>
    <w:rsid w:val="00B05074"/>
    <w:rsid w:val="00B0697B"/>
    <w:rsid w:val="00B06A57"/>
    <w:rsid w:val="00B06E42"/>
    <w:rsid w:val="00B07518"/>
    <w:rsid w:val="00B07BBD"/>
    <w:rsid w:val="00B07C3C"/>
    <w:rsid w:val="00B11334"/>
    <w:rsid w:val="00B1225C"/>
    <w:rsid w:val="00B123A7"/>
    <w:rsid w:val="00B1371E"/>
    <w:rsid w:val="00B13C13"/>
    <w:rsid w:val="00B13D14"/>
    <w:rsid w:val="00B13E06"/>
    <w:rsid w:val="00B13EFE"/>
    <w:rsid w:val="00B1426B"/>
    <w:rsid w:val="00B142D6"/>
    <w:rsid w:val="00B143DB"/>
    <w:rsid w:val="00B15023"/>
    <w:rsid w:val="00B1596E"/>
    <w:rsid w:val="00B15DAC"/>
    <w:rsid w:val="00B15F1B"/>
    <w:rsid w:val="00B16848"/>
    <w:rsid w:val="00B16D03"/>
    <w:rsid w:val="00B16E66"/>
    <w:rsid w:val="00B17E20"/>
    <w:rsid w:val="00B200C4"/>
    <w:rsid w:val="00B2034E"/>
    <w:rsid w:val="00B20667"/>
    <w:rsid w:val="00B20E3B"/>
    <w:rsid w:val="00B21577"/>
    <w:rsid w:val="00B21CE2"/>
    <w:rsid w:val="00B21FA6"/>
    <w:rsid w:val="00B22C20"/>
    <w:rsid w:val="00B22E86"/>
    <w:rsid w:val="00B23003"/>
    <w:rsid w:val="00B232A1"/>
    <w:rsid w:val="00B23596"/>
    <w:rsid w:val="00B235F3"/>
    <w:rsid w:val="00B23EBC"/>
    <w:rsid w:val="00B23EBD"/>
    <w:rsid w:val="00B246A4"/>
    <w:rsid w:val="00B24843"/>
    <w:rsid w:val="00B25294"/>
    <w:rsid w:val="00B255E5"/>
    <w:rsid w:val="00B257DE"/>
    <w:rsid w:val="00B25A74"/>
    <w:rsid w:val="00B25AA9"/>
    <w:rsid w:val="00B25B14"/>
    <w:rsid w:val="00B25C7F"/>
    <w:rsid w:val="00B26241"/>
    <w:rsid w:val="00B26919"/>
    <w:rsid w:val="00B275D5"/>
    <w:rsid w:val="00B308EB"/>
    <w:rsid w:val="00B30B13"/>
    <w:rsid w:val="00B30C0A"/>
    <w:rsid w:val="00B30E6F"/>
    <w:rsid w:val="00B3127D"/>
    <w:rsid w:val="00B316EA"/>
    <w:rsid w:val="00B329F7"/>
    <w:rsid w:val="00B3352C"/>
    <w:rsid w:val="00B34533"/>
    <w:rsid w:val="00B345FE"/>
    <w:rsid w:val="00B3491D"/>
    <w:rsid w:val="00B34CBC"/>
    <w:rsid w:val="00B34E2F"/>
    <w:rsid w:val="00B354CE"/>
    <w:rsid w:val="00B35E3A"/>
    <w:rsid w:val="00B3665E"/>
    <w:rsid w:val="00B36C82"/>
    <w:rsid w:val="00B37158"/>
    <w:rsid w:val="00B3723D"/>
    <w:rsid w:val="00B4022C"/>
    <w:rsid w:val="00B40B07"/>
    <w:rsid w:val="00B40DC5"/>
    <w:rsid w:val="00B40F2B"/>
    <w:rsid w:val="00B418EE"/>
    <w:rsid w:val="00B4193F"/>
    <w:rsid w:val="00B41BD5"/>
    <w:rsid w:val="00B41D4A"/>
    <w:rsid w:val="00B41E2C"/>
    <w:rsid w:val="00B422CF"/>
    <w:rsid w:val="00B4278B"/>
    <w:rsid w:val="00B42A9D"/>
    <w:rsid w:val="00B42AB2"/>
    <w:rsid w:val="00B42B87"/>
    <w:rsid w:val="00B43925"/>
    <w:rsid w:val="00B43BE9"/>
    <w:rsid w:val="00B43FE7"/>
    <w:rsid w:val="00B43FE8"/>
    <w:rsid w:val="00B4468C"/>
    <w:rsid w:val="00B45091"/>
    <w:rsid w:val="00B46B94"/>
    <w:rsid w:val="00B4724F"/>
    <w:rsid w:val="00B47F64"/>
    <w:rsid w:val="00B500C7"/>
    <w:rsid w:val="00B50419"/>
    <w:rsid w:val="00B504B5"/>
    <w:rsid w:val="00B50CA7"/>
    <w:rsid w:val="00B50D43"/>
    <w:rsid w:val="00B511E5"/>
    <w:rsid w:val="00B51DD9"/>
    <w:rsid w:val="00B51E51"/>
    <w:rsid w:val="00B52197"/>
    <w:rsid w:val="00B5231D"/>
    <w:rsid w:val="00B52B48"/>
    <w:rsid w:val="00B533C7"/>
    <w:rsid w:val="00B53AF9"/>
    <w:rsid w:val="00B53CDD"/>
    <w:rsid w:val="00B53DBB"/>
    <w:rsid w:val="00B53F55"/>
    <w:rsid w:val="00B54A8D"/>
    <w:rsid w:val="00B54AC2"/>
    <w:rsid w:val="00B559EE"/>
    <w:rsid w:val="00B55DF4"/>
    <w:rsid w:val="00B55E1C"/>
    <w:rsid w:val="00B55FB8"/>
    <w:rsid w:val="00B56B13"/>
    <w:rsid w:val="00B570D1"/>
    <w:rsid w:val="00B577D2"/>
    <w:rsid w:val="00B57A92"/>
    <w:rsid w:val="00B57E25"/>
    <w:rsid w:val="00B57F8F"/>
    <w:rsid w:val="00B60031"/>
    <w:rsid w:val="00B60943"/>
    <w:rsid w:val="00B60DDF"/>
    <w:rsid w:val="00B610A9"/>
    <w:rsid w:val="00B610FE"/>
    <w:rsid w:val="00B61169"/>
    <w:rsid w:val="00B61A53"/>
    <w:rsid w:val="00B61E21"/>
    <w:rsid w:val="00B620D0"/>
    <w:rsid w:val="00B62242"/>
    <w:rsid w:val="00B626CF"/>
    <w:rsid w:val="00B6297A"/>
    <w:rsid w:val="00B62DC1"/>
    <w:rsid w:val="00B63096"/>
    <w:rsid w:val="00B63735"/>
    <w:rsid w:val="00B63902"/>
    <w:rsid w:val="00B63CED"/>
    <w:rsid w:val="00B64154"/>
    <w:rsid w:val="00B646C9"/>
    <w:rsid w:val="00B64C24"/>
    <w:rsid w:val="00B64D33"/>
    <w:rsid w:val="00B64F5F"/>
    <w:rsid w:val="00B657F3"/>
    <w:rsid w:val="00B6593B"/>
    <w:rsid w:val="00B6625F"/>
    <w:rsid w:val="00B6657E"/>
    <w:rsid w:val="00B66736"/>
    <w:rsid w:val="00B67BEC"/>
    <w:rsid w:val="00B700F4"/>
    <w:rsid w:val="00B70628"/>
    <w:rsid w:val="00B70CEF"/>
    <w:rsid w:val="00B71711"/>
    <w:rsid w:val="00B7196E"/>
    <w:rsid w:val="00B71D87"/>
    <w:rsid w:val="00B72521"/>
    <w:rsid w:val="00B7351B"/>
    <w:rsid w:val="00B739B9"/>
    <w:rsid w:val="00B747EF"/>
    <w:rsid w:val="00B74F1D"/>
    <w:rsid w:val="00B75E04"/>
    <w:rsid w:val="00B768D0"/>
    <w:rsid w:val="00B76DDD"/>
    <w:rsid w:val="00B7703F"/>
    <w:rsid w:val="00B7738D"/>
    <w:rsid w:val="00B77918"/>
    <w:rsid w:val="00B77D43"/>
    <w:rsid w:val="00B8008B"/>
    <w:rsid w:val="00B80183"/>
    <w:rsid w:val="00B81E77"/>
    <w:rsid w:val="00B82235"/>
    <w:rsid w:val="00B8224D"/>
    <w:rsid w:val="00B82944"/>
    <w:rsid w:val="00B8311D"/>
    <w:rsid w:val="00B83218"/>
    <w:rsid w:val="00B83574"/>
    <w:rsid w:val="00B83720"/>
    <w:rsid w:val="00B83B08"/>
    <w:rsid w:val="00B83B66"/>
    <w:rsid w:val="00B8442C"/>
    <w:rsid w:val="00B84B3B"/>
    <w:rsid w:val="00B84BEA"/>
    <w:rsid w:val="00B84F16"/>
    <w:rsid w:val="00B85101"/>
    <w:rsid w:val="00B85490"/>
    <w:rsid w:val="00B85B56"/>
    <w:rsid w:val="00B86E19"/>
    <w:rsid w:val="00B870FC"/>
    <w:rsid w:val="00B8756E"/>
    <w:rsid w:val="00B87740"/>
    <w:rsid w:val="00B9009D"/>
    <w:rsid w:val="00B90448"/>
    <w:rsid w:val="00B908EF"/>
    <w:rsid w:val="00B90D41"/>
    <w:rsid w:val="00B92FF0"/>
    <w:rsid w:val="00B938C4"/>
    <w:rsid w:val="00B93EC8"/>
    <w:rsid w:val="00B94128"/>
    <w:rsid w:val="00B954DA"/>
    <w:rsid w:val="00B95850"/>
    <w:rsid w:val="00B95E3F"/>
    <w:rsid w:val="00B97314"/>
    <w:rsid w:val="00B97509"/>
    <w:rsid w:val="00B97E97"/>
    <w:rsid w:val="00BA0493"/>
    <w:rsid w:val="00BA0572"/>
    <w:rsid w:val="00BA059F"/>
    <w:rsid w:val="00BA0E6D"/>
    <w:rsid w:val="00BA11D1"/>
    <w:rsid w:val="00BA11DF"/>
    <w:rsid w:val="00BA135F"/>
    <w:rsid w:val="00BA2CAC"/>
    <w:rsid w:val="00BA3649"/>
    <w:rsid w:val="00BA3804"/>
    <w:rsid w:val="00BA3C2B"/>
    <w:rsid w:val="00BA3E81"/>
    <w:rsid w:val="00BA4A4F"/>
    <w:rsid w:val="00BA4B6A"/>
    <w:rsid w:val="00BA4C6F"/>
    <w:rsid w:val="00BA4D46"/>
    <w:rsid w:val="00BA515C"/>
    <w:rsid w:val="00BA5417"/>
    <w:rsid w:val="00BA5A1C"/>
    <w:rsid w:val="00BA5BE0"/>
    <w:rsid w:val="00BA5C46"/>
    <w:rsid w:val="00BA6875"/>
    <w:rsid w:val="00BA694E"/>
    <w:rsid w:val="00BA73DA"/>
    <w:rsid w:val="00BA7912"/>
    <w:rsid w:val="00BA7ADC"/>
    <w:rsid w:val="00BA7B0D"/>
    <w:rsid w:val="00BA7DC7"/>
    <w:rsid w:val="00BB00F8"/>
    <w:rsid w:val="00BB02AA"/>
    <w:rsid w:val="00BB02C0"/>
    <w:rsid w:val="00BB0C04"/>
    <w:rsid w:val="00BB2498"/>
    <w:rsid w:val="00BB2925"/>
    <w:rsid w:val="00BB2E47"/>
    <w:rsid w:val="00BB3237"/>
    <w:rsid w:val="00BB3B72"/>
    <w:rsid w:val="00BB4061"/>
    <w:rsid w:val="00BB4236"/>
    <w:rsid w:val="00BB4FBE"/>
    <w:rsid w:val="00BB5A76"/>
    <w:rsid w:val="00BB6914"/>
    <w:rsid w:val="00BB6990"/>
    <w:rsid w:val="00BB7564"/>
    <w:rsid w:val="00BB7A1A"/>
    <w:rsid w:val="00BB7BAF"/>
    <w:rsid w:val="00BB7F15"/>
    <w:rsid w:val="00BC10E5"/>
    <w:rsid w:val="00BC1605"/>
    <w:rsid w:val="00BC1793"/>
    <w:rsid w:val="00BC22CE"/>
    <w:rsid w:val="00BC25D6"/>
    <w:rsid w:val="00BC29FC"/>
    <w:rsid w:val="00BC4188"/>
    <w:rsid w:val="00BC4B23"/>
    <w:rsid w:val="00BC4E9C"/>
    <w:rsid w:val="00BC5908"/>
    <w:rsid w:val="00BC59FA"/>
    <w:rsid w:val="00BC5A05"/>
    <w:rsid w:val="00BC5D77"/>
    <w:rsid w:val="00BC63FC"/>
    <w:rsid w:val="00BC6930"/>
    <w:rsid w:val="00BC6943"/>
    <w:rsid w:val="00BC741D"/>
    <w:rsid w:val="00BC746F"/>
    <w:rsid w:val="00BD08E0"/>
    <w:rsid w:val="00BD0A17"/>
    <w:rsid w:val="00BD0F0A"/>
    <w:rsid w:val="00BD118D"/>
    <w:rsid w:val="00BD1317"/>
    <w:rsid w:val="00BD157D"/>
    <w:rsid w:val="00BD1997"/>
    <w:rsid w:val="00BD215C"/>
    <w:rsid w:val="00BD2D30"/>
    <w:rsid w:val="00BD4378"/>
    <w:rsid w:val="00BD467D"/>
    <w:rsid w:val="00BD476D"/>
    <w:rsid w:val="00BD584D"/>
    <w:rsid w:val="00BD64F9"/>
    <w:rsid w:val="00BD76B2"/>
    <w:rsid w:val="00BD77D3"/>
    <w:rsid w:val="00BD79D5"/>
    <w:rsid w:val="00BD7C02"/>
    <w:rsid w:val="00BE0129"/>
    <w:rsid w:val="00BE0B6A"/>
    <w:rsid w:val="00BE0C0B"/>
    <w:rsid w:val="00BE0F3F"/>
    <w:rsid w:val="00BE1E98"/>
    <w:rsid w:val="00BE278E"/>
    <w:rsid w:val="00BE2ACC"/>
    <w:rsid w:val="00BE2B92"/>
    <w:rsid w:val="00BE2F9F"/>
    <w:rsid w:val="00BE481C"/>
    <w:rsid w:val="00BE4873"/>
    <w:rsid w:val="00BE4B44"/>
    <w:rsid w:val="00BE4D91"/>
    <w:rsid w:val="00BE522F"/>
    <w:rsid w:val="00BE5291"/>
    <w:rsid w:val="00BE551E"/>
    <w:rsid w:val="00BE6536"/>
    <w:rsid w:val="00BE65F2"/>
    <w:rsid w:val="00BE732E"/>
    <w:rsid w:val="00BE740F"/>
    <w:rsid w:val="00BE75A1"/>
    <w:rsid w:val="00BE7A24"/>
    <w:rsid w:val="00BE7C31"/>
    <w:rsid w:val="00BE7F72"/>
    <w:rsid w:val="00BF00FC"/>
    <w:rsid w:val="00BF0103"/>
    <w:rsid w:val="00BF0DD4"/>
    <w:rsid w:val="00BF121F"/>
    <w:rsid w:val="00BF27A5"/>
    <w:rsid w:val="00BF282A"/>
    <w:rsid w:val="00BF2A0E"/>
    <w:rsid w:val="00BF2E67"/>
    <w:rsid w:val="00BF326B"/>
    <w:rsid w:val="00BF36F3"/>
    <w:rsid w:val="00BF4913"/>
    <w:rsid w:val="00BF5DEB"/>
    <w:rsid w:val="00BF67CB"/>
    <w:rsid w:val="00BF69F8"/>
    <w:rsid w:val="00BF6AFA"/>
    <w:rsid w:val="00BF7B36"/>
    <w:rsid w:val="00C0019F"/>
    <w:rsid w:val="00C00252"/>
    <w:rsid w:val="00C006FF"/>
    <w:rsid w:val="00C0093B"/>
    <w:rsid w:val="00C00D31"/>
    <w:rsid w:val="00C013DC"/>
    <w:rsid w:val="00C017A7"/>
    <w:rsid w:val="00C018F5"/>
    <w:rsid w:val="00C01CA0"/>
    <w:rsid w:val="00C01FEA"/>
    <w:rsid w:val="00C02019"/>
    <w:rsid w:val="00C021FB"/>
    <w:rsid w:val="00C023F0"/>
    <w:rsid w:val="00C02AF7"/>
    <w:rsid w:val="00C03E33"/>
    <w:rsid w:val="00C04105"/>
    <w:rsid w:val="00C04121"/>
    <w:rsid w:val="00C05D43"/>
    <w:rsid w:val="00C0676E"/>
    <w:rsid w:val="00C06CCF"/>
    <w:rsid w:val="00C10222"/>
    <w:rsid w:val="00C10705"/>
    <w:rsid w:val="00C10C48"/>
    <w:rsid w:val="00C112BC"/>
    <w:rsid w:val="00C11E4D"/>
    <w:rsid w:val="00C12C8E"/>
    <w:rsid w:val="00C12C90"/>
    <w:rsid w:val="00C12CF2"/>
    <w:rsid w:val="00C13953"/>
    <w:rsid w:val="00C13F2D"/>
    <w:rsid w:val="00C14050"/>
    <w:rsid w:val="00C141F9"/>
    <w:rsid w:val="00C144A9"/>
    <w:rsid w:val="00C144BC"/>
    <w:rsid w:val="00C14A7F"/>
    <w:rsid w:val="00C14CFD"/>
    <w:rsid w:val="00C14E01"/>
    <w:rsid w:val="00C14EA5"/>
    <w:rsid w:val="00C150B6"/>
    <w:rsid w:val="00C16279"/>
    <w:rsid w:val="00C162CC"/>
    <w:rsid w:val="00C1633D"/>
    <w:rsid w:val="00C16CB0"/>
    <w:rsid w:val="00C16EA0"/>
    <w:rsid w:val="00C17617"/>
    <w:rsid w:val="00C1780D"/>
    <w:rsid w:val="00C20CAE"/>
    <w:rsid w:val="00C20D2A"/>
    <w:rsid w:val="00C2105F"/>
    <w:rsid w:val="00C21065"/>
    <w:rsid w:val="00C21088"/>
    <w:rsid w:val="00C21E50"/>
    <w:rsid w:val="00C224D2"/>
    <w:rsid w:val="00C22DAC"/>
    <w:rsid w:val="00C23DF4"/>
    <w:rsid w:val="00C23E5E"/>
    <w:rsid w:val="00C240D3"/>
    <w:rsid w:val="00C24930"/>
    <w:rsid w:val="00C24F6A"/>
    <w:rsid w:val="00C252B6"/>
    <w:rsid w:val="00C25B2C"/>
    <w:rsid w:val="00C25D1E"/>
    <w:rsid w:val="00C25EF0"/>
    <w:rsid w:val="00C2647D"/>
    <w:rsid w:val="00C26BB5"/>
    <w:rsid w:val="00C26E0F"/>
    <w:rsid w:val="00C27766"/>
    <w:rsid w:val="00C27E97"/>
    <w:rsid w:val="00C305B1"/>
    <w:rsid w:val="00C307DF"/>
    <w:rsid w:val="00C30DEB"/>
    <w:rsid w:val="00C315BB"/>
    <w:rsid w:val="00C31696"/>
    <w:rsid w:val="00C3183E"/>
    <w:rsid w:val="00C31B48"/>
    <w:rsid w:val="00C31D83"/>
    <w:rsid w:val="00C320C0"/>
    <w:rsid w:val="00C327E0"/>
    <w:rsid w:val="00C32F3F"/>
    <w:rsid w:val="00C346B9"/>
    <w:rsid w:val="00C346BF"/>
    <w:rsid w:val="00C34B95"/>
    <w:rsid w:val="00C34D0C"/>
    <w:rsid w:val="00C355CF"/>
    <w:rsid w:val="00C35674"/>
    <w:rsid w:val="00C37D2F"/>
    <w:rsid w:val="00C403C9"/>
    <w:rsid w:val="00C404F8"/>
    <w:rsid w:val="00C413F4"/>
    <w:rsid w:val="00C41694"/>
    <w:rsid w:val="00C41B35"/>
    <w:rsid w:val="00C41B91"/>
    <w:rsid w:val="00C42994"/>
    <w:rsid w:val="00C42F9D"/>
    <w:rsid w:val="00C4373B"/>
    <w:rsid w:val="00C43FC3"/>
    <w:rsid w:val="00C43FE1"/>
    <w:rsid w:val="00C44ACB"/>
    <w:rsid w:val="00C44B4F"/>
    <w:rsid w:val="00C45753"/>
    <w:rsid w:val="00C45D98"/>
    <w:rsid w:val="00C4617C"/>
    <w:rsid w:val="00C467ED"/>
    <w:rsid w:val="00C4681B"/>
    <w:rsid w:val="00C472D7"/>
    <w:rsid w:val="00C47656"/>
    <w:rsid w:val="00C47B13"/>
    <w:rsid w:val="00C50E99"/>
    <w:rsid w:val="00C5229C"/>
    <w:rsid w:val="00C52750"/>
    <w:rsid w:val="00C529E6"/>
    <w:rsid w:val="00C53B91"/>
    <w:rsid w:val="00C54717"/>
    <w:rsid w:val="00C549F3"/>
    <w:rsid w:val="00C54E38"/>
    <w:rsid w:val="00C54E5A"/>
    <w:rsid w:val="00C553F5"/>
    <w:rsid w:val="00C55B1A"/>
    <w:rsid w:val="00C55CCE"/>
    <w:rsid w:val="00C55E03"/>
    <w:rsid w:val="00C56546"/>
    <w:rsid w:val="00C570A6"/>
    <w:rsid w:val="00C578B0"/>
    <w:rsid w:val="00C6033F"/>
    <w:rsid w:val="00C60802"/>
    <w:rsid w:val="00C60AF6"/>
    <w:rsid w:val="00C61179"/>
    <w:rsid w:val="00C6180B"/>
    <w:rsid w:val="00C6220C"/>
    <w:rsid w:val="00C635ED"/>
    <w:rsid w:val="00C63CEA"/>
    <w:rsid w:val="00C63DA5"/>
    <w:rsid w:val="00C647FF"/>
    <w:rsid w:val="00C64D61"/>
    <w:rsid w:val="00C655F7"/>
    <w:rsid w:val="00C6611F"/>
    <w:rsid w:val="00C66A47"/>
    <w:rsid w:val="00C66B9E"/>
    <w:rsid w:val="00C66D40"/>
    <w:rsid w:val="00C67836"/>
    <w:rsid w:val="00C67988"/>
    <w:rsid w:val="00C67AB5"/>
    <w:rsid w:val="00C707A1"/>
    <w:rsid w:val="00C70AED"/>
    <w:rsid w:val="00C70C65"/>
    <w:rsid w:val="00C711E8"/>
    <w:rsid w:val="00C71266"/>
    <w:rsid w:val="00C723F1"/>
    <w:rsid w:val="00C73263"/>
    <w:rsid w:val="00C735EE"/>
    <w:rsid w:val="00C73BFA"/>
    <w:rsid w:val="00C73C72"/>
    <w:rsid w:val="00C7434B"/>
    <w:rsid w:val="00C74579"/>
    <w:rsid w:val="00C74DE4"/>
    <w:rsid w:val="00C751CA"/>
    <w:rsid w:val="00C75872"/>
    <w:rsid w:val="00C75AF4"/>
    <w:rsid w:val="00C7600F"/>
    <w:rsid w:val="00C7602A"/>
    <w:rsid w:val="00C7642C"/>
    <w:rsid w:val="00C76DDB"/>
    <w:rsid w:val="00C76E5E"/>
    <w:rsid w:val="00C774E1"/>
    <w:rsid w:val="00C77913"/>
    <w:rsid w:val="00C77963"/>
    <w:rsid w:val="00C77C71"/>
    <w:rsid w:val="00C80562"/>
    <w:rsid w:val="00C80923"/>
    <w:rsid w:val="00C80EDC"/>
    <w:rsid w:val="00C8151B"/>
    <w:rsid w:val="00C81743"/>
    <w:rsid w:val="00C821FD"/>
    <w:rsid w:val="00C82817"/>
    <w:rsid w:val="00C82BD9"/>
    <w:rsid w:val="00C83F81"/>
    <w:rsid w:val="00C843D6"/>
    <w:rsid w:val="00C84764"/>
    <w:rsid w:val="00C84C85"/>
    <w:rsid w:val="00C855AD"/>
    <w:rsid w:val="00C85901"/>
    <w:rsid w:val="00C85CAB"/>
    <w:rsid w:val="00C8662D"/>
    <w:rsid w:val="00C87546"/>
    <w:rsid w:val="00C8790E"/>
    <w:rsid w:val="00C87BBC"/>
    <w:rsid w:val="00C87DEC"/>
    <w:rsid w:val="00C87FD5"/>
    <w:rsid w:val="00C90692"/>
    <w:rsid w:val="00C91081"/>
    <w:rsid w:val="00C910FC"/>
    <w:rsid w:val="00C91849"/>
    <w:rsid w:val="00C91890"/>
    <w:rsid w:val="00C91B87"/>
    <w:rsid w:val="00C922FE"/>
    <w:rsid w:val="00C9258B"/>
    <w:rsid w:val="00C927DD"/>
    <w:rsid w:val="00C92809"/>
    <w:rsid w:val="00C935C3"/>
    <w:rsid w:val="00C93DE1"/>
    <w:rsid w:val="00C93E20"/>
    <w:rsid w:val="00C943DC"/>
    <w:rsid w:val="00C944A3"/>
    <w:rsid w:val="00C94B8E"/>
    <w:rsid w:val="00C954D7"/>
    <w:rsid w:val="00C95608"/>
    <w:rsid w:val="00C95E6A"/>
    <w:rsid w:val="00C95E88"/>
    <w:rsid w:val="00C96B31"/>
    <w:rsid w:val="00C96B73"/>
    <w:rsid w:val="00C96F6F"/>
    <w:rsid w:val="00C97D94"/>
    <w:rsid w:val="00CA0875"/>
    <w:rsid w:val="00CA0D46"/>
    <w:rsid w:val="00CA0FD7"/>
    <w:rsid w:val="00CA1218"/>
    <w:rsid w:val="00CA14AE"/>
    <w:rsid w:val="00CA19A6"/>
    <w:rsid w:val="00CA1C94"/>
    <w:rsid w:val="00CA2CB7"/>
    <w:rsid w:val="00CA2D65"/>
    <w:rsid w:val="00CA2FF1"/>
    <w:rsid w:val="00CA3274"/>
    <w:rsid w:val="00CA3F92"/>
    <w:rsid w:val="00CA4373"/>
    <w:rsid w:val="00CA444A"/>
    <w:rsid w:val="00CA4454"/>
    <w:rsid w:val="00CA44B5"/>
    <w:rsid w:val="00CA4B75"/>
    <w:rsid w:val="00CA4BE3"/>
    <w:rsid w:val="00CA53AD"/>
    <w:rsid w:val="00CA58BA"/>
    <w:rsid w:val="00CA5CCA"/>
    <w:rsid w:val="00CA622B"/>
    <w:rsid w:val="00CA63B3"/>
    <w:rsid w:val="00CA6F80"/>
    <w:rsid w:val="00CA733F"/>
    <w:rsid w:val="00CB0335"/>
    <w:rsid w:val="00CB13C7"/>
    <w:rsid w:val="00CB172C"/>
    <w:rsid w:val="00CB1F28"/>
    <w:rsid w:val="00CB2D92"/>
    <w:rsid w:val="00CB350B"/>
    <w:rsid w:val="00CB3613"/>
    <w:rsid w:val="00CB3787"/>
    <w:rsid w:val="00CB4008"/>
    <w:rsid w:val="00CB5283"/>
    <w:rsid w:val="00CB54E2"/>
    <w:rsid w:val="00CB6896"/>
    <w:rsid w:val="00CB6F84"/>
    <w:rsid w:val="00CB7456"/>
    <w:rsid w:val="00CB7E2D"/>
    <w:rsid w:val="00CC1AF7"/>
    <w:rsid w:val="00CC2360"/>
    <w:rsid w:val="00CC297E"/>
    <w:rsid w:val="00CC2D87"/>
    <w:rsid w:val="00CC350B"/>
    <w:rsid w:val="00CC36DE"/>
    <w:rsid w:val="00CC3FEC"/>
    <w:rsid w:val="00CC47DC"/>
    <w:rsid w:val="00CC4E4F"/>
    <w:rsid w:val="00CC4FCB"/>
    <w:rsid w:val="00CC511A"/>
    <w:rsid w:val="00CC6172"/>
    <w:rsid w:val="00CC6880"/>
    <w:rsid w:val="00CC6C19"/>
    <w:rsid w:val="00CC6D38"/>
    <w:rsid w:val="00CC6F3B"/>
    <w:rsid w:val="00CC7061"/>
    <w:rsid w:val="00CC71C6"/>
    <w:rsid w:val="00CC743F"/>
    <w:rsid w:val="00CC77EC"/>
    <w:rsid w:val="00CD006B"/>
    <w:rsid w:val="00CD016E"/>
    <w:rsid w:val="00CD018B"/>
    <w:rsid w:val="00CD07E1"/>
    <w:rsid w:val="00CD0C2A"/>
    <w:rsid w:val="00CD12DE"/>
    <w:rsid w:val="00CD13D5"/>
    <w:rsid w:val="00CD141F"/>
    <w:rsid w:val="00CD17E8"/>
    <w:rsid w:val="00CD2131"/>
    <w:rsid w:val="00CD24FA"/>
    <w:rsid w:val="00CD25E3"/>
    <w:rsid w:val="00CD27AE"/>
    <w:rsid w:val="00CD3139"/>
    <w:rsid w:val="00CD3252"/>
    <w:rsid w:val="00CD3A1E"/>
    <w:rsid w:val="00CD42C6"/>
    <w:rsid w:val="00CD489C"/>
    <w:rsid w:val="00CD4D1F"/>
    <w:rsid w:val="00CD5EDF"/>
    <w:rsid w:val="00CD6049"/>
    <w:rsid w:val="00CD6859"/>
    <w:rsid w:val="00CD68DC"/>
    <w:rsid w:val="00CD69B8"/>
    <w:rsid w:val="00CD6FEC"/>
    <w:rsid w:val="00CD711A"/>
    <w:rsid w:val="00CD757A"/>
    <w:rsid w:val="00CE0625"/>
    <w:rsid w:val="00CE1E72"/>
    <w:rsid w:val="00CE2412"/>
    <w:rsid w:val="00CE29C9"/>
    <w:rsid w:val="00CE2A40"/>
    <w:rsid w:val="00CE3507"/>
    <w:rsid w:val="00CE369F"/>
    <w:rsid w:val="00CE37F6"/>
    <w:rsid w:val="00CE3826"/>
    <w:rsid w:val="00CE3934"/>
    <w:rsid w:val="00CE3B61"/>
    <w:rsid w:val="00CE3D55"/>
    <w:rsid w:val="00CE3F0C"/>
    <w:rsid w:val="00CE44C0"/>
    <w:rsid w:val="00CE48BC"/>
    <w:rsid w:val="00CE4A36"/>
    <w:rsid w:val="00CE506A"/>
    <w:rsid w:val="00CE5740"/>
    <w:rsid w:val="00CE5A94"/>
    <w:rsid w:val="00CE5E93"/>
    <w:rsid w:val="00CE5F46"/>
    <w:rsid w:val="00CE5FD0"/>
    <w:rsid w:val="00CE6257"/>
    <w:rsid w:val="00CE627F"/>
    <w:rsid w:val="00CE651E"/>
    <w:rsid w:val="00CE67DD"/>
    <w:rsid w:val="00CE734C"/>
    <w:rsid w:val="00CE78D9"/>
    <w:rsid w:val="00CE7E2C"/>
    <w:rsid w:val="00CF0246"/>
    <w:rsid w:val="00CF05E2"/>
    <w:rsid w:val="00CF061F"/>
    <w:rsid w:val="00CF1843"/>
    <w:rsid w:val="00CF1CFE"/>
    <w:rsid w:val="00CF1E79"/>
    <w:rsid w:val="00CF2344"/>
    <w:rsid w:val="00CF253A"/>
    <w:rsid w:val="00CF2E68"/>
    <w:rsid w:val="00CF3260"/>
    <w:rsid w:val="00CF3B0C"/>
    <w:rsid w:val="00CF41A4"/>
    <w:rsid w:val="00CF42E5"/>
    <w:rsid w:val="00CF58A0"/>
    <w:rsid w:val="00CF5952"/>
    <w:rsid w:val="00CF5A31"/>
    <w:rsid w:val="00CF617A"/>
    <w:rsid w:val="00CF6423"/>
    <w:rsid w:val="00CF68D7"/>
    <w:rsid w:val="00CF7093"/>
    <w:rsid w:val="00D006CB"/>
    <w:rsid w:val="00D00A20"/>
    <w:rsid w:val="00D00D4F"/>
    <w:rsid w:val="00D010C2"/>
    <w:rsid w:val="00D012C3"/>
    <w:rsid w:val="00D01F08"/>
    <w:rsid w:val="00D02993"/>
    <w:rsid w:val="00D03726"/>
    <w:rsid w:val="00D03B3C"/>
    <w:rsid w:val="00D04661"/>
    <w:rsid w:val="00D04E58"/>
    <w:rsid w:val="00D050B0"/>
    <w:rsid w:val="00D051DE"/>
    <w:rsid w:val="00D051FE"/>
    <w:rsid w:val="00D05329"/>
    <w:rsid w:val="00D05756"/>
    <w:rsid w:val="00D058C1"/>
    <w:rsid w:val="00D05EA2"/>
    <w:rsid w:val="00D05FC9"/>
    <w:rsid w:val="00D06DD9"/>
    <w:rsid w:val="00D07831"/>
    <w:rsid w:val="00D07C64"/>
    <w:rsid w:val="00D100E8"/>
    <w:rsid w:val="00D102A0"/>
    <w:rsid w:val="00D1116E"/>
    <w:rsid w:val="00D1139E"/>
    <w:rsid w:val="00D118F2"/>
    <w:rsid w:val="00D11DB6"/>
    <w:rsid w:val="00D120C6"/>
    <w:rsid w:val="00D12A46"/>
    <w:rsid w:val="00D12A76"/>
    <w:rsid w:val="00D13402"/>
    <w:rsid w:val="00D13FB1"/>
    <w:rsid w:val="00D14DDC"/>
    <w:rsid w:val="00D15037"/>
    <w:rsid w:val="00D1526B"/>
    <w:rsid w:val="00D15322"/>
    <w:rsid w:val="00D15383"/>
    <w:rsid w:val="00D155AE"/>
    <w:rsid w:val="00D1603A"/>
    <w:rsid w:val="00D167D4"/>
    <w:rsid w:val="00D16B83"/>
    <w:rsid w:val="00D16D2A"/>
    <w:rsid w:val="00D17564"/>
    <w:rsid w:val="00D1767D"/>
    <w:rsid w:val="00D2001E"/>
    <w:rsid w:val="00D200FE"/>
    <w:rsid w:val="00D20567"/>
    <w:rsid w:val="00D205AD"/>
    <w:rsid w:val="00D20C25"/>
    <w:rsid w:val="00D20CD5"/>
    <w:rsid w:val="00D20FB8"/>
    <w:rsid w:val="00D211CE"/>
    <w:rsid w:val="00D226DB"/>
    <w:rsid w:val="00D22A8D"/>
    <w:rsid w:val="00D22AF0"/>
    <w:rsid w:val="00D2371C"/>
    <w:rsid w:val="00D23895"/>
    <w:rsid w:val="00D238BC"/>
    <w:rsid w:val="00D244FC"/>
    <w:rsid w:val="00D24511"/>
    <w:rsid w:val="00D24700"/>
    <w:rsid w:val="00D2470C"/>
    <w:rsid w:val="00D24A53"/>
    <w:rsid w:val="00D25710"/>
    <w:rsid w:val="00D259C2"/>
    <w:rsid w:val="00D259C4"/>
    <w:rsid w:val="00D25B0D"/>
    <w:rsid w:val="00D26161"/>
    <w:rsid w:val="00D263DB"/>
    <w:rsid w:val="00D263FE"/>
    <w:rsid w:val="00D26978"/>
    <w:rsid w:val="00D26CBA"/>
    <w:rsid w:val="00D30008"/>
    <w:rsid w:val="00D31147"/>
    <w:rsid w:val="00D316F5"/>
    <w:rsid w:val="00D322E0"/>
    <w:rsid w:val="00D32DE8"/>
    <w:rsid w:val="00D332E1"/>
    <w:rsid w:val="00D33B49"/>
    <w:rsid w:val="00D33F56"/>
    <w:rsid w:val="00D343E4"/>
    <w:rsid w:val="00D344EA"/>
    <w:rsid w:val="00D34805"/>
    <w:rsid w:val="00D34F54"/>
    <w:rsid w:val="00D351F8"/>
    <w:rsid w:val="00D358B1"/>
    <w:rsid w:val="00D35D55"/>
    <w:rsid w:val="00D36455"/>
    <w:rsid w:val="00D365ED"/>
    <w:rsid w:val="00D36685"/>
    <w:rsid w:val="00D3679A"/>
    <w:rsid w:val="00D36A6D"/>
    <w:rsid w:val="00D371DB"/>
    <w:rsid w:val="00D37A11"/>
    <w:rsid w:val="00D37BD5"/>
    <w:rsid w:val="00D37D94"/>
    <w:rsid w:val="00D402F1"/>
    <w:rsid w:val="00D40584"/>
    <w:rsid w:val="00D4073C"/>
    <w:rsid w:val="00D410E4"/>
    <w:rsid w:val="00D412FD"/>
    <w:rsid w:val="00D413C2"/>
    <w:rsid w:val="00D41CC3"/>
    <w:rsid w:val="00D41D70"/>
    <w:rsid w:val="00D422D6"/>
    <w:rsid w:val="00D4288D"/>
    <w:rsid w:val="00D42909"/>
    <w:rsid w:val="00D43031"/>
    <w:rsid w:val="00D4320B"/>
    <w:rsid w:val="00D434FA"/>
    <w:rsid w:val="00D435DE"/>
    <w:rsid w:val="00D439A6"/>
    <w:rsid w:val="00D43B30"/>
    <w:rsid w:val="00D441DC"/>
    <w:rsid w:val="00D44474"/>
    <w:rsid w:val="00D446CE"/>
    <w:rsid w:val="00D44BC2"/>
    <w:rsid w:val="00D44EF2"/>
    <w:rsid w:val="00D450D1"/>
    <w:rsid w:val="00D45192"/>
    <w:rsid w:val="00D45ABC"/>
    <w:rsid w:val="00D4659C"/>
    <w:rsid w:val="00D4742A"/>
    <w:rsid w:val="00D47438"/>
    <w:rsid w:val="00D47741"/>
    <w:rsid w:val="00D477D6"/>
    <w:rsid w:val="00D47861"/>
    <w:rsid w:val="00D47FE8"/>
    <w:rsid w:val="00D5143C"/>
    <w:rsid w:val="00D5155B"/>
    <w:rsid w:val="00D51764"/>
    <w:rsid w:val="00D51B1B"/>
    <w:rsid w:val="00D51CD9"/>
    <w:rsid w:val="00D5253D"/>
    <w:rsid w:val="00D526AB"/>
    <w:rsid w:val="00D526FE"/>
    <w:rsid w:val="00D52CFA"/>
    <w:rsid w:val="00D53759"/>
    <w:rsid w:val="00D53C28"/>
    <w:rsid w:val="00D545B3"/>
    <w:rsid w:val="00D54F62"/>
    <w:rsid w:val="00D55196"/>
    <w:rsid w:val="00D55240"/>
    <w:rsid w:val="00D55C5E"/>
    <w:rsid w:val="00D56094"/>
    <w:rsid w:val="00D561A8"/>
    <w:rsid w:val="00D564DF"/>
    <w:rsid w:val="00D56C62"/>
    <w:rsid w:val="00D57A94"/>
    <w:rsid w:val="00D57FCB"/>
    <w:rsid w:val="00D6015D"/>
    <w:rsid w:val="00D602C4"/>
    <w:rsid w:val="00D60355"/>
    <w:rsid w:val="00D60DA6"/>
    <w:rsid w:val="00D61630"/>
    <w:rsid w:val="00D61A6E"/>
    <w:rsid w:val="00D61B6A"/>
    <w:rsid w:val="00D62357"/>
    <w:rsid w:val="00D62EFD"/>
    <w:rsid w:val="00D63004"/>
    <w:rsid w:val="00D6355F"/>
    <w:rsid w:val="00D64850"/>
    <w:rsid w:val="00D64891"/>
    <w:rsid w:val="00D64C53"/>
    <w:rsid w:val="00D650A2"/>
    <w:rsid w:val="00D652D2"/>
    <w:rsid w:val="00D652F2"/>
    <w:rsid w:val="00D65904"/>
    <w:rsid w:val="00D65F49"/>
    <w:rsid w:val="00D66349"/>
    <w:rsid w:val="00D6770E"/>
    <w:rsid w:val="00D67D13"/>
    <w:rsid w:val="00D70610"/>
    <w:rsid w:val="00D70CE4"/>
    <w:rsid w:val="00D70DEA"/>
    <w:rsid w:val="00D7146A"/>
    <w:rsid w:val="00D719D8"/>
    <w:rsid w:val="00D721D9"/>
    <w:rsid w:val="00D72577"/>
    <w:rsid w:val="00D72D95"/>
    <w:rsid w:val="00D72F66"/>
    <w:rsid w:val="00D731F7"/>
    <w:rsid w:val="00D733CE"/>
    <w:rsid w:val="00D733DA"/>
    <w:rsid w:val="00D73CFC"/>
    <w:rsid w:val="00D7434B"/>
    <w:rsid w:val="00D7626E"/>
    <w:rsid w:val="00D766DA"/>
    <w:rsid w:val="00D76E1B"/>
    <w:rsid w:val="00D770B3"/>
    <w:rsid w:val="00D77351"/>
    <w:rsid w:val="00D7795F"/>
    <w:rsid w:val="00D77BDF"/>
    <w:rsid w:val="00D77CC2"/>
    <w:rsid w:val="00D80024"/>
    <w:rsid w:val="00D80390"/>
    <w:rsid w:val="00D80581"/>
    <w:rsid w:val="00D80E0F"/>
    <w:rsid w:val="00D81A1E"/>
    <w:rsid w:val="00D81C86"/>
    <w:rsid w:val="00D82448"/>
    <w:rsid w:val="00D82FCB"/>
    <w:rsid w:val="00D82FEF"/>
    <w:rsid w:val="00D8351F"/>
    <w:rsid w:val="00D84D93"/>
    <w:rsid w:val="00D85023"/>
    <w:rsid w:val="00D85BE6"/>
    <w:rsid w:val="00D85C2F"/>
    <w:rsid w:val="00D8669A"/>
    <w:rsid w:val="00D86A99"/>
    <w:rsid w:val="00D86F59"/>
    <w:rsid w:val="00D87CFA"/>
    <w:rsid w:val="00D904F3"/>
    <w:rsid w:val="00D90D0F"/>
    <w:rsid w:val="00D9131B"/>
    <w:rsid w:val="00D92205"/>
    <w:rsid w:val="00D929E9"/>
    <w:rsid w:val="00D92CE4"/>
    <w:rsid w:val="00D930D0"/>
    <w:rsid w:val="00D9372A"/>
    <w:rsid w:val="00D939EF"/>
    <w:rsid w:val="00D9445C"/>
    <w:rsid w:val="00D9526D"/>
    <w:rsid w:val="00D95C59"/>
    <w:rsid w:val="00D962B2"/>
    <w:rsid w:val="00D969BD"/>
    <w:rsid w:val="00DA0135"/>
    <w:rsid w:val="00DA03E1"/>
    <w:rsid w:val="00DA0AC4"/>
    <w:rsid w:val="00DA0D62"/>
    <w:rsid w:val="00DA14A2"/>
    <w:rsid w:val="00DA1789"/>
    <w:rsid w:val="00DA1AC3"/>
    <w:rsid w:val="00DA229F"/>
    <w:rsid w:val="00DA2E00"/>
    <w:rsid w:val="00DA377A"/>
    <w:rsid w:val="00DA4446"/>
    <w:rsid w:val="00DA46E2"/>
    <w:rsid w:val="00DA52C3"/>
    <w:rsid w:val="00DA53AE"/>
    <w:rsid w:val="00DA5542"/>
    <w:rsid w:val="00DA5E5E"/>
    <w:rsid w:val="00DA5EF0"/>
    <w:rsid w:val="00DA641C"/>
    <w:rsid w:val="00DA670D"/>
    <w:rsid w:val="00DA6747"/>
    <w:rsid w:val="00DA6DCB"/>
    <w:rsid w:val="00DA74D1"/>
    <w:rsid w:val="00DA74D6"/>
    <w:rsid w:val="00DA750A"/>
    <w:rsid w:val="00DA7911"/>
    <w:rsid w:val="00DA7B89"/>
    <w:rsid w:val="00DA7F62"/>
    <w:rsid w:val="00DB0304"/>
    <w:rsid w:val="00DB0514"/>
    <w:rsid w:val="00DB17DE"/>
    <w:rsid w:val="00DB1B68"/>
    <w:rsid w:val="00DB1C30"/>
    <w:rsid w:val="00DB204D"/>
    <w:rsid w:val="00DB2367"/>
    <w:rsid w:val="00DB28E0"/>
    <w:rsid w:val="00DB2A16"/>
    <w:rsid w:val="00DB317D"/>
    <w:rsid w:val="00DB33FB"/>
    <w:rsid w:val="00DB390B"/>
    <w:rsid w:val="00DB3B1B"/>
    <w:rsid w:val="00DB3E00"/>
    <w:rsid w:val="00DB4BB1"/>
    <w:rsid w:val="00DB51E7"/>
    <w:rsid w:val="00DB520B"/>
    <w:rsid w:val="00DB5A33"/>
    <w:rsid w:val="00DB5BD3"/>
    <w:rsid w:val="00DB6A27"/>
    <w:rsid w:val="00DB70C1"/>
    <w:rsid w:val="00DB7924"/>
    <w:rsid w:val="00DC0AD6"/>
    <w:rsid w:val="00DC1440"/>
    <w:rsid w:val="00DC162C"/>
    <w:rsid w:val="00DC1BC2"/>
    <w:rsid w:val="00DC20E4"/>
    <w:rsid w:val="00DC2558"/>
    <w:rsid w:val="00DC28B9"/>
    <w:rsid w:val="00DC35F3"/>
    <w:rsid w:val="00DC42E6"/>
    <w:rsid w:val="00DC4E82"/>
    <w:rsid w:val="00DC5395"/>
    <w:rsid w:val="00DC599E"/>
    <w:rsid w:val="00DC5A56"/>
    <w:rsid w:val="00DC62C9"/>
    <w:rsid w:val="00DC630C"/>
    <w:rsid w:val="00DC64A1"/>
    <w:rsid w:val="00DC677A"/>
    <w:rsid w:val="00DC67CD"/>
    <w:rsid w:val="00DC684E"/>
    <w:rsid w:val="00DC6920"/>
    <w:rsid w:val="00DC6AC9"/>
    <w:rsid w:val="00DC6EED"/>
    <w:rsid w:val="00DC6FE4"/>
    <w:rsid w:val="00DC742E"/>
    <w:rsid w:val="00DC77F1"/>
    <w:rsid w:val="00DD040F"/>
    <w:rsid w:val="00DD1553"/>
    <w:rsid w:val="00DD27D4"/>
    <w:rsid w:val="00DD2A15"/>
    <w:rsid w:val="00DD3F45"/>
    <w:rsid w:val="00DD48F1"/>
    <w:rsid w:val="00DD4907"/>
    <w:rsid w:val="00DD4E59"/>
    <w:rsid w:val="00DD4F2C"/>
    <w:rsid w:val="00DD5375"/>
    <w:rsid w:val="00DD5D55"/>
    <w:rsid w:val="00DD5F28"/>
    <w:rsid w:val="00DD67B0"/>
    <w:rsid w:val="00DD6934"/>
    <w:rsid w:val="00DE0592"/>
    <w:rsid w:val="00DE1161"/>
    <w:rsid w:val="00DE14D0"/>
    <w:rsid w:val="00DE219C"/>
    <w:rsid w:val="00DE242F"/>
    <w:rsid w:val="00DE2465"/>
    <w:rsid w:val="00DE27A4"/>
    <w:rsid w:val="00DE284E"/>
    <w:rsid w:val="00DE2F06"/>
    <w:rsid w:val="00DE2F1C"/>
    <w:rsid w:val="00DE2F80"/>
    <w:rsid w:val="00DE306A"/>
    <w:rsid w:val="00DE3511"/>
    <w:rsid w:val="00DE3B3C"/>
    <w:rsid w:val="00DE3CA5"/>
    <w:rsid w:val="00DE4B0F"/>
    <w:rsid w:val="00DE523C"/>
    <w:rsid w:val="00DE5489"/>
    <w:rsid w:val="00DE5CB6"/>
    <w:rsid w:val="00DE5ECD"/>
    <w:rsid w:val="00DE5FF2"/>
    <w:rsid w:val="00DE66CF"/>
    <w:rsid w:val="00DE7014"/>
    <w:rsid w:val="00DE7581"/>
    <w:rsid w:val="00DE777F"/>
    <w:rsid w:val="00DF0852"/>
    <w:rsid w:val="00DF0950"/>
    <w:rsid w:val="00DF0EF1"/>
    <w:rsid w:val="00DF10E7"/>
    <w:rsid w:val="00DF1B4C"/>
    <w:rsid w:val="00DF1B68"/>
    <w:rsid w:val="00DF1F99"/>
    <w:rsid w:val="00DF2DE0"/>
    <w:rsid w:val="00DF310B"/>
    <w:rsid w:val="00DF353E"/>
    <w:rsid w:val="00DF3D88"/>
    <w:rsid w:val="00DF423F"/>
    <w:rsid w:val="00DF45D3"/>
    <w:rsid w:val="00DF45E8"/>
    <w:rsid w:val="00DF4983"/>
    <w:rsid w:val="00DF58B0"/>
    <w:rsid w:val="00DF6726"/>
    <w:rsid w:val="00DF672A"/>
    <w:rsid w:val="00DF70D2"/>
    <w:rsid w:val="00DF768C"/>
    <w:rsid w:val="00DF7D82"/>
    <w:rsid w:val="00E0032B"/>
    <w:rsid w:val="00E00558"/>
    <w:rsid w:val="00E00684"/>
    <w:rsid w:val="00E010AE"/>
    <w:rsid w:val="00E01564"/>
    <w:rsid w:val="00E01717"/>
    <w:rsid w:val="00E01B17"/>
    <w:rsid w:val="00E01C78"/>
    <w:rsid w:val="00E02965"/>
    <w:rsid w:val="00E02AC4"/>
    <w:rsid w:val="00E03848"/>
    <w:rsid w:val="00E03CA2"/>
    <w:rsid w:val="00E054D3"/>
    <w:rsid w:val="00E05F22"/>
    <w:rsid w:val="00E06672"/>
    <w:rsid w:val="00E072F4"/>
    <w:rsid w:val="00E07534"/>
    <w:rsid w:val="00E10145"/>
    <w:rsid w:val="00E101AD"/>
    <w:rsid w:val="00E119A9"/>
    <w:rsid w:val="00E11E99"/>
    <w:rsid w:val="00E12A60"/>
    <w:rsid w:val="00E131EB"/>
    <w:rsid w:val="00E13248"/>
    <w:rsid w:val="00E13258"/>
    <w:rsid w:val="00E13584"/>
    <w:rsid w:val="00E141E3"/>
    <w:rsid w:val="00E14493"/>
    <w:rsid w:val="00E15631"/>
    <w:rsid w:val="00E15B82"/>
    <w:rsid w:val="00E15C20"/>
    <w:rsid w:val="00E15FFC"/>
    <w:rsid w:val="00E164E5"/>
    <w:rsid w:val="00E165AA"/>
    <w:rsid w:val="00E167EA"/>
    <w:rsid w:val="00E167F9"/>
    <w:rsid w:val="00E1711F"/>
    <w:rsid w:val="00E171BB"/>
    <w:rsid w:val="00E17CF5"/>
    <w:rsid w:val="00E202D2"/>
    <w:rsid w:val="00E20884"/>
    <w:rsid w:val="00E2091C"/>
    <w:rsid w:val="00E2107E"/>
    <w:rsid w:val="00E2115B"/>
    <w:rsid w:val="00E21799"/>
    <w:rsid w:val="00E21E7D"/>
    <w:rsid w:val="00E22238"/>
    <w:rsid w:val="00E2372E"/>
    <w:rsid w:val="00E23883"/>
    <w:rsid w:val="00E23C6C"/>
    <w:rsid w:val="00E251F3"/>
    <w:rsid w:val="00E258B0"/>
    <w:rsid w:val="00E25CDF"/>
    <w:rsid w:val="00E25E70"/>
    <w:rsid w:val="00E2604A"/>
    <w:rsid w:val="00E263D5"/>
    <w:rsid w:val="00E26643"/>
    <w:rsid w:val="00E26B9B"/>
    <w:rsid w:val="00E27025"/>
    <w:rsid w:val="00E27233"/>
    <w:rsid w:val="00E27870"/>
    <w:rsid w:val="00E27A70"/>
    <w:rsid w:val="00E27C5D"/>
    <w:rsid w:val="00E300FB"/>
    <w:rsid w:val="00E30EE0"/>
    <w:rsid w:val="00E317E6"/>
    <w:rsid w:val="00E318D8"/>
    <w:rsid w:val="00E318DE"/>
    <w:rsid w:val="00E327E6"/>
    <w:rsid w:val="00E330DB"/>
    <w:rsid w:val="00E33295"/>
    <w:rsid w:val="00E3329E"/>
    <w:rsid w:val="00E332E9"/>
    <w:rsid w:val="00E33338"/>
    <w:rsid w:val="00E33DF4"/>
    <w:rsid w:val="00E341E8"/>
    <w:rsid w:val="00E348BE"/>
    <w:rsid w:val="00E34CE4"/>
    <w:rsid w:val="00E35694"/>
    <w:rsid w:val="00E3686F"/>
    <w:rsid w:val="00E3689D"/>
    <w:rsid w:val="00E36F8C"/>
    <w:rsid w:val="00E37426"/>
    <w:rsid w:val="00E37457"/>
    <w:rsid w:val="00E3748F"/>
    <w:rsid w:val="00E37576"/>
    <w:rsid w:val="00E41423"/>
    <w:rsid w:val="00E4172E"/>
    <w:rsid w:val="00E41833"/>
    <w:rsid w:val="00E41B4C"/>
    <w:rsid w:val="00E41F0C"/>
    <w:rsid w:val="00E4263D"/>
    <w:rsid w:val="00E46381"/>
    <w:rsid w:val="00E4660D"/>
    <w:rsid w:val="00E46DB6"/>
    <w:rsid w:val="00E46E70"/>
    <w:rsid w:val="00E47217"/>
    <w:rsid w:val="00E476B3"/>
    <w:rsid w:val="00E4771E"/>
    <w:rsid w:val="00E47BBC"/>
    <w:rsid w:val="00E5067C"/>
    <w:rsid w:val="00E50758"/>
    <w:rsid w:val="00E50F34"/>
    <w:rsid w:val="00E51120"/>
    <w:rsid w:val="00E51A1F"/>
    <w:rsid w:val="00E51CA9"/>
    <w:rsid w:val="00E51DF8"/>
    <w:rsid w:val="00E521DC"/>
    <w:rsid w:val="00E52B3E"/>
    <w:rsid w:val="00E52C59"/>
    <w:rsid w:val="00E53312"/>
    <w:rsid w:val="00E53613"/>
    <w:rsid w:val="00E53E2C"/>
    <w:rsid w:val="00E5430B"/>
    <w:rsid w:val="00E55265"/>
    <w:rsid w:val="00E5550D"/>
    <w:rsid w:val="00E56008"/>
    <w:rsid w:val="00E56308"/>
    <w:rsid w:val="00E569A9"/>
    <w:rsid w:val="00E56E3A"/>
    <w:rsid w:val="00E57218"/>
    <w:rsid w:val="00E5757A"/>
    <w:rsid w:val="00E57F39"/>
    <w:rsid w:val="00E60FC9"/>
    <w:rsid w:val="00E61295"/>
    <w:rsid w:val="00E61E34"/>
    <w:rsid w:val="00E6228F"/>
    <w:rsid w:val="00E6259E"/>
    <w:rsid w:val="00E63B02"/>
    <w:rsid w:val="00E63DD4"/>
    <w:rsid w:val="00E63EC9"/>
    <w:rsid w:val="00E6488B"/>
    <w:rsid w:val="00E6546C"/>
    <w:rsid w:val="00E65630"/>
    <w:rsid w:val="00E656F9"/>
    <w:rsid w:val="00E65794"/>
    <w:rsid w:val="00E65D28"/>
    <w:rsid w:val="00E65F83"/>
    <w:rsid w:val="00E664FF"/>
    <w:rsid w:val="00E66613"/>
    <w:rsid w:val="00E67380"/>
    <w:rsid w:val="00E67958"/>
    <w:rsid w:val="00E70104"/>
    <w:rsid w:val="00E70B84"/>
    <w:rsid w:val="00E712F4"/>
    <w:rsid w:val="00E72465"/>
    <w:rsid w:val="00E7264D"/>
    <w:rsid w:val="00E727E1"/>
    <w:rsid w:val="00E72FE0"/>
    <w:rsid w:val="00E73FCB"/>
    <w:rsid w:val="00E74084"/>
    <w:rsid w:val="00E741F1"/>
    <w:rsid w:val="00E7531F"/>
    <w:rsid w:val="00E757C0"/>
    <w:rsid w:val="00E75C43"/>
    <w:rsid w:val="00E7645C"/>
    <w:rsid w:val="00E770B4"/>
    <w:rsid w:val="00E77678"/>
    <w:rsid w:val="00E7785D"/>
    <w:rsid w:val="00E802FE"/>
    <w:rsid w:val="00E80497"/>
    <w:rsid w:val="00E80B64"/>
    <w:rsid w:val="00E80B7C"/>
    <w:rsid w:val="00E80C6C"/>
    <w:rsid w:val="00E80CC8"/>
    <w:rsid w:val="00E80DE3"/>
    <w:rsid w:val="00E80E80"/>
    <w:rsid w:val="00E82476"/>
    <w:rsid w:val="00E827CB"/>
    <w:rsid w:val="00E82DF4"/>
    <w:rsid w:val="00E830BC"/>
    <w:rsid w:val="00E83A8A"/>
    <w:rsid w:val="00E841C7"/>
    <w:rsid w:val="00E843E4"/>
    <w:rsid w:val="00E84961"/>
    <w:rsid w:val="00E84C82"/>
    <w:rsid w:val="00E869AF"/>
    <w:rsid w:val="00E86A0E"/>
    <w:rsid w:val="00E87B38"/>
    <w:rsid w:val="00E907B8"/>
    <w:rsid w:val="00E90844"/>
    <w:rsid w:val="00E909A2"/>
    <w:rsid w:val="00E90E7B"/>
    <w:rsid w:val="00E9105E"/>
    <w:rsid w:val="00E9158E"/>
    <w:rsid w:val="00E919EF"/>
    <w:rsid w:val="00E922CB"/>
    <w:rsid w:val="00E9293D"/>
    <w:rsid w:val="00E92E8C"/>
    <w:rsid w:val="00E93024"/>
    <w:rsid w:val="00E934E0"/>
    <w:rsid w:val="00E94199"/>
    <w:rsid w:val="00E950A0"/>
    <w:rsid w:val="00E95186"/>
    <w:rsid w:val="00E9578D"/>
    <w:rsid w:val="00E958EE"/>
    <w:rsid w:val="00E95BFE"/>
    <w:rsid w:val="00E95FDA"/>
    <w:rsid w:val="00E96807"/>
    <w:rsid w:val="00E968B9"/>
    <w:rsid w:val="00E96C86"/>
    <w:rsid w:val="00EA002E"/>
    <w:rsid w:val="00EA1163"/>
    <w:rsid w:val="00EA1212"/>
    <w:rsid w:val="00EA1636"/>
    <w:rsid w:val="00EA188C"/>
    <w:rsid w:val="00EA199C"/>
    <w:rsid w:val="00EA1A6E"/>
    <w:rsid w:val="00EA210F"/>
    <w:rsid w:val="00EA2534"/>
    <w:rsid w:val="00EA2D89"/>
    <w:rsid w:val="00EA2F85"/>
    <w:rsid w:val="00EA31A0"/>
    <w:rsid w:val="00EA3983"/>
    <w:rsid w:val="00EA3BDF"/>
    <w:rsid w:val="00EA4325"/>
    <w:rsid w:val="00EA67DD"/>
    <w:rsid w:val="00EA6825"/>
    <w:rsid w:val="00EA6C4E"/>
    <w:rsid w:val="00EA742A"/>
    <w:rsid w:val="00EA7554"/>
    <w:rsid w:val="00EA7A76"/>
    <w:rsid w:val="00EB0580"/>
    <w:rsid w:val="00EB0B62"/>
    <w:rsid w:val="00EB229F"/>
    <w:rsid w:val="00EB2B9D"/>
    <w:rsid w:val="00EB400A"/>
    <w:rsid w:val="00EB459F"/>
    <w:rsid w:val="00EB58EC"/>
    <w:rsid w:val="00EB5D28"/>
    <w:rsid w:val="00EB695E"/>
    <w:rsid w:val="00EB6A89"/>
    <w:rsid w:val="00EB6BC3"/>
    <w:rsid w:val="00EB7A26"/>
    <w:rsid w:val="00EB7AA4"/>
    <w:rsid w:val="00EB7FD7"/>
    <w:rsid w:val="00EC1703"/>
    <w:rsid w:val="00EC1AD7"/>
    <w:rsid w:val="00EC208F"/>
    <w:rsid w:val="00EC2BF3"/>
    <w:rsid w:val="00EC2DC2"/>
    <w:rsid w:val="00EC2F17"/>
    <w:rsid w:val="00EC3354"/>
    <w:rsid w:val="00EC358A"/>
    <w:rsid w:val="00EC3E42"/>
    <w:rsid w:val="00EC3E6F"/>
    <w:rsid w:val="00EC47DB"/>
    <w:rsid w:val="00EC516C"/>
    <w:rsid w:val="00EC583D"/>
    <w:rsid w:val="00EC58EB"/>
    <w:rsid w:val="00EC5C4A"/>
    <w:rsid w:val="00EC6487"/>
    <w:rsid w:val="00EC7599"/>
    <w:rsid w:val="00EC75AC"/>
    <w:rsid w:val="00EC7C3F"/>
    <w:rsid w:val="00EC7EB4"/>
    <w:rsid w:val="00ED0793"/>
    <w:rsid w:val="00ED0845"/>
    <w:rsid w:val="00ED0A28"/>
    <w:rsid w:val="00ED16FB"/>
    <w:rsid w:val="00ED2410"/>
    <w:rsid w:val="00ED243A"/>
    <w:rsid w:val="00ED3194"/>
    <w:rsid w:val="00ED3564"/>
    <w:rsid w:val="00ED4E9E"/>
    <w:rsid w:val="00ED5413"/>
    <w:rsid w:val="00ED5D5C"/>
    <w:rsid w:val="00ED6428"/>
    <w:rsid w:val="00ED642E"/>
    <w:rsid w:val="00ED682D"/>
    <w:rsid w:val="00ED75CA"/>
    <w:rsid w:val="00ED7F3D"/>
    <w:rsid w:val="00EE12B1"/>
    <w:rsid w:val="00EE25DE"/>
    <w:rsid w:val="00EE27C9"/>
    <w:rsid w:val="00EE2E61"/>
    <w:rsid w:val="00EE502A"/>
    <w:rsid w:val="00EE5747"/>
    <w:rsid w:val="00EE6509"/>
    <w:rsid w:val="00EE6794"/>
    <w:rsid w:val="00EE7F1F"/>
    <w:rsid w:val="00EE7F89"/>
    <w:rsid w:val="00EF0129"/>
    <w:rsid w:val="00EF0277"/>
    <w:rsid w:val="00EF03B8"/>
    <w:rsid w:val="00EF0457"/>
    <w:rsid w:val="00EF0FCC"/>
    <w:rsid w:val="00EF0FDC"/>
    <w:rsid w:val="00EF1FCC"/>
    <w:rsid w:val="00EF1FCF"/>
    <w:rsid w:val="00EF21A7"/>
    <w:rsid w:val="00EF22AD"/>
    <w:rsid w:val="00EF26FC"/>
    <w:rsid w:val="00EF3334"/>
    <w:rsid w:val="00EF347B"/>
    <w:rsid w:val="00EF3622"/>
    <w:rsid w:val="00EF39AD"/>
    <w:rsid w:val="00EF4F44"/>
    <w:rsid w:val="00EF517D"/>
    <w:rsid w:val="00EF58DF"/>
    <w:rsid w:val="00EF6743"/>
    <w:rsid w:val="00EF6B77"/>
    <w:rsid w:val="00EF6D5C"/>
    <w:rsid w:val="00EF6E26"/>
    <w:rsid w:val="00EF6E2B"/>
    <w:rsid w:val="00EF702F"/>
    <w:rsid w:val="00EF7781"/>
    <w:rsid w:val="00EF7E92"/>
    <w:rsid w:val="00F005D6"/>
    <w:rsid w:val="00F00779"/>
    <w:rsid w:val="00F00CF8"/>
    <w:rsid w:val="00F00F75"/>
    <w:rsid w:val="00F010C3"/>
    <w:rsid w:val="00F01666"/>
    <w:rsid w:val="00F016F3"/>
    <w:rsid w:val="00F01A84"/>
    <w:rsid w:val="00F01C2A"/>
    <w:rsid w:val="00F01C3B"/>
    <w:rsid w:val="00F039F2"/>
    <w:rsid w:val="00F03D22"/>
    <w:rsid w:val="00F041E1"/>
    <w:rsid w:val="00F05548"/>
    <w:rsid w:val="00F05C3C"/>
    <w:rsid w:val="00F061AC"/>
    <w:rsid w:val="00F06708"/>
    <w:rsid w:val="00F06883"/>
    <w:rsid w:val="00F07215"/>
    <w:rsid w:val="00F07608"/>
    <w:rsid w:val="00F07B4D"/>
    <w:rsid w:val="00F07DC9"/>
    <w:rsid w:val="00F07F95"/>
    <w:rsid w:val="00F102EB"/>
    <w:rsid w:val="00F10946"/>
    <w:rsid w:val="00F10DA1"/>
    <w:rsid w:val="00F10DC2"/>
    <w:rsid w:val="00F1148E"/>
    <w:rsid w:val="00F11889"/>
    <w:rsid w:val="00F11D7C"/>
    <w:rsid w:val="00F12159"/>
    <w:rsid w:val="00F1248A"/>
    <w:rsid w:val="00F125D2"/>
    <w:rsid w:val="00F12AC4"/>
    <w:rsid w:val="00F130F1"/>
    <w:rsid w:val="00F1372E"/>
    <w:rsid w:val="00F13AA1"/>
    <w:rsid w:val="00F13D04"/>
    <w:rsid w:val="00F142A5"/>
    <w:rsid w:val="00F14366"/>
    <w:rsid w:val="00F14AB3"/>
    <w:rsid w:val="00F14F90"/>
    <w:rsid w:val="00F168A6"/>
    <w:rsid w:val="00F16EB3"/>
    <w:rsid w:val="00F171A6"/>
    <w:rsid w:val="00F20C4C"/>
    <w:rsid w:val="00F21A50"/>
    <w:rsid w:val="00F21AB1"/>
    <w:rsid w:val="00F22214"/>
    <w:rsid w:val="00F223EA"/>
    <w:rsid w:val="00F22581"/>
    <w:rsid w:val="00F22FA4"/>
    <w:rsid w:val="00F2392E"/>
    <w:rsid w:val="00F23F96"/>
    <w:rsid w:val="00F240F5"/>
    <w:rsid w:val="00F244BC"/>
    <w:rsid w:val="00F24FFD"/>
    <w:rsid w:val="00F250E6"/>
    <w:rsid w:val="00F25326"/>
    <w:rsid w:val="00F25B44"/>
    <w:rsid w:val="00F2604A"/>
    <w:rsid w:val="00F263A8"/>
    <w:rsid w:val="00F267DB"/>
    <w:rsid w:val="00F26E07"/>
    <w:rsid w:val="00F273EF"/>
    <w:rsid w:val="00F27953"/>
    <w:rsid w:val="00F27AC5"/>
    <w:rsid w:val="00F30133"/>
    <w:rsid w:val="00F301D7"/>
    <w:rsid w:val="00F30985"/>
    <w:rsid w:val="00F30DA0"/>
    <w:rsid w:val="00F31EFC"/>
    <w:rsid w:val="00F32042"/>
    <w:rsid w:val="00F321EB"/>
    <w:rsid w:val="00F32569"/>
    <w:rsid w:val="00F34621"/>
    <w:rsid w:val="00F34F68"/>
    <w:rsid w:val="00F34F8E"/>
    <w:rsid w:val="00F3511A"/>
    <w:rsid w:val="00F352BC"/>
    <w:rsid w:val="00F353A1"/>
    <w:rsid w:val="00F35660"/>
    <w:rsid w:val="00F35D90"/>
    <w:rsid w:val="00F36165"/>
    <w:rsid w:val="00F362AF"/>
    <w:rsid w:val="00F3633C"/>
    <w:rsid w:val="00F3656A"/>
    <w:rsid w:val="00F3667F"/>
    <w:rsid w:val="00F36D25"/>
    <w:rsid w:val="00F36D75"/>
    <w:rsid w:val="00F374CA"/>
    <w:rsid w:val="00F374FD"/>
    <w:rsid w:val="00F37697"/>
    <w:rsid w:val="00F4031C"/>
    <w:rsid w:val="00F406D1"/>
    <w:rsid w:val="00F41AB8"/>
    <w:rsid w:val="00F41B1B"/>
    <w:rsid w:val="00F41B92"/>
    <w:rsid w:val="00F42CCF"/>
    <w:rsid w:val="00F43A31"/>
    <w:rsid w:val="00F43A41"/>
    <w:rsid w:val="00F43C7C"/>
    <w:rsid w:val="00F43DCE"/>
    <w:rsid w:val="00F4418D"/>
    <w:rsid w:val="00F44300"/>
    <w:rsid w:val="00F44B05"/>
    <w:rsid w:val="00F45470"/>
    <w:rsid w:val="00F458E5"/>
    <w:rsid w:val="00F45908"/>
    <w:rsid w:val="00F45A15"/>
    <w:rsid w:val="00F45D13"/>
    <w:rsid w:val="00F46203"/>
    <w:rsid w:val="00F463BB"/>
    <w:rsid w:val="00F47199"/>
    <w:rsid w:val="00F47552"/>
    <w:rsid w:val="00F47AAC"/>
    <w:rsid w:val="00F50952"/>
    <w:rsid w:val="00F51103"/>
    <w:rsid w:val="00F51903"/>
    <w:rsid w:val="00F51E92"/>
    <w:rsid w:val="00F51EED"/>
    <w:rsid w:val="00F52EE2"/>
    <w:rsid w:val="00F533F2"/>
    <w:rsid w:val="00F537C2"/>
    <w:rsid w:val="00F54586"/>
    <w:rsid w:val="00F554EF"/>
    <w:rsid w:val="00F55C2A"/>
    <w:rsid w:val="00F5617A"/>
    <w:rsid w:val="00F56E36"/>
    <w:rsid w:val="00F56E7F"/>
    <w:rsid w:val="00F5718E"/>
    <w:rsid w:val="00F571BB"/>
    <w:rsid w:val="00F57887"/>
    <w:rsid w:val="00F57EA8"/>
    <w:rsid w:val="00F6002F"/>
    <w:rsid w:val="00F60640"/>
    <w:rsid w:val="00F609D9"/>
    <w:rsid w:val="00F60A8E"/>
    <w:rsid w:val="00F61B14"/>
    <w:rsid w:val="00F61CD1"/>
    <w:rsid w:val="00F61D62"/>
    <w:rsid w:val="00F62249"/>
    <w:rsid w:val="00F624C2"/>
    <w:rsid w:val="00F630AE"/>
    <w:rsid w:val="00F63118"/>
    <w:rsid w:val="00F63917"/>
    <w:rsid w:val="00F63A68"/>
    <w:rsid w:val="00F6410A"/>
    <w:rsid w:val="00F6523B"/>
    <w:rsid w:val="00F65FED"/>
    <w:rsid w:val="00F66749"/>
    <w:rsid w:val="00F667BA"/>
    <w:rsid w:val="00F66B66"/>
    <w:rsid w:val="00F66C25"/>
    <w:rsid w:val="00F67AF4"/>
    <w:rsid w:val="00F67B4E"/>
    <w:rsid w:val="00F67D8A"/>
    <w:rsid w:val="00F70FC7"/>
    <w:rsid w:val="00F72108"/>
    <w:rsid w:val="00F72424"/>
    <w:rsid w:val="00F73078"/>
    <w:rsid w:val="00F7353C"/>
    <w:rsid w:val="00F73687"/>
    <w:rsid w:val="00F74098"/>
    <w:rsid w:val="00F7484E"/>
    <w:rsid w:val="00F74BAD"/>
    <w:rsid w:val="00F75173"/>
    <w:rsid w:val="00F756EE"/>
    <w:rsid w:val="00F761B4"/>
    <w:rsid w:val="00F761EE"/>
    <w:rsid w:val="00F7663C"/>
    <w:rsid w:val="00F76B2F"/>
    <w:rsid w:val="00F76E6D"/>
    <w:rsid w:val="00F7705F"/>
    <w:rsid w:val="00F773F5"/>
    <w:rsid w:val="00F7791D"/>
    <w:rsid w:val="00F779C1"/>
    <w:rsid w:val="00F77FE9"/>
    <w:rsid w:val="00F80554"/>
    <w:rsid w:val="00F80E14"/>
    <w:rsid w:val="00F8107B"/>
    <w:rsid w:val="00F8166D"/>
    <w:rsid w:val="00F8170F"/>
    <w:rsid w:val="00F817CB"/>
    <w:rsid w:val="00F81BC5"/>
    <w:rsid w:val="00F82501"/>
    <w:rsid w:val="00F82845"/>
    <w:rsid w:val="00F834F5"/>
    <w:rsid w:val="00F83B46"/>
    <w:rsid w:val="00F83FB3"/>
    <w:rsid w:val="00F85242"/>
    <w:rsid w:val="00F86396"/>
    <w:rsid w:val="00F870AE"/>
    <w:rsid w:val="00F8764C"/>
    <w:rsid w:val="00F87789"/>
    <w:rsid w:val="00F90C8E"/>
    <w:rsid w:val="00F910D9"/>
    <w:rsid w:val="00F9124E"/>
    <w:rsid w:val="00F914C2"/>
    <w:rsid w:val="00F91696"/>
    <w:rsid w:val="00F92D44"/>
    <w:rsid w:val="00F92EE8"/>
    <w:rsid w:val="00F9300E"/>
    <w:rsid w:val="00F93818"/>
    <w:rsid w:val="00F94513"/>
    <w:rsid w:val="00F946B7"/>
    <w:rsid w:val="00F95804"/>
    <w:rsid w:val="00F95917"/>
    <w:rsid w:val="00F95B1F"/>
    <w:rsid w:val="00F96371"/>
    <w:rsid w:val="00F96FE6"/>
    <w:rsid w:val="00F971BA"/>
    <w:rsid w:val="00F9749B"/>
    <w:rsid w:val="00F97EA9"/>
    <w:rsid w:val="00FA01C0"/>
    <w:rsid w:val="00FA0BF0"/>
    <w:rsid w:val="00FA116A"/>
    <w:rsid w:val="00FA1953"/>
    <w:rsid w:val="00FA1B3F"/>
    <w:rsid w:val="00FA1C52"/>
    <w:rsid w:val="00FA2424"/>
    <w:rsid w:val="00FA2662"/>
    <w:rsid w:val="00FA2BE9"/>
    <w:rsid w:val="00FA3251"/>
    <w:rsid w:val="00FA3AEA"/>
    <w:rsid w:val="00FA53A8"/>
    <w:rsid w:val="00FA5B0C"/>
    <w:rsid w:val="00FA6EEF"/>
    <w:rsid w:val="00FA7872"/>
    <w:rsid w:val="00FA7BF7"/>
    <w:rsid w:val="00FA7E47"/>
    <w:rsid w:val="00FB0551"/>
    <w:rsid w:val="00FB0C61"/>
    <w:rsid w:val="00FB0E34"/>
    <w:rsid w:val="00FB1830"/>
    <w:rsid w:val="00FB1AD9"/>
    <w:rsid w:val="00FB2F02"/>
    <w:rsid w:val="00FB2F1E"/>
    <w:rsid w:val="00FB3727"/>
    <w:rsid w:val="00FB3919"/>
    <w:rsid w:val="00FB3B5E"/>
    <w:rsid w:val="00FB3B87"/>
    <w:rsid w:val="00FB3E22"/>
    <w:rsid w:val="00FB3E71"/>
    <w:rsid w:val="00FB44B0"/>
    <w:rsid w:val="00FB5648"/>
    <w:rsid w:val="00FB56E6"/>
    <w:rsid w:val="00FB5786"/>
    <w:rsid w:val="00FB5FFB"/>
    <w:rsid w:val="00FB65EC"/>
    <w:rsid w:val="00FB6879"/>
    <w:rsid w:val="00FB696E"/>
    <w:rsid w:val="00FB7830"/>
    <w:rsid w:val="00FB7934"/>
    <w:rsid w:val="00FB7F08"/>
    <w:rsid w:val="00FC165C"/>
    <w:rsid w:val="00FC22BA"/>
    <w:rsid w:val="00FC2A56"/>
    <w:rsid w:val="00FC389B"/>
    <w:rsid w:val="00FC389C"/>
    <w:rsid w:val="00FC3A97"/>
    <w:rsid w:val="00FC3E1A"/>
    <w:rsid w:val="00FC4C29"/>
    <w:rsid w:val="00FC5A85"/>
    <w:rsid w:val="00FC5B8B"/>
    <w:rsid w:val="00FC5ED4"/>
    <w:rsid w:val="00FC79BA"/>
    <w:rsid w:val="00FC79EF"/>
    <w:rsid w:val="00FC7D43"/>
    <w:rsid w:val="00FC7E84"/>
    <w:rsid w:val="00FD0686"/>
    <w:rsid w:val="00FD072E"/>
    <w:rsid w:val="00FD08F5"/>
    <w:rsid w:val="00FD0BC8"/>
    <w:rsid w:val="00FD0E7E"/>
    <w:rsid w:val="00FD13F9"/>
    <w:rsid w:val="00FD215C"/>
    <w:rsid w:val="00FD27B4"/>
    <w:rsid w:val="00FD2D98"/>
    <w:rsid w:val="00FD33F3"/>
    <w:rsid w:val="00FD39E6"/>
    <w:rsid w:val="00FD4C74"/>
    <w:rsid w:val="00FD4C93"/>
    <w:rsid w:val="00FD500B"/>
    <w:rsid w:val="00FD5270"/>
    <w:rsid w:val="00FD5289"/>
    <w:rsid w:val="00FD5E82"/>
    <w:rsid w:val="00FD6A0E"/>
    <w:rsid w:val="00FD72F2"/>
    <w:rsid w:val="00FD7342"/>
    <w:rsid w:val="00FE09FE"/>
    <w:rsid w:val="00FE0B5E"/>
    <w:rsid w:val="00FE1CD6"/>
    <w:rsid w:val="00FE2C09"/>
    <w:rsid w:val="00FE359D"/>
    <w:rsid w:val="00FE4308"/>
    <w:rsid w:val="00FE5B6D"/>
    <w:rsid w:val="00FE696F"/>
    <w:rsid w:val="00FE7B73"/>
    <w:rsid w:val="00FF0345"/>
    <w:rsid w:val="00FF075A"/>
    <w:rsid w:val="00FF0ACE"/>
    <w:rsid w:val="00FF0B0C"/>
    <w:rsid w:val="00FF0C2E"/>
    <w:rsid w:val="00FF104F"/>
    <w:rsid w:val="00FF202B"/>
    <w:rsid w:val="00FF2744"/>
    <w:rsid w:val="00FF27B0"/>
    <w:rsid w:val="00FF2A99"/>
    <w:rsid w:val="00FF2AA4"/>
    <w:rsid w:val="00FF2D07"/>
    <w:rsid w:val="00FF4964"/>
    <w:rsid w:val="00FF5617"/>
    <w:rsid w:val="00FF565B"/>
    <w:rsid w:val="00FF60EF"/>
    <w:rsid w:val="00FF6418"/>
    <w:rsid w:val="00FF64E1"/>
    <w:rsid w:val="00FF72FD"/>
    <w:rsid w:val="00FF7797"/>
  </w:rsids>
  <m:mathPr>
    <m:mathFont m:val="Cambria Math"/>
    <m:brkBin m:val="before"/>
    <m:brkBinSub m:val="--"/>
    <m:smallFrac m:val="0"/>
    <m:dispDef/>
    <m:lMargin m:val="0"/>
    <m:rMargin m:val="0"/>
    <m:defJc m:val="centerGroup"/>
    <m:wrapIndent m:val="1440"/>
    <m:intLim m:val="subSup"/>
    <m:naryLim m:val="undOvr"/>
  </m:mathPr>
  <w:themeFontLang w:val="es-P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69981F7"/>
  <w15:docId w15:val="{77A5D268-3953-4219-87E1-4C4362F73D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s-PE" w:eastAsia="es-P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F0457"/>
    <w:pPr>
      <w:spacing w:after="5" w:line="250" w:lineRule="auto"/>
      <w:ind w:left="370" w:hanging="370"/>
      <w:jc w:val="both"/>
    </w:pPr>
    <w:rPr>
      <w:rFonts w:ascii="Arial" w:eastAsia="Arial" w:hAnsi="Arial" w:cs="Arial"/>
      <w:color w:val="000000"/>
      <w:sz w:val="24"/>
      <w:lang w:val="es-ES_tradnl"/>
    </w:rPr>
  </w:style>
  <w:style w:type="paragraph" w:styleId="Ttulo1">
    <w:name w:val="heading 1"/>
    <w:aliases w:val="APA nivel 1"/>
    <w:next w:val="Normal"/>
    <w:link w:val="Ttulo1Car"/>
    <w:uiPriority w:val="9"/>
    <w:unhideWhenUsed/>
    <w:qFormat/>
    <w:pPr>
      <w:keepNext/>
      <w:keepLines/>
      <w:spacing w:after="19"/>
      <w:ind w:left="10" w:right="70" w:hanging="10"/>
      <w:outlineLvl w:val="0"/>
    </w:pPr>
    <w:rPr>
      <w:rFonts w:ascii="Arial" w:eastAsia="Arial" w:hAnsi="Arial" w:cs="Arial"/>
      <w:b/>
      <w:color w:val="000000"/>
    </w:rPr>
  </w:style>
  <w:style w:type="paragraph" w:styleId="Ttulo2">
    <w:name w:val="heading 2"/>
    <w:aliases w:val="APA nivel 2"/>
    <w:basedOn w:val="Normal"/>
    <w:next w:val="Normal"/>
    <w:link w:val="Ttulo2Car"/>
    <w:uiPriority w:val="9"/>
    <w:unhideWhenUsed/>
    <w:qFormat/>
    <w:rsid w:val="00616F6A"/>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Ttulo3">
    <w:name w:val="heading 3"/>
    <w:aliases w:val="APA nivel 3"/>
    <w:basedOn w:val="Normal"/>
    <w:next w:val="Normal"/>
    <w:link w:val="Ttulo3Car"/>
    <w:uiPriority w:val="9"/>
    <w:unhideWhenUsed/>
    <w:qFormat/>
    <w:rsid w:val="00227D42"/>
    <w:pPr>
      <w:keepNext/>
      <w:keepLines/>
      <w:spacing w:before="200" w:after="0"/>
      <w:outlineLvl w:val="2"/>
    </w:pPr>
    <w:rPr>
      <w:rFonts w:asciiTheme="majorHAnsi" w:eastAsiaTheme="majorEastAsia" w:hAnsiTheme="majorHAnsi" w:cstheme="majorBidi"/>
      <w:b/>
      <w:bCs/>
      <w:color w:val="5B9BD5" w:themeColor="accent1"/>
    </w:rPr>
  </w:style>
  <w:style w:type="paragraph" w:styleId="Ttulo4">
    <w:name w:val="heading 4"/>
    <w:aliases w:val="APA nivel 4"/>
    <w:basedOn w:val="Normal"/>
    <w:next w:val="Normal"/>
    <w:link w:val="Ttulo4Car"/>
    <w:uiPriority w:val="9"/>
    <w:unhideWhenUsed/>
    <w:qFormat/>
    <w:rsid w:val="0057485E"/>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aliases w:val="APA nivel 5"/>
    <w:basedOn w:val="Normal"/>
    <w:next w:val="Normal"/>
    <w:link w:val="Ttulo5Car"/>
    <w:uiPriority w:val="9"/>
    <w:unhideWhenUsed/>
    <w:qFormat/>
    <w:rsid w:val="006C1888"/>
    <w:pPr>
      <w:keepNext/>
      <w:keepLines/>
      <w:spacing w:before="200" w:after="0"/>
      <w:outlineLvl w:val="4"/>
    </w:pPr>
    <w:rPr>
      <w:rFonts w:asciiTheme="majorHAnsi" w:eastAsiaTheme="majorEastAsia" w:hAnsiTheme="majorHAnsi" w:cstheme="majorBidi"/>
      <w:color w:val="1F4D78" w:themeColor="accent1" w:themeShade="7F"/>
    </w:rPr>
  </w:style>
  <w:style w:type="paragraph" w:styleId="Ttulo6">
    <w:name w:val="heading 6"/>
    <w:basedOn w:val="Normal"/>
    <w:next w:val="Normal"/>
    <w:link w:val="Ttulo6Car"/>
    <w:unhideWhenUsed/>
    <w:qFormat/>
    <w:rsid w:val="00B41BD5"/>
    <w:pPr>
      <w:keepNext/>
      <w:keepLines/>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A346C5"/>
    <w:pPr>
      <w:keepNext/>
      <w:keepLines/>
      <w:spacing w:before="40" w:after="0" w:line="480" w:lineRule="auto"/>
      <w:ind w:left="1296" w:hanging="1296"/>
      <w:jc w:val="left"/>
      <w:outlineLvl w:val="6"/>
    </w:pPr>
    <w:rPr>
      <w:rFonts w:asciiTheme="majorHAnsi" w:eastAsiaTheme="majorEastAsia" w:hAnsiTheme="majorHAnsi" w:cstheme="majorBidi"/>
      <w:i/>
      <w:iCs/>
      <w:color w:val="1F4D78" w:themeColor="accent1" w:themeShade="7F"/>
      <w:lang w:val="es-PE" w:eastAsia="en-US"/>
    </w:rPr>
  </w:style>
  <w:style w:type="paragraph" w:styleId="Ttulo8">
    <w:name w:val="heading 8"/>
    <w:basedOn w:val="Normal"/>
    <w:next w:val="Normal"/>
    <w:link w:val="Ttulo8Car"/>
    <w:uiPriority w:val="9"/>
    <w:semiHidden/>
    <w:unhideWhenUsed/>
    <w:qFormat/>
    <w:rsid w:val="00A346C5"/>
    <w:pPr>
      <w:keepNext/>
      <w:keepLines/>
      <w:spacing w:before="40" w:after="0" w:line="480" w:lineRule="auto"/>
      <w:ind w:left="1440" w:hanging="1440"/>
      <w:jc w:val="left"/>
      <w:outlineLvl w:val="7"/>
    </w:pPr>
    <w:rPr>
      <w:rFonts w:asciiTheme="majorHAnsi" w:eastAsiaTheme="majorEastAsia" w:hAnsiTheme="majorHAnsi" w:cstheme="majorBidi"/>
      <w:color w:val="272727" w:themeColor="text1" w:themeTint="D8"/>
      <w:sz w:val="21"/>
      <w:szCs w:val="21"/>
      <w:lang w:val="es-PE" w:eastAsia="en-US"/>
    </w:rPr>
  </w:style>
  <w:style w:type="paragraph" w:styleId="Ttulo9">
    <w:name w:val="heading 9"/>
    <w:basedOn w:val="Normal"/>
    <w:next w:val="Normal"/>
    <w:link w:val="Ttulo9Car"/>
    <w:uiPriority w:val="9"/>
    <w:semiHidden/>
    <w:unhideWhenUsed/>
    <w:qFormat/>
    <w:rsid w:val="00A346C5"/>
    <w:pPr>
      <w:keepNext/>
      <w:keepLines/>
      <w:spacing w:before="40" w:after="0" w:line="480" w:lineRule="auto"/>
      <w:ind w:left="1584" w:hanging="1584"/>
      <w:jc w:val="left"/>
      <w:outlineLvl w:val="8"/>
    </w:pPr>
    <w:rPr>
      <w:rFonts w:asciiTheme="majorHAnsi" w:eastAsiaTheme="majorEastAsia" w:hAnsiTheme="majorHAnsi" w:cstheme="majorBidi"/>
      <w:i/>
      <w:iCs/>
      <w:color w:val="272727" w:themeColor="text1" w:themeTint="D8"/>
      <w:sz w:val="21"/>
      <w:szCs w:val="21"/>
      <w:lang w:val="es-PE"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APA nivel 1 Car"/>
    <w:link w:val="Ttulo1"/>
    <w:uiPriority w:val="9"/>
    <w:rPr>
      <w:rFonts w:ascii="Arial" w:eastAsia="Arial" w:hAnsi="Arial" w:cs="Arial"/>
      <w:b/>
      <w:color w:val="000000"/>
      <w:sz w:val="22"/>
    </w:rPr>
  </w:style>
  <w:style w:type="paragraph" w:styleId="Prrafodelista">
    <w:name w:val="List Paragraph"/>
    <w:aliases w:val="Cuadro 2-1,Dot pt,No Spacing1,List Paragraph Char Char Char,Indicator Text,Numbered Para 1,Colorful List - Accent 11,Footnote,Bullet 1,F5 List Paragraph,Bullet Points,Normal Fv,Párrafo de lista2,List Paragraph,List Paragraph1,Titulo 1"/>
    <w:basedOn w:val="Normal"/>
    <w:link w:val="PrrafodelistaCar"/>
    <w:uiPriority w:val="34"/>
    <w:qFormat/>
    <w:rsid w:val="008F5D2C"/>
    <w:pPr>
      <w:ind w:left="720"/>
      <w:contextualSpacing/>
    </w:pPr>
  </w:style>
  <w:style w:type="paragraph" w:customStyle="1" w:styleId="Default">
    <w:name w:val="Default"/>
    <w:rsid w:val="005508CA"/>
    <w:pPr>
      <w:autoSpaceDE w:val="0"/>
      <w:autoSpaceDN w:val="0"/>
      <w:adjustRightInd w:val="0"/>
      <w:spacing w:after="0" w:line="240" w:lineRule="auto"/>
    </w:pPr>
    <w:rPr>
      <w:rFonts w:ascii="Arial" w:hAnsi="Arial" w:cs="Arial"/>
      <w:color w:val="000000"/>
      <w:sz w:val="24"/>
      <w:szCs w:val="24"/>
    </w:rPr>
  </w:style>
  <w:style w:type="paragraph" w:styleId="Textodeglobo">
    <w:name w:val="Balloon Text"/>
    <w:basedOn w:val="Normal"/>
    <w:link w:val="TextodegloboCar"/>
    <w:uiPriority w:val="99"/>
    <w:semiHidden/>
    <w:unhideWhenUsed/>
    <w:rsid w:val="00A7490B"/>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A7490B"/>
    <w:rPr>
      <w:rFonts w:ascii="Segoe UI" w:eastAsia="Arial" w:hAnsi="Segoe UI" w:cs="Segoe UI"/>
      <w:color w:val="000000"/>
      <w:sz w:val="18"/>
      <w:szCs w:val="18"/>
    </w:rPr>
  </w:style>
  <w:style w:type="paragraph" w:styleId="NormalWeb">
    <w:name w:val="Normal (Web)"/>
    <w:basedOn w:val="Normal"/>
    <w:uiPriority w:val="99"/>
    <w:unhideWhenUsed/>
    <w:rsid w:val="00465204"/>
    <w:pPr>
      <w:spacing w:before="100" w:beforeAutospacing="1" w:after="100" w:afterAutospacing="1" w:line="240" w:lineRule="auto"/>
      <w:ind w:left="0" w:firstLine="0"/>
      <w:jc w:val="left"/>
    </w:pPr>
    <w:rPr>
      <w:rFonts w:ascii="Times New Roman" w:eastAsia="Times New Roman" w:hAnsi="Times New Roman" w:cs="Times New Roman"/>
      <w:color w:val="auto"/>
      <w:szCs w:val="24"/>
    </w:rPr>
  </w:style>
  <w:style w:type="character" w:styleId="nfasis">
    <w:name w:val="Emphasis"/>
    <w:basedOn w:val="Fuentedeprrafopredeter"/>
    <w:uiPriority w:val="20"/>
    <w:qFormat/>
    <w:rsid w:val="00FA53A8"/>
    <w:rPr>
      <w:i/>
      <w:iCs/>
    </w:rPr>
  </w:style>
  <w:style w:type="character" w:styleId="Hipervnculo">
    <w:name w:val="Hyperlink"/>
    <w:basedOn w:val="Fuentedeprrafopredeter"/>
    <w:uiPriority w:val="99"/>
    <w:unhideWhenUsed/>
    <w:rsid w:val="00FA53A8"/>
    <w:rPr>
      <w:color w:val="0000FF"/>
      <w:u w:val="single"/>
    </w:rPr>
  </w:style>
  <w:style w:type="paragraph" w:styleId="TDC1">
    <w:name w:val="toc 1"/>
    <w:hidden/>
    <w:uiPriority w:val="39"/>
    <w:rsid w:val="004D75FD"/>
    <w:pPr>
      <w:ind w:left="15" w:right="15"/>
    </w:pPr>
    <w:rPr>
      <w:rFonts w:ascii="Calibri" w:eastAsia="Calibri" w:hAnsi="Calibri" w:cs="Calibri"/>
      <w:color w:val="000000"/>
    </w:rPr>
  </w:style>
  <w:style w:type="paragraph" w:customStyle="1" w:styleId="Estilo1">
    <w:name w:val="Estilo1"/>
    <w:basedOn w:val="Normal"/>
    <w:autoRedefine/>
    <w:rsid w:val="00B76DDD"/>
    <w:pPr>
      <w:spacing w:after="0" w:line="360" w:lineRule="auto"/>
      <w:ind w:left="0" w:right="-20" w:firstLine="0"/>
    </w:pPr>
    <w:rPr>
      <w:rFonts w:eastAsia="Times New Roman"/>
      <w:color w:val="auto"/>
      <w:szCs w:val="16"/>
      <w:lang w:eastAsia="es-ES"/>
    </w:rPr>
  </w:style>
  <w:style w:type="table" w:styleId="Tablaconcuadrcula">
    <w:name w:val="Table Grid"/>
    <w:basedOn w:val="Tablanormal"/>
    <w:uiPriority w:val="59"/>
    <w:rsid w:val="009D1917"/>
    <w:pPr>
      <w:spacing w:after="0" w:line="240" w:lineRule="auto"/>
    </w:pPr>
    <w:rPr>
      <w:rFonts w:eastAsiaTheme="minorHAns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xtodelmarcadordeposicin">
    <w:name w:val="Placeholder Text"/>
    <w:basedOn w:val="Fuentedeprrafopredeter"/>
    <w:uiPriority w:val="99"/>
    <w:semiHidden/>
    <w:rsid w:val="004710FC"/>
    <w:rPr>
      <w:color w:val="808080"/>
    </w:rPr>
  </w:style>
  <w:style w:type="character" w:styleId="Refdecomentario">
    <w:name w:val="annotation reference"/>
    <w:basedOn w:val="Fuentedeprrafopredeter"/>
    <w:uiPriority w:val="99"/>
    <w:semiHidden/>
    <w:unhideWhenUsed/>
    <w:rsid w:val="00C25D1E"/>
    <w:rPr>
      <w:sz w:val="16"/>
      <w:szCs w:val="16"/>
    </w:rPr>
  </w:style>
  <w:style w:type="paragraph" w:styleId="Textocomentario">
    <w:name w:val="annotation text"/>
    <w:basedOn w:val="Normal"/>
    <w:link w:val="TextocomentarioCar"/>
    <w:uiPriority w:val="99"/>
    <w:unhideWhenUsed/>
    <w:rsid w:val="00C25D1E"/>
    <w:pPr>
      <w:spacing w:line="240" w:lineRule="auto"/>
    </w:pPr>
    <w:rPr>
      <w:sz w:val="20"/>
      <w:szCs w:val="20"/>
    </w:rPr>
  </w:style>
  <w:style w:type="character" w:customStyle="1" w:styleId="TextocomentarioCar">
    <w:name w:val="Texto comentario Car"/>
    <w:basedOn w:val="Fuentedeprrafopredeter"/>
    <w:link w:val="Textocomentario"/>
    <w:uiPriority w:val="99"/>
    <w:rsid w:val="00C25D1E"/>
    <w:rPr>
      <w:rFonts w:ascii="Arial" w:eastAsia="Arial" w:hAnsi="Arial" w:cs="Arial"/>
      <w:color w:val="000000"/>
      <w:sz w:val="20"/>
      <w:szCs w:val="20"/>
    </w:rPr>
  </w:style>
  <w:style w:type="paragraph" w:styleId="Asuntodelcomentario">
    <w:name w:val="annotation subject"/>
    <w:basedOn w:val="Textocomentario"/>
    <w:next w:val="Textocomentario"/>
    <w:link w:val="AsuntodelcomentarioCar"/>
    <w:uiPriority w:val="99"/>
    <w:semiHidden/>
    <w:unhideWhenUsed/>
    <w:rsid w:val="00C25D1E"/>
    <w:rPr>
      <w:b/>
      <w:bCs/>
    </w:rPr>
  </w:style>
  <w:style w:type="character" w:customStyle="1" w:styleId="AsuntodelcomentarioCar">
    <w:name w:val="Asunto del comentario Car"/>
    <w:basedOn w:val="TextocomentarioCar"/>
    <w:link w:val="Asuntodelcomentario"/>
    <w:uiPriority w:val="99"/>
    <w:semiHidden/>
    <w:rsid w:val="00C25D1E"/>
    <w:rPr>
      <w:rFonts w:ascii="Arial" w:eastAsia="Arial" w:hAnsi="Arial" w:cs="Arial"/>
      <w:b/>
      <w:bCs/>
      <w:color w:val="000000"/>
      <w:sz w:val="20"/>
      <w:szCs w:val="20"/>
    </w:rPr>
  </w:style>
  <w:style w:type="paragraph" w:styleId="Encabezado">
    <w:name w:val="header"/>
    <w:basedOn w:val="Normal"/>
    <w:link w:val="EncabezadoCar"/>
    <w:uiPriority w:val="99"/>
    <w:unhideWhenUsed/>
    <w:rsid w:val="00080E8A"/>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080E8A"/>
    <w:rPr>
      <w:rFonts w:ascii="Arial" w:eastAsia="Arial" w:hAnsi="Arial" w:cs="Arial"/>
      <w:color w:val="000000"/>
      <w:sz w:val="24"/>
    </w:rPr>
  </w:style>
  <w:style w:type="paragraph" w:styleId="Piedepgina">
    <w:name w:val="footer"/>
    <w:basedOn w:val="Normal"/>
    <w:link w:val="PiedepginaCar"/>
    <w:uiPriority w:val="99"/>
    <w:unhideWhenUsed/>
    <w:rsid w:val="00080E8A"/>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080E8A"/>
    <w:rPr>
      <w:rFonts w:ascii="Arial" w:eastAsia="Arial" w:hAnsi="Arial" w:cs="Arial"/>
      <w:color w:val="000000"/>
      <w:sz w:val="24"/>
    </w:rPr>
  </w:style>
  <w:style w:type="character" w:customStyle="1" w:styleId="PrrafodelistaCar">
    <w:name w:val="Párrafo de lista Car"/>
    <w:aliases w:val="Cuadro 2-1 Car,Dot pt Car,No Spacing1 Car,List Paragraph Char Char Char Car,Indicator Text Car,Numbered Para 1 Car,Colorful List - Accent 11 Car,Footnote Car,Bullet 1 Car,F5 List Paragraph Car,Bullet Points Car,Normal Fv Car"/>
    <w:link w:val="Prrafodelista"/>
    <w:uiPriority w:val="34"/>
    <w:qFormat/>
    <w:locked/>
    <w:rsid w:val="00E3689D"/>
    <w:rPr>
      <w:rFonts w:ascii="Arial" w:eastAsia="Arial" w:hAnsi="Arial" w:cs="Arial"/>
      <w:color w:val="000000"/>
      <w:sz w:val="24"/>
    </w:rPr>
  </w:style>
  <w:style w:type="character" w:customStyle="1" w:styleId="ListParagraphChar">
    <w:name w:val="List Paragraph Char"/>
    <w:link w:val="Prrafodelista1"/>
    <w:locked/>
    <w:rsid w:val="00E3689D"/>
    <w:rPr>
      <w:rFonts w:ascii="Courier New" w:eastAsia="Calibri" w:hAnsi="Courier New" w:cs="Times New Roman"/>
      <w:szCs w:val="20"/>
      <w:lang w:val="x-none" w:eastAsia="es-ES"/>
    </w:rPr>
  </w:style>
  <w:style w:type="paragraph" w:customStyle="1" w:styleId="Prrafodelista1">
    <w:name w:val="Párrafo de lista1"/>
    <w:basedOn w:val="Normal"/>
    <w:link w:val="ListParagraphChar"/>
    <w:rsid w:val="00E3689D"/>
    <w:pPr>
      <w:widowControl w:val="0"/>
      <w:spacing w:after="0" w:line="240" w:lineRule="auto"/>
      <w:ind w:left="720" w:firstLine="0"/>
      <w:contextualSpacing/>
      <w:jc w:val="left"/>
    </w:pPr>
    <w:rPr>
      <w:rFonts w:ascii="Courier New" w:eastAsia="Calibri" w:hAnsi="Courier New" w:cs="Times New Roman"/>
      <w:color w:val="auto"/>
      <w:sz w:val="22"/>
      <w:szCs w:val="20"/>
      <w:lang w:val="x-none" w:eastAsia="es-ES"/>
    </w:rPr>
  </w:style>
  <w:style w:type="character" w:customStyle="1" w:styleId="SinespaciadoCar">
    <w:name w:val="Sin espaciado Car"/>
    <w:link w:val="Sinespaciado"/>
    <w:uiPriority w:val="1"/>
    <w:locked/>
    <w:rsid w:val="009D21C9"/>
    <w:rPr>
      <w:rFonts w:ascii="Calibri" w:eastAsia="Calibri" w:hAnsi="Calibri" w:cs="Times New Roman"/>
    </w:rPr>
  </w:style>
  <w:style w:type="paragraph" w:styleId="Sinespaciado">
    <w:name w:val="No Spacing"/>
    <w:link w:val="SinespaciadoCar"/>
    <w:uiPriority w:val="1"/>
    <w:qFormat/>
    <w:rsid w:val="009D21C9"/>
    <w:pPr>
      <w:spacing w:after="0" w:line="240" w:lineRule="auto"/>
    </w:pPr>
    <w:rPr>
      <w:rFonts w:ascii="Calibri" w:eastAsia="Calibri" w:hAnsi="Calibri" w:cs="Times New Roman"/>
    </w:rPr>
  </w:style>
  <w:style w:type="character" w:customStyle="1" w:styleId="markedcontent">
    <w:name w:val="markedcontent"/>
    <w:basedOn w:val="Fuentedeprrafopredeter"/>
    <w:rsid w:val="006D0152"/>
  </w:style>
  <w:style w:type="character" w:customStyle="1" w:styleId="a">
    <w:name w:val="a"/>
    <w:basedOn w:val="Fuentedeprrafopredeter"/>
    <w:rsid w:val="006D0152"/>
  </w:style>
  <w:style w:type="character" w:customStyle="1" w:styleId="l9">
    <w:name w:val="l9"/>
    <w:basedOn w:val="Fuentedeprrafopredeter"/>
    <w:rsid w:val="006D0152"/>
  </w:style>
  <w:style w:type="character" w:customStyle="1" w:styleId="l8">
    <w:name w:val="l8"/>
    <w:basedOn w:val="Fuentedeprrafopredeter"/>
    <w:rsid w:val="006D0152"/>
  </w:style>
  <w:style w:type="character" w:customStyle="1" w:styleId="l6">
    <w:name w:val="l6"/>
    <w:basedOn w:val="Fuentedeprrafopredeter"/>
    <w:rsid w:val="006D0152"/>
  </w:style>
  <w:style w:type="character" w:customStyle="1" w:styleId="l">
    <w:name w:val="l"/>
    <w:basedOn w:val="Fuentedeprrafopredeter"/>
    <w:rsid w:val="006D0152"/>
  </w:style>
  <w:style w:type="character" w:customStyle="1" w:styleId="l10">
    <w:name w:val="l10"/>
    <w:basedOn w:val="Fuentedeprrafopredeter"/>
    <w:rsid w:val="006D0152"/>
  </w:style>
  <w:style w:type="paragraph" w:styleId="Textonotapie">
    <w:name w:val="footnote text"/>
    <w:basedOn w:val="Normal"/>
    <w:link w:val="TextonotapieCar"/>
    <w:unhideWhenUsed/>
    <w:rsid w:val="00970C0C"/>
    <w:pPr>
      <w:spacing w:after="0" w:line="240" w:lineRule="auto"/>
    </w:pPr>
    <w:rPr>
      <w:sz w:val="20"/>
      <w:szCs w:val="20"/>
    </w:rPr>
  </w:style>
  <w:style w:type="character" w:customStyle="1" w:styleId="TextonotapieCar">
    <w:name w:val="Texto nota pie Car"/>
    <w:basedOn w:val="Fuentedeprrafopredeter"/>
    <w:link w:val="Textonotapie"/>
    <w:rsid w:val="00970C0C"/>
    <w:rPr>
      <w:rFonts w:ascii="Arial" w:eastAsia="Arial" w:hAnsi="Arial" w:cs="Arial"/>
      <w:color w:val="000000"/>
      <w:sz w:val="20"/>
      <w:szCs w:val="20"/>
    </w:rPr>
  </w:style>
  <w:style w:type="character" w:styleId="Refdenotaalpie">
    <w:name w:val="footnote reference"/>
    <w:basedOn w:val="Fuentedeprrafopredeter"/>
    <w:uiPriority w:val="99"/>
    <w:semiHidden/>
    <w:unhideWhenUsed/>
    <w:rsid w:val="00970C0C"/>
    <w:rPr>
      <w:vertAlign w:val="superscript"/>
    </w:rPr>
  </w:style>
  <w:style w:type="character" w:styleId="Textoennegrita">
    <w:name w:val="Strong"/>
    <w:basedOn w:val="Fuentedeprrafopredeter"/>
    <w:uiPriority w:val="22"/>
    <w:qFormat/>
    <w:rsid w:val="005D4061"/>
    <w:rPr>
      <w:b/>
      <w:bCs/>
    </w:rPr>
  </w:style>
  <w:style w:type="character" w:customStyle="1" w:styleId="kb-icon-list-text">
    <w:name w:val="kb-icon-list-text"/>
    <w:basedOn w:val="Fuentedeprrafopredeter"/>
    <w:rsid w:val="00C63CEA"/>
  </w:style>
  <w:style w:type="table" w:customStyle="1" w:styleId="TableGrid">
    <w:name w:val="TableGrid"/>
    <w:rsid w:val="006D5B16"/>
    <w:pPr>
      <w:spacing w:after="0" w:line="240" w:lineRule="auto"/>
    </w:pPr>
    <w:rPr>
      <w:lang w:val="es-ES" w:eastAsia="es-ES"/>
    </w:rPr>
    <w:tblPr>
      <w:tblCellMar>
        <w:top w:w="0" w:type="dxa"/>
        <w:left w:w="0" w:type="dxa"/>
        <w:bottom w:w="0" w:type="dxa"/>
        <w:right w:w="0" w:type="dxa"/>
      </w:tblCellMar>
    </w:tblPr>
  </w:style>
  <w:style w:type="paragraph" w:customStyle="1" w:styleId="CM37">
    <w:name w:val="CM37"/>
    <w:basedOn w:val="Default"/>
    <w:next w:val="Default"/>
    <w:uiPriority w:val="99"/>
    <w:rsid w:val="0009556D"/>
    <w:rPr>
      <w:rFonts w:ascii="Times New Roman" w:hAnsi="Times New Roman" w:cs="Times New Roman"/>
      <w:color w:val="auto"/>
      <w:lang w:val="es-ES"/>
    </w:rPr>
  </w:style>
  <w:style w:type="paragraph" w:customStyle="1" w:styleId="CM30">
    <w:name w:val="CM30"/>
    <w:basedOn w:val="Default"/>
    <w:next w:val="Default"/>
    <w:uiPriority w:val="99"/>
    <w:rsid w:val="005A6313"/>
    <w:rPr>
      <w:rFonts w:ascii="HiddenHorzOCl" w:hAnsi="HiddenHorzOCl" w:cstheme="minorBidi"/>
      <w:color w:val="auto"/>
      <w:lang w:val="es-ES"/>
    </w:rPr>
  </w:style>
  <w:style w:type="paragraph" w:customStyle="1" w:styleId="CM54">
    <w:name w:val="CM54"/>
    <w:basedOn w:val="Default"/>
    <w:next w:val="Default"/>
    <w:uiPriority w:val="99"/>
    <w:rsid w:val="005A6313"/>
    <w:rPr>
      <w:rFonts w:ascii="HiddenHorzOCl" w:hAnsi="HiddenHorzOCl" w:cstheme="minorBidi"/>
      <w:color w:val="auto"/>
      <w:lang w:val="es-ES"/>
    </w:rPr>
  </w:style>
  <w:style w:type="paragraph" w:customStyle="1" w:styleId="CM38">
    <w:name w:val="CM38"/>
    <w:basedOn w:val="Default"/>
    <w:next w:val="Default"/>
    <w:uiPriority w:val="99"/>
    <w:rsid w:val="005A6313"/>
    <w:rPr>
      <w:rFonts w:ascii="HiddenHorzOCl" w:hAnsi="HiddenHorzOCl" w:cstheme="minorBidi"/>
      <w:color w:val="auto"/>
      <w:lang w:val="es-ES"/>
    </w:rPr>
  </w:style>
  <w:style w:type="paragraph" w:customStyle="1" w:styleId="CM3">
    <w:name w:val="CM3"/>
    <w:basedOn w:val="Default"/>
    <w:next w:val="Default"/>
    <w:uiPriority w:val="99"/>
    <w:rsid w:val="005A6313"/>
    <w:rPr>
      <w:rFonts w:ascii="HiddenHorzOCl" w:hAnsi="HiddenHorzOCl" w:cstheme="minorBidi"/>
      <w:color w:val="auto"/>
      <w:lang w:val="es-ES"/>
    </w:rPr>
  </w:style>
  <w:style w:type="paragraph" w:customStyle="1" w:styleId="CM52">
    <w:name w:val="CM52"/>
    <w:basedOn w:val="Default"/>
    <w:next w:val="Default"/>
    <w:uiPriority w:val="99"/>
    <w:rsid w:val="005A6313"/>
    <w:rPr>
      <w:rFonts w:ascii="HiddenHorzOCl" w:hAnsi="HiddenHorzOCl" w:cstheme="minorBidi"/>
      <w:color w:val="auto"/>
      <w:lang w:val="es-ES"/>
    </w:rPr>
  </w:style>
  <w:style w:type="character" w:customStyle="1" w:styleId="italica">
    <w:name w:val="italica"/>
    <w:basedOn w:val="Fuentedeprrafopredeter"/>
    <w:rsid w:val="00443D6E"/>
  </w:style>
  <w:style w:type="paragraph" w:customStyle="1" w:styleId="Predeterminado">
    <w:name w:val="Predeterminado"/>
    <w:rsid w:val="005948AF"/>
    <w:pPr>
      <w:suppressAutoHyphens/>
      <w:spacing w:after="200" w:line="276" w:lineRule="auto"/>
    </w:pPr>
    <w:rPr>
      <w:rFonts w:ascii="Calibri" w:eastAsia="Calibri" w:hAnsi="Calibri" w:cs="Times New Roman"/>
      <w:lang w:eastAsia="en-US"/>
    </w:rPr>
  </w:style>
  <w:style w:type="character" w:customStyle="1" w:styleId="Mencinsinresolver1">
    <w:name w:val="Mención sin resolver1"/>
    <w:basedOn w:val="Fuentedeprrafopredeter"/>
    <w:uiPriority w:val="99"/>
    <w:semiHidden/>
    <w:unhideWhenUsed/>
    <w:rsid w:val="00F96371"/>
    <w:rPr>
      <w:color w:val="605E5C"/>
      <w:shd w:val="clear" w:color="auto" w:fill="E1DFDD"/>
    </w:rPr>
  </w:style>
  <w:style w:type="character" w:customStyle="1" w:styleId="hgkelc">
    <w:name w:val="hgkelc"/>
    <w:basedOn w:val="Fuentedeprrafopredeter"/>
    <w:rsid w:val="00FF4964"/>
  </w:style>
  <w:style w:type="character" w:customStyle="1" w:styleId="m6pma4z">
    <w:name w:val="m6pma4_z"/>
    <w:basedOn w:val="Fuentedeprrafopredeter"/>
    <w:rsid w:val="00BC4B23"/>
  </w:style>
  <w:style w:type="character" w:customStyle="1" w:styleId="Ttulo2Car">
    <w:name w:val="Título 2 Car"/>
    <w:aliases w:val="APA nivel 2 Car"/>
    <w:basedOn w:val="Fuentedeprrafopredeter"/>
    <w:link w:val="Ttulo2"/>
    <w:uiPriority w:val="9"/>
    <w:rsid w:val="00616F6A"/>
    <w:rPr>
      <w:rFonts w:asciiTheme="majorHAnsi" w:eastAsiaTheme="majorEastAsia" w:hAnsiTheme="majorHAnsi" w:cstheme="majorBidi"/>
      <w:color w:val="2E74B5" w:themeColor="accent1" w:themeShade="BF"/>
      <w:sz w:val="26"/>
      <w:szCs w:val="26"/>
    </w:rPr>
  </w:style>
  <w:style w:type="character" w:customStyle="1" w:styleId="s1">
    <w:name w:val="s1"/>
    <w:basedOn w:val="Fuentedeprrafopredeter"/>
    <w:rsid w:val="00B94128"/>
  </w:style>
  <w:style w:type="character" w:customStyle="1" w:styleId="Mencinsinresolver2">
    <w:name w:val="Mención sin resolver2"/>
    <w:basedOn w:val="Fuentedeprrafopredeter"/>
    <w:uiPriority w:val="99"/>
    <w:semiHidden/>
    <w:unhideWhenUsed/>
    <w:rsid w:val="009C5A50"/>
    <w:rPr>
      <w:color w:val="605E5C"/>
      <w:shd w:val="clear" w:color="auto" w:fill="E1DFDD"/>
    </w:rPr>
  </w:style>
  <w:style w:type="paragraph" w:customStyle="1" w:styleId="Estilo2">
    <w:name w:val="Estilo2"/>
    <w:basedOn w:val="Ttulo1"/>
    <w:link w:val="Estilo2Car"/>
    <w:qFormat/>
    <w:rsid w:val="00B3723D"/>
    <w:pPr>
      <w:tabs>
        <w:tab w:val="center" w:pos="8169"/>
      </w:tabs>
      <w:spacing w:after="160"/>
      <w:ind w:left="0" w:firstLine="0"/>
      <w:jc w:val="center"/>
    </w:pPr>
    <w:rPr>
      <w:rFonts w:ascii="Times New Roman" w:hAnsi="Times New Roman"/>
      <w:b w:val="0"/>
      <w:sz w:val="24"/>
      <w:szCs w:val="24"/>
    </w:rPr>
  </w:style>
  <w:style w:type="paragraph" w:customStyle="1" w:styleId="Estilo3">
    <w:name w:val="Estilo3"/>
    <w:basedOn w:val="Subttulo"/>
    <w:link w:val="Estilo3Car"/>
    <w:qFormat/>
    <w:rsid w:val="00B3723D"/>
    <w:pPr>
      <w:numPr>
        <w:numId w:val="1"/>
      </w:numPr>
      <w:tabs>
        <w:tab w:val="center" w:pos="8169"/>
      </w:tabs>
      <w:spacing w:after="0" w:line="360" w:lineRule="auto"/>
      <w:jc w:val="left"/>
    </w:pPr>
    <w:rPr>
      <w:rFonts w:ascii="Times New Roman" w:hAnsi="Times New Roman"/>
      <w:b/>
      <w:sz w:val="24"/>
      <w:szCs w:val="24"/>
    </w:rPr>
  </w:style>
  <w:style w:type="character" w:customStyle="1" w:styleId="Estilo2Car">
    <w:name w:val="Estilo2 Car"/>
    <w:basedOn w:val="Ttulo1Car"/>
    <w:link w:val="Estilo2"/>
    <w:rsid w:val="00B3723D"/>
    <w:rPr>
      <w:rFonts w:ascii="Times New Roman" w:eastAsia="Arial" w:hAnsi="Times New Roman" w:cs="Arial"/>
      <w:b w:val="0"/>
      <w:color w:val="000000"/>
      <w:sz w:val="24"/>
      <w:szCs w:val="24"/>
    </w:rPr>
  </w:style>
  <w:style w:type="paragraph" w:customStyle="1" w:styleId="Estilo4">
    <w:name w:val="Estilo4"/>
    <w:basedOn w:val="Subttulo"/>
    <w:link w:val="Estilo4Car"/>
    <w:qFormat/>
    <w:rsid w:val="00645502"/>
    <w:pPr>
      <w:tabs>
        <w:tab w:val="left" w:pos="4820"/>
      </w:tabs>
      <w:spacing w:after="21" w:line="360" w:lineRule="auto"/>
      <w:ind w:left="0" w:right="3809" w:firstLine="0"/>
    </w:pPr>
    <w:rPr>
      <w:rFonts w:ascii="Arial" w:hAnsi="Arial"/>
      <w:sz w:val="24"/>
      <w:szCs w:val="24"/>
    </w:rPr>
  </w:style>
  <w:style w:type="paragraph" w:styleId="Subttulo">
    <w:name w:val="Subtitle"/>
    <w:basedOn w:val="Normal"/>
    <w:next w:val="Normal"/>
    <w:link w:val="SubttuloCar"/>
    <w:uiPriority w:val="11"/>
    <w:qFormat/>
    <w:rsid w:val="00B3723D"/>
    <w:pPr>
      <w:numPr>
        <w:ilvl w:val="1"/>
      </w:numPr>
      <w:spacing w:after="160"/>
      <w:ind w:left="370" w:hanging="370"/>
    </w:pPr>
    <w:rPr>
      <w:rFonts w:asciiTheme="minorHAnsi" w:eastAsiaTheme="minorEastAsia" w:hAnsiTheme="minorHAnsi" w:cstheme="minorBidi"/>
      <w:color w:val="5A5A5A" w:themeColor="text1" w:themeTint="A5"/>
      <w:spacing w:val="15"/>
      <w:sz w:val="22"/>
    </w:rPr>
  </w:style>
  <w:style w:type="character" w:customStyle="1" w:styleId="SubttuloCar">
    <w:name w:val="Subtítulo Car"/>
    <w:basedOn w:val="Fuentedeprrafopredeter"/>
    <w:link w:val="Subttulo"/>
    <w:uiPriority w:val="11"/>
    <w:rsid w:val="00B3723D"/>
    <w:rPr>
      <w:color w:val="5A5A5A" w:themeColor="text1" w:themeTint="A5"/>
      <w:spacing w:val="15"/>
    </w:rPr>
  </w:style>
  <w:style w:type="character" w:customStyle="1" w:styleId="Estilo3Car">
    <w:name w:val="Estilo3 Car"/>
    <w:basedOn w:val="SubttuloCar"/>
    <w:link w:val="Estilo3"/>
    <w:rsid w:val="00B3723D"/>
    <w:rPr>
      <w:rFonts w:ascii="Times New Roman" w:hAnsi="Times New Roman"/>
      <w:b/>
      <w:color w:val="5A5A5A" w:themeColor="text1" w:themeTint="A5"/>
      <w:spacing w:val="15"/>
      <w:sz w:val="24"/>
      <w:szCs w:val="24"/>
      <w:lang w:val="es-ES_tradnl"/>
    </w:rPr>
  </w:style>
  <w:style w:type="character" w:customStyle="1" w:styleId="Estilo4Car">
    <w:name w:val="Estilo4 Car"/>
    <w:basedOn w:val="SubttuloCar"/>
    <w:link w:val="Estilo4"/>
    <w:rsid w:val="00645502"/>
    <w:rPr>
      <w:rFonts w:ascii="Arial" w:hAnsi="Arial"/>
      <w:color w:val="5A5A5A" w:themeColor="text1" w:themeTint="A5"/>
      <w:spacing w:val="15"/>
      <w:sz w:val="24"/>
      <w:szCs w:val="24"/>
    </w:rPr>
  </w:style>
  <w:style w:type="paragraph" w:customStyle="1" w:styleId="Estilo5">
    <w:name w:val="Estilo5"/>
    <w:basedOn w:val="Ttulo1"/>
    <w:link w:val="Estilo5Car"/>
    <w:qFormat/>
    <w:rsid w:val="00B0334B"/>
    <w:rPr>
      <w:rFonts w:ascii="Times New Roman" w:hAnsi="Times New Roman"/>
      <w:b w:val="0"/>
      <w:bCs/>
      <w:sz w:val="24"/>
    </w:rPr>
  </w:style>
  <w:style w:type="paragraph" w:customStyle="1" w:styleId="Estilo6">
    <w:name w:val="Estilo6"/>
    <w:basedOn w:val="Subttulo"/>
    <w:link w:val="Estilo6Car"/>
    <w:qFormat/>
    <w:rsid w:val="00B0334B"/>
    <w:pPr>
      <w:numPr>
        <w:ilvl w:val="0"/>
      </w:numPr>
      <w:ind w:left="405" w:hanging="405"/>
    </w:pPr>
    <w:rPr>
      <w:rFonts w:ascii="Times New Roman" w:hAnsi="Times New Roman" w:cs="Arial"/>
      <w:color w:val="auto"/>
      <w:sz w:val="24"/>
    </w:rPr>
  </w:style>
  <w:style w:type="character" w:customStyle="1" w:styleId="Estilo5Car">
    <w:name w:val="Estilo5 Car"/>
    <w:basedOn w:val="Ttulo1Car"/>
    <w:link w:val="Estilo5"/>
    <w:rsid w:val="00B0334B"/>
    <w:rPr>
      <w:rFonts w:ascii="Times New Roman" w:eastAsia="Arial" w:hAnsi="Times New Roman" w:cs="Arial"/>
      <w:b w:val="0"/>
      <w:bCs/>
      <w:color w:val="000000"/>
      <w:sz w:val="24"/>
    </w:rPr>
  </w:style>
  <w:style w:type="character" w:customStyle="1" w:styleId="Estilo6Car">
    <w:name w:val="Estilo6 Car"/>
    <w:basedOn w:val="SubttuloCar"/>
    <w:link w:val="Estilo6"/>
    <w:rsid w:val="00B0334B"/>
    <w:rPr>
      <w:rFonts w:ascii="Times New Roman" w:hAnsi="Times New Roman" w:cs="Arial"/>
      <w:color w:val="5A5A5A" w:themeColor="text1" w:themeTint="A5"/>
      <w:spacing w:val="15"/>
      <w:sz w:val="24"/>
    </w:rPr>
  </w:style>
  <w:style w:type="paragraph" w:customStyle="1" w:styleId="Estilo7">
    <w:name w:val="Estilo7"/>
    <w:basedOn w:val="Subttulo"/>
    <w:link w:val="Estilo7Car"/>
    <w:qFormat/>
    <w:rsid w:val="001248C3"/>
    <w:rPr>
      <w:rFonts w:ascii="Arial" w:hAnsi="Arial"/>
      <w:b/>
      <w:bCs/>
      <w:szCs w:val="24"/>
    </w:rPr>
  </w:style>
  <w:style w:type="paragraph" w:customStyle="1" w:styleId="Estilo8">
    <w:name w:val="Estilo8"/>
    <w:basedOn w:val="Ttulo1"/>
    <w:link w:val="Estilo8Car"/>
    <w:qFormat/>
    <w:rsid w:val="001248C3"/>
    <w:pPr>
      <w:jc w:val="center"/>
    </w:pPr>
    <w:rPr>
      <w:b w:val="0"/>
      <w:bCs/>
      <w:sz w:val="24"/>
      <w:szCs w:val="24"/>
    </w:rPr>
  </w:style>
  <w:style w:type="character" w:customStyle="1" w:styleId="Estilo7Car">
    <w:name w:val="Estilo7 Car"/>
    <w:basedOn w:val="SubttuloCar"/>
    <w:link w:val="Estilo7"/>
    <w:rsid w:val="001248C3"/>
    <w:rPr>
      <w:rFonts w:ascii="Arial" w:hAnsi="Arial"/>
      <w:b/>
      <w:bCs/>
      <w:color w:val="5A5A5A" w:themeColor="text1" w:themeTint="A5"/>
      <w:spacing w:val="15"/>
      <w:szCs w:val="24"/>
    </w:rPr>
  </w:style>
  <w:style w:type="character" w:customStyle="1" w:styleId="Estilo8Car">
    <w:name w:val="Estilo8 Car"/>
    <w:basedOn w:val="Ttulo1Car"/>
    <w:link w:val="Estilo8"/>
    <w:rsid w:val="001248C3"/>
    <w:rPr>
      <w:rFonts w:ascii="Arial" w:eastAsia="Arial" w:hAnsi="Arial" w:cs="Arial"/>
      <w:b w:val="0"/>
      <w:bCs/>
      <w:color w:val="000000"/>
      <w:sz w:val="24"/>
      <w:szCs w:val="24"/>
    </w:rPr>
  </w:style>
  <w:style w:type="character" w:customStyle="1" w:styleId="label">
    <w:name w:val="label"/>
    <w:basedOn w:val="Fuentedeprrafopredeter"/>
    <w:rsid w:val="0014480C"/>
  </w:style>
  <w:style w:type="character" w:customStyle="1" w:styleId="capital">
    <w:name w:val="capital"/>
    <w:basedOn w:val="Fuentedeprrafopredeter"/>
    <w:rsid w:val="007A5386"/>
  </w:style>
  <w:style w:type="character" w:customStyle="1" w:styleId="css-901oao">
    <w:name w:val="css-901oao"/>
    <w:basedOn w:val="Fuentedeprrafopredeter"/>
    <w:rsid w:val="00F67AF4"/>
  </w:style>
  <w:style w:type="table" w:customStyle="1" w:styleId="Tablaconcuadrcula2">
    <w:name w:val="Tabla con cuadrícula2"/>
    <w:basedOn w:val="Tablanormal"/>
    <w:next w:val="Tablaconcuadrcula"/>
    <w:uiPriority w:val="39"/>
    <w:rsid w:val="002F2F9D"/>
    <w:pPr>
      <w:spacing w:after="0" w:line="240" w:lineRule="auto"/>
    </w:pPr>
    <w:rPr>
      <w:rFonts w:ascii="Calibri" w:eastAsia="Calibri" w:hAnsi="Calibri" w:cs="Times New Roman"/>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aliases w:val="APA nivel 4 Car"/>
    <w:basedOn w:val="Fuentedeprrafopredeter"/>
    <w:link w:val="Ttulo4"/>
    <w:uiPriority w:val="9"/>
    <w:rsid w:val="0057485E"/>
    <w:rPr>
      <w:rFonts w:asciiTheme="majorHAnsi" w:eastAsiaTheme="majorEastAsia" w:hAnsiTheme="majorHAnsi" w:cstheme="majorBidi"/>
      <w:i/>
      <w:iCs/>
      <w:color w:val="2E74B5" w:themeColor="accent1" w:themeShade="BF"/>
      <w:sz w:val="24"/>
    </w:rPr>
  </w:style>
  <w:style w:type="character" w:customStyle="1" w:styleId="title-text">
    <w:name w:val="title-text"/>
    <w:basedOn w:val="Fuentedeprrafopredeter"/>
    <w:rsid w:val="004A721E"/>
  </w:style>
  <w:style w:type="paragraph" w:styleId="HTMLconformatoprevio">
    <w:name w:val="HTML Preformatted"/>
    <w:basedOn w:val="Normal"/>
    <w:link w:val="HTMLconformatoprevioCar"/>
    <w:uiPriority w:val="99"/>
    <w:unhideWhenUsed/>
    <w:rsid w:val="00E9518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firstLine="0"/>
      <w:jc w:val="left"/>
    </w:pPr>
    <w:rPr>
      <w:rFonts w:ascii="Courier New" w:eastAsia="Times New Roman" w:hAnsi="Courier New" w:cs="Courier New"/>
      <w:color w:val="auto"/>
      <w:sz w:val="20"/>
      <w:szCs w:val="20"/>
    </w:rPr>
  </w:style>
  <w:style w:type="character" w:customStyle="1" w:styleId="HTMLconformatoprevioCar">
    <w:name w:val="HTML con formato previo Car"/>
    <w:basedOn w:val="Fuentedeprrafopredeter"/>
    <w:link w:val="HTMLconformatoprevio"/>
    <w:uiPriority w:val="99"/>
    <w:rsid w:val="00E95186"/>
    <w:rPr>
      <w:rFonts w:ascii="Courier New" w:eastAsia="Times New Roman" w:hAnsi="Courier New" w:cs="Courier New"/>
      <w:sz w:val="20"/>
      <w:szCs w:val="20"/>
    </w:rPr>
  </w:style>
  <w:style w:type="character" w:customStyle="1" w:styleId="y2iqfc">
    <w:name w:val="y2iqfc"/>
    <w:basedOn w:val="Fuentedeprrafopredeter"/>
    <w:rsid w:val="00E95186"/>
  </w:style>
  <w:style w:type="paragraph" w:styleId="Revisin">
    <w:name w:val="Revision"/>
    <w:hidden/>
    <w:uiPriority w:val="99"/>
    <w:semiHidden/>
    <w:rsid w:val="000E4F1D"/>
    <w:pPr>
      <w:spacing w:after="0" w:line="240" w:lineRule="auto"/>
    </w:pPr>
    <w:rPr>
      <w:rFonts w:ascii="Arial" w:eastAsia="Arial" w:hAnsi="Arial" w:cs="Arial"/>
      <w:color w:val="000000"/>
      <w:sz w:val="24"/>
    </w:rPr>
  </w:style>
  <w:style w:type="character" w:customStyle="1" w:styleId="issue-heading">
    <w:name w:val="issue-heading"/>
    <w:basedOn w:val="Fuentedeprrafopredeter"/>
    <w:rsid w:val="00230045"/>
  </w:style>
  <w:style w:type="character" w:customStyle="1" w:styleId="nlmarticle-title">
    <w:name w:val="nlm_article-title"/>
    <w:basedOn w:val="Fuentedeprrafopredeter"/>
    <w:rsid w:val="00230045"/>
  </w:style>
  <w:style w:type="character" w:customStyle="1" w:styleId="marginright1">
    <w:name w:val="marginright1"/>
    <w:basedOn w:val="Fuentedeprrafopredeter"/>
    <w:rsid w:val="00230045"/>
  </w:style>
  <w:style w:type="character" w:customStyle="1" w:styleId="right">
    <w:name w:val="right"/>
    <w:basedOn w:val="Fuentedeprrafopredeter"/>
    <w:rsid w:val="00230045"/>
  </w:style>
  <w:style w:type="character" w:customStyle="1" w:styleId="Mencinsinresolver3">
    <w:name w:val="Mención sin resolver3"/>
    <w:basedOn w:val="Fuentedeprrafopredeter"/>
    <w:uiPriority w:val="99"/>
    <w:semiHidden/>
    <w:unhideWhenUsed/>
    <w:rsid w:val="00EE7F89"/>
    <w:rPr>
      <w:color w:val="605E5C"/>
      <w:shd w:val="clear" w:color="auto" w:fill="E1DFDD"/>
    </w:rPr>
  </w:style>
  <w:style w:type="character" w:customStyle="1" w:styleId="Ttulo6Car">
    <w:name w:val="Título 6 Car"/>
    <w:basedOn w:val="Fuentedeprrafopredeter"/>
    <w:link w:val="Ttulo6"/>
    <w:rsid w:val="00B41BD5"/>
    <w:rPr>
      <w:rFonts w:asciiTheme="majorHAnsi" w:eastAsiaTheme="majorEastAsia" w:hAnsiTheme="majorHAnsi" w:cstheme="majorBidi"/>
      <w:color w:val="1F4D78" w:themeColor="accent1" w:themeShade="7F"/>
      <w:sz w:val="24"/>
      <w:lang w:val="es-ES_tradnl"/>
    </w:rPr>
  </w:style>
  <w:style w:type="character" w:customStyle="1" w:styleId="badge">
    <w:name w:val="badge"/>
    <w:basedOn w:val="Fuentedeprrafopredeter"/>
    <w:rsid w:val="00B41BD5"/>
  </w:style>
  <w:style w:type="character" w:customStyle="1" w:styleId="text-container">
    <w:name w:val="text-container"/>
    <w:basedOn w:val="Fuentedeprrafopredeter"/>
    <w:rsid w:val="00B41BD5"/>
  </w:style>
  <w:style w:type="paragraph" w:styleId="z-Principiodelformulario">
    <w:name w:val="HTML Top of Form"/>
    <w:basedOn w:val="Normal"/>
    <w:next w:val="Normal"/>
    <w:link w:val="z-PrincipiodelformularioCar"/>
    <w:hidden/>
    <w:uiPriority w:val="99"/>
    <w:semiHidden/>
    <w:unhideWhenUsed/>
    <w:rsid w:val="00B41BD5"/>
    <w:pPr>
      <w:pBdr>
        <w:bottom w:val="single" w:sz="6" w:space="1" w:color="auto"/>
      </w:pBdr>
      <w:spacing w:after="0" w:line="240" w:lineRule="auto"/>
      <w:ind w:left="0" w:firstLine="0"/>
      <w:jc w:val="center"/>
    </w:pPr>
    <w:rPr>
      <w:rFonts w:eastAsia="Times New Roman"/>
      <w:vanish/>
      <w:color w:val="auto"/>
      <w:sz w:val="16"/>
      <w:szCs w:val="16"/>
      <w:lang w:val="es-ES" w:eastAsia="es-ES"/>
    </w:rPr>
  </w:style>
  <w:style w:type="character" w:customStyle="1" w:styleId="z-PrincipiodelformularioCar">
    <w:name w:val="z-Principio del formulario Car"/>
    <w:basedOn w:val="Fuentedeprrafopredeter"/>
    <w:link w:val="z-Principiodelformulario"/>
    <w:uiPriority w:val="99"/>
    <w:semiHidden/>
    <w:rsid w:val="00B41BD5"/>
    <w:rPr>
      <w:rFonts w:ascii="Arial" w:eastAsia="Times New Roman" w:hAnsi="Arial" w:cs="Arial"/>
      <w:vanish/>
      <w:sz w:val="16"/>
      <w:szCs w:val="16"/>
      <w:lang w:val="es-ES" w:eastAsia="es-ES"/>
    </w:rPr>
  </w:style>
  <w:style w:type="paragraph" w:styleId="z-Finaldelformulario">
    <w:name w:val="HTML Bottom of Form"/>
    <w:basedOn w:val="Normal"/>
    <w:next w:val="Normal"/>
    <w:link w:val="z-FinaldelformularioCar"/>
    <w:hidden/>
    <w:uiPriority w:val="99"/>
    <w:semiHidden/>
    <w:unhideWhenUsed/>
    <w:rsid w:val="00B41BD5"/>
    <w:pPr>
      <w:pBdr>
        <w:top w:val="single" w:sz="6" w:space="1" w:color="auto"/>
      </w:pBdr>
      <w:spacing w:after="0" w:line="240" w:lineRule="auto"/>
      <w:ind w:left="0" w:firstLine="0"/>
      <w:jc w:val="center"/>
    </w:pPr>
    <w:rPr>
      <w:rFonts w:eastAsia="Times New Roman"/>
      <w:vanish/>
      <w:color w:val="auto"/>
      <w:sz w:val="16"/>
      <w:szCs w:val="16"/>
      <w:lang w:val="es-ES" w:eastAsia="es-ES"/>
    </w:rPr>
  </w:style>
  <w:style w:type="character" w:customStyle="1" w:styleId="z-FinaldelformularioCar">
    <w:name w:val="z-Final del formulario Car"/>
    <w:basedOn w:val="Fuentedeprrafopredeter"/>
    <w:link w:val="z-Finaldelformulario"/>
    <w:uiPriority w:val="99"/>
    <w:semiHidden/>
    <w:rsid w:val="00B41BD5"/>
    <w:rPr>
      <w:rFonts w:ascii="Arial" w:eastAsia="Times New Roman" w:hAnsi="Arial" w:cs="Arial"/>
      <w:vanish/>
      <w:sz w:val="16"/>
      <w:szCs w:val="16"/>
      <w:lang w:val="es-ES" w:eastAsia="es-ES"/>
    </w:rPr>
  </w:style>
  <w:style w:type="character" w:customStyle="1" w:styleId="link-container">
    <w:name w:val="link-container"/>
    <w:basedOn w:val="Fuentedeprrafopredeter"/>
    <w:rsid w:val="00B41BD5"/>
  </w:style>
  <w:style w:type="paragraph" w:customStyle="1" w:styleId="link-text">
    <w:name w:val="link-text"/>
    <w:basedOn w:val="Normal"/>
    <w:rsid w:val="00B41BD5"/>
    <w:pPr>
      <w:spacing w:before="100" w:beforeAutospacing="1" w:after="100" w:afterAutospacing="1" w:line="240" w:lineRule="auto"/>
      <w:ind w:left="0" w:firstLine="0"/>
      <w:jc w:val="left"/>
    </w:pPr>
    <w:rPr>
      <w:rFonts w:ascii="Times New Roman" w:eastAsia="Times New Roman" w:hAnsi="Times New Roman" w:cs="Times New Roman"/>
      <w:color w:val="auto"/>
      <w:szCs w:val="24"/>
      <w:lang w:val="es-ES" w:eastAsia="es-ES"/>
    </w:rPr>
  </w:style>
  <w:style w:type="paragraph" w:customStyle="1" w:styleId="descriptions">
    <w:name w:val="descriptions"/>
    <w:basedOn w:val="Normal"/>
    <w:rsid w:val="00B41BD5"/>
    <w:pPr>
      <w:spacing w:before="100" w:beforeAutospacing="1" w:after="100" w:afterAutospacing="1" w:line="240" w:lineRule="auto"/>
      <w:ind w:left="0" w:firstLine="0"/>
      <w:jc w:val="left"/>
    </w:pPr>
    <w:rPr>
      <w:rFonts w:ascii="Times New Roman" w:eastAsia="Times New Roman" w:hAnsi="Times New Roman" w:cs="Times New Roman"/>
      <w:color w:val="auto"/>
      <w:szCs w:val="24"/>
      <w:lang w:val="es-ES" w:eastAsia="es-ES"/>
    </w:rPr>
  </w:style>
  <w:style w:type="character" w:customStyle="1" w:styleId="ellipsis">
    <w:name w:val="ellipsis"/>
    <w:basedOn w:val="Fuentedeprrafopredeter"/>
    <w:rsid w:val="00B41BD5"/>
  </w:style>
  <w:style w:type="character" w:customStyle="1" w:styleId="Ttulo5Car">
    <w:name w:val="Título 5 Car"/>
    <w:aliases w:val="APA nivel 5 Car"/>
    <w:basedOn w:val="Fuentedeprrafopredeter"/>
    <w:link w:val="Ttulo5"/>
    <w:uiPriority w:val="9"/>
    <w:rsid w:val="006C1888"/>
    <w:rPr>
      <w:rFonts w:asciiTheme="majorHAnsi" w:eastAsiaTheme="majorEastAsia" w:hAnsiTheme="majorHAnsi" w:cstheme="majorBidi"/>
      <w:color w:val="1F4D78" w:themeColor="accent1" w:themeShade="7F"/>
      <w:sz w:val="24"/>
      <w:lang w:val="es-ES_tradnl"/>
    </w:rPr>
  </w:style>
  <w:style w:type="character" w:customStyle="1" w:styleId="Ttulo3Car">
    <w:name w:val="Título 3 Car"/>
    <w:aliases w:val="APA nivel 3 Car"/>
    <w:basedOn w:val="Fuentedeprrafopredeter"/>
    <w:link w:val="Ttulo3"/>
    <w:uiPriority w:val="9"/>
    <w:rsid w:val="00227D42"/>
    <w:rPr>
      <w:rFonts w:asciiTheme="majorHAnsi" w:eastAsiaTheme="majorEastAsia" w:hAnsiTheme="majorHAnsi" w:cstheme="majorBidi"/>
      <w:b/>
      <w:bCs/>
      <w:color w:val="5B9BD5" w:themeColor="accent1"/>
      <w:sz w:val="24"/>
      <w:lang w:val="es-ES_tradnl"/>
    </w:rPr>
  </w:style>
  <w:style w:type="character" w:customStyle="1" w:styleId="Ttulo7Car">
    <w:name w:val="Título 7 Car"/>
    <w:basedOn w:val="Fuentedeprrafopredeter"/>
    <w:link w:val="Ttulo7"/>
    <w:uiPriority w:val="9"/>
    <w:semiHidden/>
    <w:rsid w:val="00A346C5"/>
    <w:rPr>
      <w:rFonts w:asciiTheme="majorHAnsi" w:eastAsiaTheme="majorEastAsia" w:hAnsiTheme="majorHAnsi" w:cstheme="majorBidi"/>
      <w:i/>
      <w:iCs/>
      <w:color w:val="1F4D78" w:themeColor="accent1" w:themeShade="7F"/>
      <w:sz w:val="24"/>
      <w:lang w:eastAsia="en-US"/>
    </w:rPr>
  </w:style>
  <w:style w:type="character" w:customStyle="1" w:styleId="Ttulo8Car">
    <w:name w:val="Título 8 Car"/>
    <w:basedOn w:val="Fuentedeprrafopredeter"/>
    <w:link w:val="Ttulo8"/>
    <w:uiPriority w:val="9"/>
    <w:semiHidden/>
    <w:rsid w:val="00A346C5"/>
    <w:rPr>
      <w:rFonts w:asciiTheme="majorHAnsi" w:eastAsiaTheme="majorEastAsia" w:hAnsiTheme="majorHAnsi" w:cstheme="majorBidi"/>
      <w:color w:val="272727" w:themeColor="text1" w:themeTint="D8"/>
      <w:sz w:val="21"/>
      <w:szCs w:val="21"/>
      <w:lang w:eastAsia="en-US"/>
    </w:rPr>
  </w:style>
  <w:style w:type="character" w:customStyle="1" w:styleId="Ttulo9Car">
    <w:name w:val="Título 9 Car"/>
    <w:basedOn w:val="Fuentedeprrafopredeter"/>
    <w:link w:val="Ttulo9"/>
    <w:uiPriority w:val="9"/>
    <w:semiHidden/>
    <w:rsid w:val="00A346C5"/>
    <w:rPr>
      <w:rFonts w:asciiTheme="majorHAnsi" w:eastAsiaTheme="majorEastAsia" w:hAnsiTheme="majorHAnsi" w:cstheme="majorBidi"/>
      <w:i/>
      <w:iCs/>
      <w:color w:val="272727" w:themeColor="text1" w:themeTint="D8"/>
      <w:sz w:val="21"/>
      <w:szCs w:val="21"/>
      <w:lang w:eastAsia="en-US"/>
    </w:rPr>
  </w:style>
  <w:style w:type="paragraph" w:styleId="Lista">
    <w:name w:val="List"/>
    <w:basedOn w:val="Normal"/>
    <w:rsid w:val="000F4152"/>
    <w:pPr>
      <w:spacing w:after="0" w:line="240" w:lineRule="auto"/>
      <w:ind w:left="283" w:hanging="283"/>
      <w:jc w:val="left"/>
    </w:pPr>
    <w:rPr>
      <w:rFonts w:eastAsia="MS Mincho" w:cs="Times New Roman"/>
      <w:color w:val="auto"/>
      <w:szCs w:val="24"/>
      <w:lang w:val="es-ES" w:eastAsia="es-ES"/>
    </w:rPr>
  </w:style>
  <w:style w:type="character" w:customStyle="1" w:styleId="html-italic">
    <w:name w:val="html-italic"/>
    <w:basedOn w:val="Fuentedeprrafopredeter"/>
    <w:rsid w:val="000F4152"/>
  </w:style>
  <w:style w:type="paragraph" w:customStyle="1" w:styleId="APAPrrado">
    <w:name w:val="APA Párrado"/>
    <w:basedOn w:val="Normal"/>
    <w:link w:val="APAPrradoCar"/>
    <w:autoRedefine/>
    <w:qFormat/>
    <w:rsid w:val="007F14D8"/>
    <w:pPr>
      <w:spacing w:after="0" w:line="480" w:lineRule="auto"/>
      <w:ind w:left="0" w:firstLine="720"/>
    </w:pPr>
    <w:rPr>
      <w:rFonts w:ascii="Times New Roman" w:eastAsia="Calibri" w:hAnsi="Times New Roman"/>
      <w:color w:val="auto"/>
      <w:shd w:val="clear" w:color="auto" w:fill="FFFFFF"/>
      <w:lang w:val="es-PE" w:eastAsia="en-US"/>
    </w:rPr>
  </w:style>
  <w:style w:type="character" w:customStyle="1" w:styleId="APAPrradoCar">
    <w:name w:val="APA Párrado Car"/>
    <w:basedOn w:val="Fuentedeprrafopredeter"/>
    <w:link w:val="APAPrrado"/>
    <w:rsid w:val="007F14D8"/>
    <w:rPr>
      <w:rFonts w:ascii="Times New Roman" w:eastAsia="Calibri" w:hAnsi="Times New Roman" w:cs="Arial"/>
      <w:sz w:val="24"/>
      <w:lang w:eastAsia="en-US"/>
    </w:rPr>
  </w:style>
  <w:style w:type="table" w:customStyle="1" w:styleId="TablasAPAseptimaedicion">
    <w:name w:val="Tablas APA septima edicion"/>
    <w:basedOn w:val="Tablanormal"/>
    <w:uiPriority w:val="99"/>
    <w:rsid w:val="007F14D8"/>
    <w:pPr>
      <w:spacing w:after="0" w:line="240" w:lineRule="auto"/>
      <w:jc w:val="center"/>
    </w:pPr>
    <w:rPr>
      <w:rFonts w:ascii="Times New Roman" w:eastAsiaTheme="minorHAnsi" w:hAnsi="Times New Roman"/>
      <w:lang w:eastAsia="en-US"/>
    </w:rPr>
    <w:tblPr>
      <w:tblBorders>
        <w:top w:val="single" w:sz="4" w:space="0" w:color="auto"/>
        <w:bottom w:val="single" w:sz="4" w:space="0" w:color="auto"/>
      </w:tblBorders>
    </w:tblPr>
    <w:tcPr>
      <w:vAlign w:val="center"/>
    </w:tcPr>
    <w:tblStylePr w:type="firstRow">
      <w:tblPr/>
      <w:tcPr>
        <w:tcBorders>
          <w:bottom w:val="single" w:sz="4" w:space="0" w:color="auto"/>
        </w:tcBorders>
      </w:tcPr>
    </w:tblStylePr>
    <w:tblStylePr w:type="firstCol">
      <w:pPr>
        <w:jc w:val="left"/>
      </w:pPr>
      <w:rPr>
        <w:color w:val="auto"/>
      </w:rPr>
    </w:tblStylePr>
  </w:style>
  <w:style w:type="paragraph" w:styleId="Descripcin">
    <w:name w:val="caption"/>
    <w:basedOn w:val="Normal"/>
    <w:next w:val="Normal"/>
    <w:link w:val="DescripcinCar"/>
    <w:uiPriority w:val="35"/>
    <w:unhideWhenUsed/>
    <w:qFormat/>
    <w:rsid w:val="007F14D8"/>
    <w:pPr>
      <w:spacing w:after="200" w:line="240" w:lineRule="auto"/>
      <w:ind w:left="0" w:firstLine="0"/>
      <w:jc w:val="left"/>
    </w:pPr>
    <w:rPr>
      <w:rFonts w:ascii="Times New Roman" w:eastAsiaTheme="minorHAnsi" w:hAnsi="Times New Roman" w:cstheme="minorBidi"/>
      <w:i/>
      <w:iCs/>
      <w:color w:val="44546A" w:themeColor="text2"/>
      <w:sz w:val="18"/>
      <w:szCs w:val="18"/>
      <w:lang w:val="es-PE" w:eastAsia="en-US"/>
    </w:rPr>
  </w:style>
  <w:style w:type="character" w:customStyle="1" w:styleId="DescripcinCar">
    <w:name w:val="Descripción Car"/>
    <w:basedOn w:val="Fuentedeprrafopredeter"/>
    <w:link w:val="Descripcin"/>
    <w:uiPriority w:val="35"/>
    <w:rsid w:val="007F14D8"/>
    <w:rPr>
      <w:rFonts w:ascii="Times New Roman" w:eastAsiaTheme="minorHAnsi" w:hAnsi="Times New Roman"/>
      <w:i/>
      <w:iCs/>
      <w:color w:val="44546A" w:themeColor="text2"/>
      <w:sz w:val="18"/>
      <w:szCs w:val="18"/>
      <w:lang w:eastAsia="en-US"/>
    </w:rPr>
  </w:style>
  <w:style w:type="paragraph" w:customStyle="1" w:styleId="TITULOTablasyFiguras">
    <w:name w:val="TITULO. Tablas y Figuras"/>
    <w:basedOn w:val="Descripcin"/>
    <w:link w:val="TITULOTablasyFigurasCar"/>
    <w:qFormat/>
    <w:rsid w:val="007F14D8"/>
    <w:pPr>
      <w:keepNext/>
      <w:spacing w:after="0" w:line="480" w:lineRule="auto"/>
      <w:ind w:left="720"/>
    </w:pPr>
    <w:rPr>
      <w:sz w:val="24"/>
    </w:rPr>
  </w:style>
  <w:style w:type="character" w:customStyle="1" w:styleId="TITULOTablasyFigurasCar">
    <w:name w:val="TITULO. Tablas y Figuras Car"/>
    <w:basedOn w:val="DescripcinCar"/>
    <w:link w:val="TITULOTablasyFiguras"/>
    <w:rsid w:val="007F14D8"/>
    <w:rPr>
      <w:rFonts w:ascii="Times New Roman" w:eastAsiaTheme="minorHAnsi" w:hAnsi="Times New Roman"/>
      <w:i/>
      <w:iCs/>
      <w:color w:val="44546A" w:themeColor="text2"/>
      <w:sz w:val="24"/>
      <w:szCs w:val="18"/>
      <w:lang w:eastAsia="en-US"/>
    </w:rPr>
  </w:style>
  <w:style w:type="paragraph" w:customStyle="1" w:styleId="natasAPA7maedicin">
    <w:name w:val="natas APA 7ma edición"/>
    <w:basedOn w:val="Normal"/>
    <w:link w:val="natasAPA7maedicinCar"/>
    <w:qFormat/>
    <w:rsid w:val="007F14D8"/>
    <w:pPr>
      <w:spacing w:after="0" w:line="480" w:lineRule="auto"/>
      <w:ind w:left="720" w:firstLine="0"/>
      <w:jc w:val="left"/>
    </w:pPr>
    <w:rPr>
      <w:rFonts w:ascii="Times New Roman" w:eastAsiaTheme="minorHAnsi" w:hAnsi="Times New Roman" w:cstheme="minorBidi"/>
      <w:color w:val="auto"/>
      <w:sz w:val="20"/>
      <w:lang w:val="es-PE" w:eastAsia="en-US"/>
    </w:rPr>
  </w:style>
  <w:style w:type="character" w:customStyle="1" w:styleId="natasAPA7maedicinCar">
    <w:name w:val="natas APA 7ma edición Car"/>
    <w:basedOn w:val="Fuentedeprrafopredeter"/>
    <w:link w:val="natasAPA7maedicin"/>
    <w:rsid w:val="007F14D8"/>
    <w:rPr>
      <w:rFonts w:ascii="Times New Roman" w:eastAsiaTheme="minorHAnsi" w:hAnsi="Times New Roman"/>
      <w:sz w:val="20"/>
      <w:lang w:eastAsia="en-US"/>
    </w:rPr>
  </w:style>
  <w:style w:type="paragraph" w:styleId="Tabladeilustraciones">
    <w:name w:val="table of figures"/>
    <w:basedOn w:val="Normal"/>
    <w:next w:val="Normal"/>
    <w:uiPriority w:val="99"/>
    <w:unhideWhenUsed/>
    <w:rsid w:val="007F14D8"/>
    <w:pPr>
      <w:spacing w:after="0" w:line="480" w:lineRule="auto"/>
      <w:ind w:left="0" w:firstLine="0"/>
      <w:jc w:val="left"/>
    </w:pPr>
    <w:rPr>
      <w:rFonts w:ascii="Times New Roman" w:eastAsiaTheme="minorHAnsi" w:hAnsi="Times New Roman" w:cstheme="minorBidi"/>
      <w:color w:val="auto"/>
      <w:lang w:val="es-PE" w:eastAsia="en-US"/>
    </w:rPr>
  </w:style>
  <w:style w:type="paragraph" w:styleId="TtuloTDC">
    <w:name w:val="TOC Heading"/>
    <w:basedOn w:val="Ttulo1"/>
    <w:next w:val="Normal"/>
    <w:uiPriority w:val="39"/>
    <w:unhideWhenUsed/>
    <w:qFormat/>
    <w:rsid w:val="007F14D8"/>
    <w:pPr>
      <w:spacing w:before="240" w:after="0"/>
      <w:ind w:left="0" w:right="0" w:firstLine="0"/>
      <w:outlineLvl w:val="9"/>
    </w:pPr>
    <w:rPr>
      <w:rFonts w:asciiTheme="majorHAnsi" w:eastAsiaTheme="majorEastAsia" w:hAnsiTheme="majorHAnsi" w:cstheme="majorBidi"/>
      <w:b w:val="0"/>
      <w:color w:val="2E74B5" w:themeColor="accent1" w:themeShade="BF"/>
      <w:sz w:val="32"/>
      <w:szCs w:val="32"/>
    </w:rPr>
  </w:style>
  <w:style w:type="paragraph" w:styleId="TDC2">
    <w:name w:val="toc 2"/>
    <w:basedOn w:val="Normal"/>
    <w:next w:val="Normal"/>
    <w:autoRedefine/>
    <w:uiPriority w:val="39"/>
    <w:unhideWhenUsed/>
    <w:rsid w:val="007F14D8"/>
    <w:pPr>
      <w:spacing w:after="100" w:line="480" w:lineRule="auto"/>
      <w:ind w:left="240" w:firstLine="0"/>
      <w:jc w:val="left"/>
    </w:pPr>
    <w:rPr>
      <w:rFonts w:ascii="Times New Roman" w:eastAsiaTheme="minorHAnsi" w:hAnsi="Times New Roman" w:cstheme="minorBidi"/>
      <w:color w:val="auto"/>
      <w:lang w:val="es-PE" w:eastAsia="en-US"/>
    </w:rPr>
  </w:style>
  <w:style w:type="paragraph" w:styleId="TDC3">
    <w:name w:val="toc 3"/>
    <w:basedOn w:val="Normal"/>
    <w:next w:val="Normal"/>
    <w:autoRedefine/>
    <w:uiPriority w:val="39"/>
    <w:unhideWhenUsed/>
    <w:rsid w:val="007F14D8"/>
    <w:pPr>
      <w:tabs>
        <w:tab w:val="left" w:pos="1320"/>
        <w:tab w:val="right" w:leader="dot" w:pos="9113"/>
      </w:tabs>
      <w:spacing w:after="100" w:line="480" w:lineRule="auto"/>
      <w:ind w:left="480" w:firstLine="0"/>
      <w:jc w:val="left"/>
    </w:pPr>
    <w:rPr>
      <w:rFonts w:eastAsiaTheme="minorHAnsi"/>
      <w:color w:val="auto"/>
      <w:lang w:val="es-PE" w:eastAsia="en-US"/>
    </w:rPr>
  </w:style>
  <w:style w:type="paragraph" w:customStyle="1" w:styleId="ember-view">
    <w:name w:val="ember-view"/>
    <w:basedOn w:val="Normal"/>
    <w:rsid w:val="007F14D8"/>
    <w:pPr>
      <w:spacing w:before="100" w:beforeAutospacing="1" w:after="100" w:afterAutospacing="1" w:line="240" w:lineRule="auto"/>
      <w:ind w:left="0" w:firstLine="0"/>
      <w:jc w:val="left"/>
    </w:pPr>
    <w:rPr>
      <w:rFonts w:ascii="Times New Roman" w:eastAsia="Times New Roman" w:hAnsi="Times New Roman" w:cs="Times New Roman"/>
      <w:color w:val="auto"/>
      <w:szCs w:val="24"/>
      <w:lang w:val="es-PE"/>
    </w:rPr>
  </w:style>
  <w:style w:type="paragraph" w:styleId="Textoindependiente">
    <w:name w:val="Body Text"/>
    <w:aliases w:val="Texto Esquema,Texto independiente Car Car Car"/>
    <w:basedOn w:val="Normal"/>
    <w:link w:val="TextoindependienteCar"/>
    <w:rsid w:val="007F14D8"/>
    <w:pPr>
      <w:spacing w:after="0" w:line="480" w:lineRule="auto"/>
      <w:ind w:left="0" w:firstLine="0"/>
    </w:pPr>
    <w:rPr>
      <w:rFonts w:ascii="Myriad Pro" w:eastAsia="Courier New" w:hAnsi="Myriad Pro" w:cs="Myriad Pro"/>
      <w:b/>
      <w:bCs/>
      <w:color w:val="auto"/>
      <w:szCs w:val="24"/>
      <w:lang w:val="es-ES" w:eastAsia="es-ES"/>
    </w:rPr>
  </w:style>
  <w:style w:type="character" w:customStyle="1" w:styleId="TextoindependienteCar">
    <w:name w:val="Texto independiente Car"/>
    <w:aliases w:val="Texto Esquema Car,Texto independiente Car Car Car Car"/>
    <w:basedOn w:val="Fuentedeprrafopredeter"/>
    <w:link w:val="Textoindependiente"/>
    <w:rsid w:val="007F14D8"/>
    <w:rPr>
      <w:rFonts w:ascii="Myriad Pro" w:eastAsia="Courier New" w:hAnsi="Myriad Pro" w:cs="Myriad Pro"/>
      <w:b/>
      <w:bCs/>
      <w:sz w:val="24"/>
      <w:szCs w:val="24"/>
      <w:lang w:val="es-ES" w:eastAsia="es-ES"/>
    </w:rPr>
  </w:style>
  <w:style w:type="paragraph" w:customStyle="1" w:styleId="selectionshareable">
    <w:name w:val="selectionshareable"/>
    <w:basedOn w:val="Normal"/>
    <w:rsid w:val="007F14D8"/>
    <w:pPr>
      <w:spacing w:before="100" w:beforeAutospacing="1" w:after="100" w:afterAutospacing="1" w:line="240" w:lineRule="auto"/>
      <w:ind w:left="0" w:firstLine="0"/>
      <w:jc w:val="left"/>
    </w:pPr>
    <w:rPr>
      <w:rFonts w:ascii="Times New Roman" w:eastAsia="Times New Roman" w:hAnsi="Times New Roman" w:cs="Times New Roman"/>
      <w:color w:val="auto"/>
      <w:szCs w:val="24"/>
      <w:lang w:val="en-US" w:eastAsia="en-US"/>
    </w:rPr>
  </w:style>
  <w:style w:type="paragraph" w:customStyle="1" w:styleId="cuerpo">
    <w:name w:val="cuerpo"/>
    <w:basedOn w:val="Normal"/>
    <w:rsid w:val="007F14D8"/>
    <w:pPr>
      <w:spacing w:before="100" w:beforeAutospacing="1" w:after="100" w:afterAutospacing="1" w:line="240" w:lineRule="auto"/>
      <w:ind w:left="0" w:firstLine="0"/>
      <w:jc w:val="left"/>
    </w:pPr>
    <w:rPr>
      <w:rFonts w:ascii="Times New Roman" w:eastAsia="Times New Roman" w:hAnsi="Times New Roman" w:cs="Times New Roman"/>
      <w:color w:val="auto"/>
      <w:szCs w:val="24"/>
      <w:lang w:val="en-US" w:eastAsia="en-US"/>
    </w:rPr>
  </w:style>
  <w:style w:type="character" w:customStyle="1" w:styleId="apple-converted-space">
    <w:name w:val="apple-converted-space"/>
    <w:basedOn w:val="Fuentedeprrafopredeter"/>
    <w:rsid w:val="007F14D8"/>
  </w:style>
  <w:style w:type="paragraph" w:customStyle="1" w:styleId="negronormal">
    <w:name w:val="negronormal"/>
    <w:basedOn w:val="Normal"/>
    <w:rsid w:val="007F14D8"/>
    <w:pPr>
      <w:spacing w:before="100" w:beforeAutospacing="1" w:after="100" w:afterAutospacing="1" w:line="240" w:lineRule="auto"/>
      <w:ind w:left="0" w:firstLine="0"/>
      <w:jc w:val="left"/>
    </w:pPr>
    <w:rPr>
      <w:rFonts w:ascii="Myriad Pro" w:eastAsia="Wingdings" w:hAnsi="Myriad Pro" w:cs="Courier New"/>
      <w:sz w:val="20"/>
      <w:szCs w:val="20"/>
      <w:lang w:val="es-PE"/>
    </w:rPr>
  </w:style>
  <w:style w:type="paragraph" w:styleId="Ttulo">
    <w:name w:val="Title"/>
    <w:basedOn w:val="Normal"/>
    <w:link w:val="TtuloCar1"/>
    <w:qFormat/>
    <w:rsid w:val="007F14D8"/>
    <w:pPr>
      <w:spacing w:after="0" w:line="240" w:lineRule="auto"/>
      <w:ind w:left="0" w:firstLine="0"/>
      <w:jc w:val="center"/>
    </w:pPr>
    <w:rPr>
      <w:rFonts w:ascii="Myriad Pro" w:eastAsia="Courier New" w:hAnsi="Myriad Pro" w:cs="Myriad Pro"/>
      <w:b/>
      <w:bCs/>
      <w:color w:val="auto"/>
      <w:szCs w:val="24"/>
      <w:lang w:val="es-ES" w:eastAsia="es-ES"/>
    </w:rPr>
  </w:style>
  <w:style w:type="character" w:customStyle="1" w:styleId="TtuloCar">
    <w:name w:val="Título Car"/>
    <w:basedOn w:val="Fuentedeprrafopredeter"/>
    <w:rsid w:val="007F14D8"/>
    <w:rPr>
      <w:rFonts w:asciiTheme="majorHAnsi" w:eastAsiaTheme="majorEastAsia" w:hAnsiTheme="majorHAnsi" w:cstheme="majorBidi"/>
      <w:color w:val="323E4F" w:themeColor="text2" w:themeShade="BF"/>
      <w:spacing w:val="5"/>
      <w:kern w:val="28"/>
      <w:sz w:val="52"/>
      <w:szCs w:val="52"/>
      <w:lang w:val="es-ES_tradnl"/>
    </w:rPr>
  </w:style>
  <w:style w:type="character" w:customStyle="1" w:styleId="TtuloCar1">
    <w:name w:val="Título Car1"/>
    <w:link w:val="Ttulo"/>
    <w:rsid w:val="007F14D8"/>
    <w:rPr>
      <w:rFonts w:ascii="Myriad Pro" w:eastAsia="Courier New" w:hAnsi="Myriad Pro" w:cs="Myriad Pro"/>
      <w:b/>
      <w:bCs/>
      <w:sz w:val="24"/>
      <w:szCs w:val="24"/>
      <w:lang w:val="es-ES" w:eastAsia="es-ES"/>
    </w:rPr>
  </w:style>
  <w:style w:type="paragraph" w:customStyle="1" w:styleId="textbody">
    <w:name w:val="textbody"/>
    <w:basedOn w:val="Normal"/>
    <w:rsid w:val="007F14D8"/>
    <w:pPr>
      <w:spacing w:before="100" w:beforeAutospacing="1" w:after="100" w:afterAutospacing="1" w:line="240" w:lineRule="auto"/>
      <w:ind w:left="0" w:firstLine="0"/>
      <w:jc w:val="left"/>
    </w:pPr>
    <w:rPr>
      <w:rFonts w:ascii="Courier New" w:eastAsia="Courier New" w:hAnsi="Courier New" w:cs="Courier New"/>
      <w:color w:val="auto"/>
      <w:szCs w:val="24"/>
      <w:lang w:val="es-PE"/>
    </w:rPr>
  </w:style>
  <w:style w:type="paragraph" w:styleId="Sangradetextonormal">
    <w:name w:val="Body Text Indent"/>
    <w:aliases w:val="Sangría de t. independiente"/>
    <w:basedOn w:val="Normal"/>
    <w:link w:val="SangradetextonormalCar"/>
    <w:unhideWhenUsed/>
    <w:rsid w:val="007F14D8"/>
    <w:pPr>
      <w:spacing w:after="120" w:line="240" w:lineRule="auto"/>
      <w:ind w:left="283" w:firstLine="0"/>
      <w:jc w:val="left"/>
    </w:pPr>
    <w:rPr>
      <w:rFonts w:ascii="Courier New" w:eastAsia="Courier New" w:hAnsi="Courier New" w:cs="Courier New"/>
      <w:color w:val="auto"/>
      <w:szCs w:val="24"/>
      <w:lang w:val="es-ES" w:eastAsia="es-ES"/>
    </w:rPr>
  </w:style>
  <w:style w:type="character" w:customStyle="1" w:styleId="SangradetextonormalCar">
    <w:name w:val="Sangría de texto normal Car"/>
    <w:aliases w:val="Sangría de t. independiente Car"/>
    <w:basedOn w:val="Fuentedeprrafopredeter"/>
    <w:link w:val="Sangradetextonormal"/>
    <w:rsid w:val="007F14D8"/>
    <w:rPr>
      <w:rFonts w:ascii="Courier New" w:eastAsia="Courier New" w:hAnsi="Courier New" w:cs="Courier New"/>
      <w:sz w:val="24"/>
      <w:szCs w:val="24"/>
      <w:lang w:val="es-ES" w:eastAsia="es-ES"/>
    </w:rPr>
  </w:style>
  <w:style w:type="paragraph" w:styleId="Sangra3detindependiente">
    <w:name w:val="Body Text Indent 3"/>
    <w:basedOn w:val="Normal"/>
    <w:link w:val="Sangra3detindependienteCar"/>
    <w:rsid w:val="007F14D8"/>
    <w:pPr>
      <w:suppressAutoHyphens/>
      <w:spacing w:after="120" w:line="240" w:lineRule="auto"/>
      <w:ind w:left="283" w:firstLine="0"/>
      <w:jc w:val="left"/>
    </w:pPr>
    <w:rPr>
      <w:rFonts w:ascii="Courier New" w:eastAsia="Courier New" w:hAnsi="Courier New" w:cs="Courier New"/>
      <w:color w:val="auto"/>
      <w:sz w:val="16"/>
      <w:szCs w:val="16"/>
      <w:lang w:val="es-ES" w:eastAsia="ar-SA"/>
    </w:rPr>
  </w:style>
  <w:style w:type="character" w:customStyle="1" w:styleId="Sangra3detindependienteCar">
    <w:name w:val="Sangría 3 de t. independiente Car"/>
    <w:basedOn w:val="Fuentedeprrafopredeter"/>
    <w:link w:val="Sangra3detindependiente"/>
    <w:rsid w:val="007F14D8"/>
    <w:rPr>
      <w:rFonts w:ascii="Courier New" w:eastAsia="Courier New" w:hAnsi="Courier New" w:cs="Courier New"/>
      <w:sz w:val="16"/>
      <w:szCs w:val="16"/>
      <w:lang w:val="es-ES" w:eastAsia="ar-SA"/>
    </w:rPr>
  </w:style>
  <w:style w:type="character" w:customStyle="1" w:styleId="ircsu">
    <w:name w:val="irc_su"/>
    <w:basedOn w:val="Fuentedeprrafopredeter"/>
    <w:rsid w:val="007F14D8"/>
  </w:style>
  <w:style w:type="character" w:customStyle="1" w:styleId="textocontenidos1">
    <w:name w:val="texto_contenidos1"/>
    <w:rsid w:val="007F14D8"/>
    <w:rPr>
      <w:rFonts w:ascii="Myriad Pro" w:hAnsi="Myriad Pro" w:cs="Myriad Pro" w:hint="default"/>
    </w:rPr>
  </w:style>
  <w:style w:type="character" w:customStyle="1" w:styleId="Smbolodenotaalpie">
    <w:name w:val="Símbolo de nota al pie"/>
    <w:rsid w:val="007F14D8"/>
    <w:rPr>
      <w:vertAlign w:val="superscript"/>
    </w:rPr>
  </w:style>
  <w:style w:type="character" w:customStyle="1" w:styleId="Refdenotaalpie1">
    <w:name w:val="Ref. de nota al pie1"/>
    <w:rsid w:val="007F14D8"/>
    <w:rPr>
      <w:vertAlign w:val="superscript"/>
    </w:rPr>
  </w:style>
  <w:style w:type="paragraph" w:styleId="Textoindependiente3">
    <w:name w:val="Body Text 3"/>
    <w:basedOn w:val="Normal"/>
    <w:link w:val="Textoindependiente3Car"/>
    <w:uiPriority w:val="99"/>
    <w:unhideWhenUsed/>
    <w:rsid w:val="007F14D8"/>
    <w:pPr>
      <w:spacing w:after="120" w:line="240" w:lineRule="auto"/>
      <w:ind w:left="0" w:firstLine="0"/>
      <w:jc w:val="left"/>
    </w:pPr>
    <w:rPr>
      <w:rFonts w:ascii="Courier New" w:eastAsia="Courier New" w:hAnsi="Courier New" w:cs="Courier New"/>
      <w:color w:val="auto"/>
      <w:sz w:val="16"/>
      <w:szCs w:val="16"/>
      <w:lang w:val="es-ES" w:eastAsia="es-ES"/>
    </w:rPr>
  </w:style>
  <w:style w:type="character" w:customStyle="1" w:styleId="Textoindependiente3Car">
    <w:name w:val="Texto independiente 3 Car"/>
    <w:basedOn w:val="Fuentedeprrafopredeter"/>
    <w:link w:val="Textoindependiente3"/>
    <w:uiPriority w:val="99"/>
    <w:rsid w:val="007F14D8"/>
    <w:rPr>
      <w:rFonts w:ascii="Courier New" w:eastAsia="Courier New" w:hAnsi="Courier New" w:cs="Courier New"/>
      <w:sz w:val="16"/>
      <w:szCs w:val="16"/>
      <w:lang w:val="es-ES" w:eastAsia="es-ES"/>
    </w:rPr>
  </w:style>
  <w:style w:type="paragraph" w:customStyle="1" w:styleId="actividades2vir">
    <w:name w:val="actividades_2_v_ir"/>
    <w:basedOn w:val="Normal"/>
    <w:rsid w:val="007F14D8"/>
    <w:pPr>
      <w:spacing w:before="100" w:beforeAutospacing="1" w:after="100" w:afterAutospacing="1" w:line="240" w:lineRule="auto"/>
      <w:ind w:left="0" w:firstLine="0"/>
      <w:jc w:val="left"/>
    </w:pPr>
    <w:rPr>
      <w:rFonts w:ascii="Courier New" w:eastAsia="Courier New" w:hAnsi="Courier New" w:cs="Courier New"/>
      <w:color w:val="auto"/>
      <w:szCs w:val="24"/>
      <w:lang w:val="es-PE"/>
    </w:rPr>
  </w:style>
  <w:style w:type="character" w:customStyle="1" w:styleId="CharacterStyle1">
    <w:name w:val="Character Style 1"/>
    <w:uiPriority w:val="99"/>
    <w:rsid w:val="007F14D8"/>
    <w:rPr>
      <w:sz w:val="20"/>
      <w:szCs w:val="20"/>
    </w:rPr>
  </w:style>
  <w:style w:type="character" w:customStyle="1" w:styleId="caps">
    <w:name w:val="caps"/>
    <w:rsid w:val="007F14D8"/>
  </w:style>
  <w:style w:type="character" w:customStyle="1" w:styleId="A8">
    <w:name w:val="A8"/>
    <w:uiPriority w:val="99"/>
    <w:rsid w:val="007F14D8"/>
    <w:rPr>
      <w:rFonts w:cs="Cambria Math"/>
      <w:i/>
      <w:iCs/>
      <w:color w:val="000000"/>
      <w:sz w:val="32"/>
      <w:szCs w:val="32"/>
    </w:rPr>
  </w:style>
  <w:style w:type="character" w:customStyle="1" w:styleId="A6">
    <w:name w:val="A6"/>
    <w:uiPriority w:val="99"/>
    <w:rsid w:val="007F14D8"/>
    <w:rPr>
      <w:rFonts w:cs="Cambria Math"/>
      <w:b/>
      <w:bCs/>
      <w:color w:val="000000"/>
      <w:sz w:val="20"/>
      <w:szCs w:val="20"/>
    </w:rPr>
  </w:style>
  <w:style w:type="character" w:customStyle="1" w:styleId="A13">
    <w:name w:val="A13"/>
    <w:uiPriority w:val="99"/>
    <w:rsid w:val="007F14D8"/>
    <w:rPr>
      <w:rFonts w:cs="Cambria Math"/>
      <w:color w:val="000000"/>
      <w:sz w:val="14"/>
      <w:szCs w:val="14"/>
    </w:rPr>
  </w:style>
  <w:style w:type="paragraph" w:customStyle="1" w:styleId="Pa1">
    <w:name w:val="Pa1"/>
    <w:basedOn w:val="Default"/>
    <w:next w:val="Default"/>
    <w:uiPriority w:val="99"/>
    <w:rsid w:val="007F14D8"/>
    <w:pPr>
      <w:spacing w:line="241" w:lineRule="atLeast"/>
    </w:pPr>
    <w:rPr>
      <w:rFonts w:ascii="Cambria Math" w:eastAsia="Wingdings" w:hAnsi="Cambria Math" w:cs="Courier New"/>
      <w:color w:val="auto"/>
      <w:lang w:eastAsia="en-US"/>
    </w:rPr>
  </w:style>
  <w:style w:type="paragraph" w:customStyle="1" w:styleId="WW-Textoindependiente3">
    <w:name w:val="WW-Texto independiente 3"/>
    <w:basedOn w:val="Normal"/>
    <w:rsid w:val="007F14D8"/>
    <w:pPr>
      <w:tabs>
        <w:tab w:val="left" w:pos="8364"/>
      </w:tabs>
      <w:suppressAutoHyphens/>
      <w:spacing w:after="0" w:line="240" w:lineRule="auto"/>
      <w:ind w:left="0" w:firstLine="0"/>
    </w:pPr>
    <w:rPr>
      <w:rFonts w:eastAsia="Times New Roman" w:cs="Times New Roman"/>
      <w:color w:val="auto"/>
      <w:szCs w:val="20"/>
      <w:lang w:eastAsia="es-ES"/>
    </w:rPr>
  </w:style>
  <w:style w:type="paragraph" w:customStyle="1" w:styleId="WW-Textoindependiente2">
    <w:name w:val="WW-Texto independiente 2"/>
    <w:basedOn w:val="Normal"/>
    <w:rsid w:val="007F14D8"/>
    <w:pPr>
      <w:suppressAutoHyphens/>
      <w:spacing w:after="0" w:line="240" w:lineRule="auto"/>
      <w:ind w:left="0" w:firstLine="0"/>
    </w:pPr>
    <w:rPr>
      <w:rFonts w:eastAsia="Times New Roman" w:cs="Times New Roman"/>
      <w:color w:val="auto"/>
      <w:sz w:val="22"/>
      <w:szCs w:val="20"/>
      <w:lang w:eastAsia="es-ES"/>
    </w:rPr>
  </w:style>
  <w:style w:type="character" w:customStyle="1" w:styleId="TextonotaalfinalCar">
    <w:name w:val="Texto nota al final Car"/>
    <w:basedOn w:val="Fuentedeprrafopredeter"/>
    <w:link w:val="Textonotaalfinal"/>
    <w:uiPriority w:val="99"/>
    <w:semiHidden/>
    <w:rsid w:val="007F14D8"/>
    <w:rPr>
      <w:rFonts w:ascii="Times New Roman" w:eastAsia="Times New Roman" w:hAnsi="Times New Roman" w:cs="Times New Roman"/>
      <w:sz w:val="20"/>
      <w:szCs w:val="20"/>
      <w:lang w:val="es-ES" w:eastAsia="es-ES"/>
    </w:rPr>
  </w:style>
  <w:style w:type="paragraph" w:styleId="Textonotaalfinal">
    <w:name w:val="endnote text"/>
    <w:basedOn w:val="Normal"/>
    <w:link w:val="TextonotaalfinalCar"/>
    <w:uiPriority w:val="99"/>
    <w:semiHidden/>
    <w:unhideWhenUsed/>
    <w:rsid w:val="007F14D8"/>
    <w:pPr>
      <w:spacing w:after="0" w:line="240" w:lineRule="auto"/>
      <w:ind w:left="0" w:firstLine="0"/>
      <w:jc w:val="left"/>
    </w:pPr>
    <w:rPr>
      <w:rFonts w:ascii="Times New Roman" w:eastAsia="Times New Roman" w:hAnsi="Times New Roman" w:cs="Times New Roman"/>
      <w:color w:val="auto"/>
      <w:sz w:val="20"/>
      <w:szCs w:val="20"/>
      <w:lang w:val="es-ES" w:eastAsia="es-ES"/>
    </w:rPr>
  </w:style>
  <w:style w:type="character" w:customStyle="1" w:styleId="TextonotaalfinalCar1">
    <w:name w:val="Texto nota al final Car1"/>
    <w:basedOn w:val="Fuentedeprrafopredeter"/>
    <w:uiPriority w:val="99"/>
    <w:semiHidden/>
    <w:rsid w:val="007F14D8"/>
    <w:rPr>
      <w:rFonts w:ascii="Arial" w:eastAsia="Arial" w:hAnsi="Arial" w:cs="Arial"/>
      <w:color w:val="000000"/>
      <w:sz w:val="20"/>
      <w:szCs w:val="20"/>
      <w:lang w:val="es-ES_tradnl"/>
    </w:rPr>
  </w:style>
  <w:style w:type="character" w:customStyle="1" w:styleId="apple-style-span">
    <w:name w:val="apple-style-span"/>
    <w:rsid w:val="007F14D8"/>
  </w:style>
  <w:style w:type="character" w:customStyle="1" w:styleId="ipa">
    <w:name w:val="ipa"/>
    <w:rsid w:val="007F14D8"/>
  </w:style>
  <w:style w:type="character" w:customStyle="1" w:styleId="reference-accessdate">
    <w:name w:val="reference-accessdate"/>
    <w:rsid w:val="007F14D8"/>
  </w:style>
  <w:style w:type="character" w:customStyle="1" w:styleId="application">
    <w:name w:val="application"/>
    <w:rsid w:val="007F14D8"/>
  </w:style>
  <w:style w:type="paragraph" w:customStyle="1" w:styleId="twunmatched">
    <w:name w:val="twunmatched"/>
    <w:basedOn w:val="Normal"/>
    <w:rsid w:val="007F14D8"/>
    <w:pPr>
      <w:spacing w:before="100" w:beforeAutospacing="1" w:after="100" w:afterAutospacing="1" w:line="240" w:lineRule="auto"/>
      <w:ind w:left="0" w:firstLine="0"/>
      <w:jc w:val="left"/>
    </w:pPr>
    <w:rPr>
      <w:rFonts w:ascii="Times New Roman" w:eastAsia="Times New Roman" w:hAnsi="Times New Roman" w:cs="Times New Roman"/>
      <w:color w:val="auto"/>
      <w:szCs w:val="24"/>
      <w:lang w:val="es-PE"/>
    </w:rPr>
  </w:style>
  <w:style w:type="character" w:customStyle="1" w:styleId="ilfuvd">
    <w:name w:val="ilfuvd"/>
    <w:rsid w:val="007F14D8"/>
  </w:style>
  <w:style w:type="paragraph" w:customStyle="1" w:styleId="Vieta">
    <w:name w:val="Viñeta"/>
    <w:basedOn w:val="Normal"/>
    <w:qFormat/>
    <w:rsid w:val="007F14D8"/>
    <w:pPr>
      <w:pBdr>
        <w:top w:val="none" w:sz="4" w:space="0" w:color="000000"/>
        <w:left w:val="none" w:sz="4" w:space="0" w:color="000000"/>
        <w:bottom w:val="none" w:sz="4" w:space="0" w:color="000000"/>
        <w:right w:val="none" w:sz="4" w:space="0" w:color="000000"/>
        <w:between w:val="none" w:sz="4" w:space="0" w:color="000000"/>
      </w:pBdr>
      <w:spacing w:before="360" w:after="360" w:line="240" w:lineRule="auto"/>
      <w:ind w:left="360" w:hanging="357"/>
    </w:pPr>
    <w:rPr>
      <w:rFonts w:ascii="Tahoma" w:eastAsia="Times New Roman" w:hAnsi="Tahoma" w:cs="Tahoma"/>
      <w:color w:val="auto"/>
      <w:sz w:val="22"/>
      <w:lang w:eastAsia="ar-SA"/>
    </w:rPr>
  </w:style>
  <w:style w:type="paragraph" w:customStyle="1" w:styleId="western">
    <w:name w:val="western"/>
    <w:basedOn w:val="Normal"/>
    <w:rsid w:val="007F14D8"/>
    <w:pPr>
      <w:spacing w:before="100" w:after="119" w:line="240" w:lineRule="auto"/>
      <w:ind w:left="0" w:firstLine="0"/>
      <w:jc w:val="left"/>
    </w:pPr>
    <w:rPr>
      <w:rFonts w:ascii="Times New Roman" w:eastAsia="Times New Roman" w:hAnsi="Times New Roman" w:cs="Times New Roman"/>
      <w:color w:val="auto"/>
      <w:szCs w:val="24"/>
      <w:lang w:val="pt-BR" w:eastAsia="ar-SA"/>
    </w:rPr>
  </w:style>
  <w:style w:type="character" w:customStyle="1" w:styleId="no-style-override">
    <w:name w:val="no-style-override"/>
    <w:rsid w:val="007F14D8"/>
  </w:style>
  <w:style w:type="character" w:customStyle="1" w:styleId="comilla">
    <w:name w:val="comilla"/>
    <w:rsid w:val="007F14D8"/>
  </w:style>
  <w:style w:type="paragraph" w:customStyle="1" w:styleId="flex">
    <w:name w:val="flex"/>
    <w:basedOn w:val="Normal"/>
    <w:rsid w:val="007F14D8"/>
    <w:pPr>
      <w:spacing w:before="100" w:beforeAutospacing="1" w:after="100" w:afterAutospacing="1" w:line="240" w:lineRule="auto"/>
      <w:ind w:left="0" w:firstLine="0"/>
      <w:jc w:val="left"/>
    </w:pPr>
    <w:rPr>
      <w:rFonts w:ascii="Times New Roman" w:eastAsia="Times New Roman" w:hAnsi="Times New Roman" w:cs="Times New Roman"/>
      <w:color w:val="auto"/>
      <w:szCs w:val="24"/>
      <w:lang w:val="en-US" w:eastAsia="en-US"/>
    </w:rPr>
  </w:style>
  <w:style w:type="character" w:customStyle="1" w:styleId="post-headershare">
    <w:name w:val="post-header__share"/>
    <w:rsid w:val="007F14D8"/>
  </w:style>
  <w:style w:type="character" w:customStyle="1" w:styleId="post-contentauthor">
    <w:name w:val="post-content__author"/>
    <w:rsid w:val="007F14D8"/>
  </w:style>
  <w:style w:type="paragraph" w:customStyle="1" w:styleId="ley-1">
    <w:name w:val="ley-1"/>
    <w:basedOn w:val="Normal"/>
    <w:rsid w:val="007F14D8"/>
    <w:pPr>
      <w:spacing w:before="100" w:beforeAutospacing="1" w:after="100" w:afterAutospacing="1" w:line="240" w:lineRule="auto"/>
      <w:ind w:left="0" w:firstLine="0"/>
      <w:jc w:val="left"/>
    </w:pPr>
    <w:rPr>
      <w:rFonts w:ascii="Times New Roman" w:eastAsia="Times New Roman" w:hAnsi="Times New Roman" w:cs="Times New Roman"/>
      <w:color w:val="auto"/>
      <w:szCs w:val="24"/>
      <w:lang w:val="es-PE"/>
    </w:rPr>
  </w:style>
  <w:style w:type="character" w:customStyle="1" w:styleId="white-space-pre">
    <w:name w:val="white-space-pre"/>
    <w:rsid w:val="007F14D8"/>
  </w:style>
  <w:style w:type="character" w:styleId="Hipervnculovisitado">
    <w:name w:val="FollowedHyperlink"/>
    <w:basedOn w:val="Fuentedeprrafopredeter"/>
    <w:uiPriority w:val="99"/>
    <w:semiHidden/>
    <w:unhideWhenUsed/>
    <w:rsid w:val="007F14D8"/>
    <w:rPr>
      <w:color w:val="954F72" w:themeColor="followedHyperlink"/>
      <w:u w:val="single"/>
    </w:rPr>
  </w:style>
  <w:style w:type="character" w:customStyle="1" w:styleId="Mencinsinresolver4">
    <w:name w:val="Mención sin resolver4"/>
    <w:basedOn w:val="Fuentedeprrafopredeter"/>
    <w:uiPriority w:val="99"/>
    <w:semiHidden/>
    <w:unhideWhenUsed/>
    <w:rsid w:val="00C06CCF"/>
    <w:rPr>
      <w:color w:val="605E5C"/>
      <w:shd w:val="clear" w:color="auto" w:fill="E1DFDD"/>
    </w:rPr>
  </w:style>
  <w:style w:type="character" w:customStyle="1" w:styleId="sts-tbx-entailedterm">
    <w:name w:val="sts-tbx-entailedterm"/>
    <w:basedOn w:val="Fuentedeprrafopredeter"/>
    <w:rsid w:val="00C06CCF"/>
  </w:style>
  <w:style w:type="character" w:customStyle="1" w:styleId="sts-tbx-entailedterm-num">
    <w:name w:val="sts-tbx-entailedterm-num"/>
    <w:basedOn w:val="Fuentedeprrafopredeter"/>
    <w:rsid w:val="00C06CCF"/>
  </w:style>
  <w:style w:type="character" w:customStyle="1" w:styleId="Mencinsinresolver40">
    <w:name w:val="Mención sin resolver4"/>
    <w:basedOn w:val="Fuentedeprrafopredeter"/>
    <w:uiPriority w:val="99"/>
    <w:semiHidden/>
    <w:unhideWhenUsed/>
    <w:rsid w:val="00C06CCF"/>
    <w:rPr>
      <w:color w:val="605E5C"/>
      <w:shd w:val="clear" w:color="auto" w:fill="E1DFDD"/>
    </w:rPr>
  </w:style>
  <w:style w:type="character" w:customStyle="1" w:styleId="anchor-text">
    <w:name w:val="anchor-text"/>
    <w:basedOn w:val="Fuentedeprrafopredeter"/>
    <w:rsid w:val="00C06CCF"/>
  </w:style>
  <w:style w:type="character" w:customStyle="1" w:styleId="reference">
    <w:name w:val="reference"/>
    <w:basedOn w:val="Fuentedeprrafopredeter"/>
    <w:rsid w:val="00C06CCF"/>
  </w:style>
  <w:style w:type="character" w:customStyle="1" w:styleId="red">
    <w:name w:val="red"/>
    <w:basedOn w:val="Fuentedeprrafopredeter"/>
    <w:rsid w:val="00C06CCF"/>
  </w:style>
  <w:style w:type="character" w:customStyle="1" w:styleId="blue">
    <w:name w:val="blue"/>
    <w:basedOn w:val="Fuentedeprrafopredeter"/>
    <w:rsid w:val="00C06CCF"/>
  </w:style>
  <w:style w:type="character" w:customStyle="1" w:styleId="underline">
    <w:name w:val="underline"/>
    <w:basedOn w:val="Fuentedeprrafopredeter"/>
    <w:rsid w:val="00C06CCF"/>
  </w:style>
  <w:style w:type="character" w:customStyle="1" w:styleId="whitespace-normal">
    <w:name w:val="whitespace-normal"/>
    <w:basedOn w:val="Fuentedeprrafopredeter"/>
    <w:rsid w:val="006A5847"/>
  </w:style>
  <w:style w:type="paragraph" w:customStyle="1" w:styleId="ds-markdown-paragraph">
    <w:name w:val="ds-markdown-paragraph"/>
    <w:basedOn w:val="Normal"/>
    <w:rsid w:val="00BF2A0E"/>
    <w:pPr>
      <w:spacing w:before="100" w:beforeAutospacing="1" w:after="100" w:afterAutospacing="1" w:line="240" w:lineRule="auto"/>
      <w:ind w:left="0" w:firstLine="0"/>
      <w:jc w:val="left"/>
    </w:pPr>
    <w:rPr>
      <w:rFonts w:ascii="Times New Roman" w:eastAsia="Times New Roman" w:hAnsi="Times New Roman" w:cs="Times New Roman"/>
      <w:color w:val="auto"/>
      <w:szCs w:val="24"/>
      <w:lang w:val="es-P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76611">
      <w:bodyDiv w:val="1"/>
      <w:marLeft w:val="0"/>
      <w:marRight w:val="0"/>
      <w:marTop w:val="0"/>
      <w:marBottom w:val="0"/>
      <w:divBdr>
        <w:top w:val="none" w:sz="0" w:space="0" w:color="auto"/>
        <w:left w:val="none" w:sz="0" w:space="0" w:color="auto"/>
        <w:bottom w:val="none" w:sz="0" w:space="0" w:color="auto"/>
        <w:right w:val="none" w:sz="0" w:space="0" w:color="auto"/>
      </w:divBdr>
      <w:divsChild>
        <w:div w:id="288049083">
          <w:marLeft w:val="0"/>
          <w:marRight w:val="0"/>
          <w:marTop w:val="0"/>
          <w:marBottom w:val="0"/>
          <w:divBdr>
            <w:top w:val="none" w:sz="0" w:space="0" w:color="auto"/>
            <w:left w:val="none" w:sz="0" w:space="0" w:color="auto"/>
            <w:bottom w:val="none" w:sz="0" w:space="0" w:color="auto"/>
            <w:right w:val="none" w:sz="0" w:space="0" w:color="auto"/>
          </w:divBdr>
        </w:div>
      </w:divsChild>
    </w:div>
    <w:div w:id="665939">
      <w:bodyDiv w:val="1"/>
      <w:marLeft w:val="0"/>
      <w:marRight w:val="0"/>
      <w:marTop w:val="0"/>
      <w:marBottom w:val="0"/>
      <w:divBdr>
        <w:top w:val="none" w:sz="0" w:space="0" w:color="auto"/>
        <w:left w:val="none" w:sz="0" w:space="0" w:color="auto"/>
        <w:bottom w:val="none" w:sz="0" w:space="0" w:color="auto"/>
        <w:right w:val="none" w:sz="0" w:space="0" w:color="auto"/>
      </w:divBdr>
    </w:div>
    <w:div w:id="9264936">
      <w:bodyDiv w:val="1"/>
      <w:marLeft w:val="0"/>
      <w:marRight w:val="0"/>
      <w:marTop w:val="0"/>
      <w:marBottom w:val="0"/>
      <w:divBdr>
        <w:top w:val="none" w:sz="0" w:space="0" w:color="auto"/>
        <w:left w:val="none" w:sz="0" w:space="0" w:color="auto"/>
        <w:bottom w:val="none" w:sz="0" w:space="0" w:color="auto"/>
        <w:right w:val="none" w:sz="0" w:space="0" w:color="auto"/>
      </w:divBdr>
    </w:div>
    <w:div w:id="9568837">
      <w:bodyDiv w:val="1"/>
      <w:marLeft w:val="0"/>
      <w:marRight w:val="0"/>
      <w:marTop w:val="0"/>
      <w:marBottom w:val="0"/>
      <w:divBdr>
        <w:top w:val="none" w:sz="0" w:space="0" w:color="auto"/>
        <w:left w:val="none" w:sz="0" w:space="0" w:color="auto"/>
        <w:bottom w:val="none" w:sz="0" w:space="0" w:color="auto"/>
        <w:right w:val="none" w:sz="0" w:space="0" w:color="auto"/>
      </w:divBdr>
    </w:div>
    <w:div w:id="10029650">
      <w:bodyDiv w:val="1"/>
      <w:marLeft w:val="0"/>
      <w:marRight w:val="0"/>
      <w:marTop w:val="0"/>
      <w:marBottom w:val="0"/>
      <w:divBdr>
        <w:top w:val="none" w:sz="0" w:space="0" w:color="auto"/>
        <w:left w:val="none" w:sz="0" w:space="0" w:color="auto"/>
        <w:bottom w:val="none" w:sz="0" w:space="0" w:color="auto"/>
        <w:right w:val="none" w:sz="0" w:space="0" w:color="auto"/>
      </w:divBdr>
    </w:div>
    <w:div w:id="14234748">
      <w:bodyDiv w:val="1"/>
      <w:marLeft w:val="0"/>
      <w:marRight w:val="0"/>
      <w:marTop w:val="0"/>
      <w:marBottom w:val="0"/>
      <w:divBdr>
        <w:top w:val="none" w:sz="0" w:space="0" w:color="auto"/>
        <w:left w:val="none" w:sz="0" w:space="0" w:color="auto"/>
        <w:bottom w:val="none" w:sz="0" w:space="0" w:color="auto"/>
        <w:right w:val="none" w:sz="0" w:space="0" w:color="auto"/>
      </w:divBdr>
    </w:div>
    <w:div w:id="18627890">
      <w:bodyDiv w:val="1"/>
      <w:marLeft w:val="0"/>
      <w:marRight w:val="0"/>
      <w:marTop w:val="0"/>
      <w:marBottom w:val="0"/>
      <w:divBdr>
        <w:top w:val="none" w:sz="0" w:space="0" w:color="auto"/>
        <w:left w:val="none" w:sz="0" w:space="0" w:color="auto"/>
        <w:bottom w:val="none" w:sz="0" w:space="0" w:color="auto"/>
        <w:right w:val="none" w:sz="0" w:space="0" w:color="auto"/>
      </w:divBdr>
    </w:div>
    <w:div w:id="26419615">
      <w:bodyDiv w:val="1"/>
      <w:marLeft w:val="0"/>
      <w:marRight w:val="0"/>
      <w:marTop w:val="0"/>
      <w:marBottom w:val="0"/>
      <w:divBdr>
        <w:top w:val="none" w:sz="0" w:space="0" w:color="auto"/>
        <w:left w:val="none" w:sz="0" w:space="0" w:color="auto"/>
        <w:bottom w:val="none" w:sz="0" w:space="0" w:color="auto"/>
        <w:right w:val="none" w:sz="0" w:space="0" w:color="auto"/>
      </w:divBdr>
    </w:div>
    <w:div w:id="29689408">
      <w:bodyDiv w:val="1"/>
      <w:marLeft w:val="0"/>
      <w:marRight w:val="0"/>
      <w:marTop w:val="0"/>
      <w:marBottom w:val="0"/>
      <w:divBdr>
        <w:top w:val="none" w:sz="0" w:space="0" w:color="auto"/>
        <w:left w:val="none" w:sz="0" w:space="0" w:color="auto"/>
        <w:bottom w:val="none" w:sz="0" w:space="0" w:color="auto"/>
        <w:right w:val="none" w:sz="0" w:space="0" w:color="auto"/>
      </w:divBdr>
      <w:divsChild>
        <w:div w:id="1895697071">
          <w:marLeft w:val="0"/>
          <w:marRight w:val="0"/>
          <w:marTop w:val="0"/>
          <w:marBottom w:val="0"/>
          <w:divBdr>
            <w:top w:val="none" w:sz="0" w:space="0" w:color="auto"/>
            <w:left w:val="none" w:sz="0" w:space="0" w:color="auto"/>
            <w:bottom w:val="none" w:sz="0" w:space="0" w:color="auto"/>
            <w:right w:val="none" w:sz="0" w:space="0" w:color="auto"/>
          </w:divBdr>
          <w:divsChild>
            <w:div w:id="198594789">
              <w:marLeft w:val="0"/>
              <w:marRight w:val="0"/>
              <w:marTop w:val="0"/>
              <w:marBottom w:val="0"/>
              <w:divBdr>
                <w:top w:val="none" w:sz="0" w:space="0" w:color="auto"/>
                <w:left w:val="none" w:sz="0" w:space="0" w:color="auto"/>
                <w:bottom w:val="none" w:sz="0" w:space="0" w:color="auto"/>
                <w:right w:val="none" w:sz="0" w:space="0" w:color="auto"/>
              </w:divBdr>
              <w:divsChild>
                <w:div w:id="874776647">
                  <w:marLeft w:val="0"/>
                  <w:marRight w:val="0"/>
                  <w:marTop w:val="0"/>
                  <w:marBottom w:val="0"/>
                  <w:divBdr>
                    <w:top w:val="none" w:sz="0" w:space="0" w:color="auto"/>
                    <w:left w:val="none" w:sz="0" w:space="0" w:color="auto"/>
                    <w:bottom w:val="none" w:sz="0" w:space="0" w:color="auto"/>
                    <w:right w:val="none" w:sz="0" w:space="0" w:color="auto"/>
                  </w:divBdr>
                  <w:divsChild>
                    <w:div w:id="1365640802">
                      <w:marLeft w:val="0"/>
                      <w:marRight w:val="0"/>
                      <w:marTop w:val="0"/>
                      <w:marBottom w:val="0"/>
                      <w:divBdr>
                        <w:top w:val="none" w:sz="0" w:space="0" w:color="auto"/>
                        <w:left w:val="none" w:sz="0" w:space="0" w:color="auto"/>
                        <w:bottom w:val="none" w:sz="0" w:space="0" w:color="auto"/>
                        <w:right w:val="none" w:sz="0" w:space="0" w:color="auto"/>
                      </w:divBdr>
                      <w:divsChild>
                        <w:div w:id="1334800146">
                          <w:marLeft w:val="0"/>
                          <w:marRight w:val="0"/>
                          <w:marTop w:val="0"/>
                          <w:marBottom w:val="0"/>
                          <w:divBdr>
                            <w:top w:val="none" w:sz="0" w:space="0" w:color="auto"/>
                            <w:left w:val="none" w:sz="0" w:space="0" w:color="auto"/>
                            <w:bottom w:val="none" w:sz="0" w:space="0" w:color="auto"/>
                            <w:right w:val="none" w:sz="0" w:space="0" w:color="auto"/>
                          </w:divBdr>
                          <w:divsChild>
                            <w:div w:id="925840159">
                              <w:marLeft w:val="0"/>
                              <w:marRight w:val="0"/>
                              <w:marTop w:val="0"/>
                              <w:marBottom w:val="0"/>
                              <w:divBdr>
                                <w:top w:val="none" w:sz="0" w:space="0" w:color="auto"/>
                                <w:left w:val="none" w:sz="0" w:space="0" w:color="auto"/>
                                <w:bottom w:val="none" w:sz="0" w:space="0" w:color="auto"/>
                                <w:right w:val="none" w:sz="0" w:space="0" w:color="auto"/>
                              </w:divBdr>
                              <w:divsChild>
                                <w:div w:id="465897998">
                                  <w:marLeft w:val="0"/>
                                  <w:marRight w:val="0"/>
                                  <w:marTop w:val="0"/>
                                  <w:marBottom w:val="0"/>
                                  <w:divBdr>
                                    <w:top w:val="none" w:sz="0" w:space="0" w:color="auto"/>
                                    <w:left w:val="none" w:sz="0" w:space="0" w:color="auto"/>
                                    <w:bottom w:val="none" w:sz="0" w:space="0" w:color="auto"/>
                                    <w:right w:val="none" w:sz="0" w:space="0" w:color="auto"/>
                                  </w:divBdr>
                                  <w:divsChild>
                                    <w:div w:id="11453210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0520167">
                          <w:marLeft w:val="0"/>
                          <w:marRight w:val="0"/>
                          <w:marTop w:val="0"/>
                          <w:marBottom w:val="0"/>
                          <w:divBdr>
                            <w:top w:val="none" w:sz="0" w:space="0" w:color="auto"/>
                            <w:left w:val="none" w:sz="0" w:space="0" w:color="auto"/>
                            <w:bottom w:val="none" w:sz="0" w:space="0" w:color="auto"/>
                            <w:right w:val="none" w:sz="0" w:space="0" w:color="auto"/>
                          </w:divBdr>
                          <w:divsChild>
                            <w:div w:id="620117119">
                              <w:marLeft w:val="0"/>
                              <w:marRight w:val="0"/>
                              <w:marTop w:val="0"/>
                              <w:marBottom w:val="0"/>
                              <w:divBdr>
                                <w:top w:val="none" w:sz="0" w:space="0" w:color="auto"/>
                                <w:left w:val="none" w:sz="0" w:space="0" w:color="auto"/>
                                <w:bottom w:val="none" w:sz="0" w:space="0" w:color="auto"/>
                                <w:right w:val="none" w:sz="0" w:space="0" w:color="auto"/>
                              </w:divBdr>
                            </w:div>
                            <w:div w:id="2134202114">
                              <w:marLeft w:val="0"/>
                              <w:marRight w:val="0"/>
                              <w:marTop w:val="0"/>
                              <w:marBottom w:val="0"/>
                              <w:divBdr>
                                <w:top w:val="none" w:sz="0" w:space="0" w:color="auto"/>
                                <w:left w:val="none" w:sz="0" w:space="0" w:color="auto"/>
                                <w:bottom w:val="none" w:sz="0" w:space="0" w:color="auto"/>
                                <w:right w:val="none" w:sz="0" w:space="0" w:color="auto"/>
                              </w:divBdr>
                              <w:divsChild>
                                <w:div w:id="19854308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6758919">
                          <w:marLeft w:val="0"/>
                          <w:marRight w:val="0"/>
                          <w:marTop w:val="180"/>
                          <w:marBottom w:val="0"/>
                          <w:divBdr>
                            <w:top w:val="none" w:sz="0" w:space="0" w:color="auto"/>
                            <w:left w:val="none" w:sz="0" w:space="0" w:color="auto"/>
                            <w:bottom w:val="none" w:sz="0" w:space="0" w:color="auto"/>
                            <w:right w:val="none" w:sz="0" w:space="0" w:color="auto"/>
                          </w:divBdr>
                          <w:divsChild>
                            <w:div w:id="677385559">
                              <w:marLeft w:val="0"/>
                              <w:marRight w:val="0"/>
                              <w:marTop w:val="0"/>
                              <w:marBottom w:val="0"/>
                              <w:divBdr>
                                <w:top w:val="none" w:sz="0" w:space="0" w:color="auto"/>
                                <w:left w:val="none" w:sz="0" w:space="0" w:color="auto"/>
                                <w:bottom w:val="none" w:sz="0" w:space="0" w:color="auto"/>
                                <w:right w:val="none" w:sz="0" w:space="0" w:color="auto"/>
                              </w:divBdr>
                            </w:div>
                          </w:divsChild>
                        </w:div>
                        <w:div w:id="1466848190">
                          <w:marLeft w:val="0"/>
                          <w:marRight w:val="0"/>
                          <w:marTop w:val="0"/>
                          <w:marBottom w:val="0"/>
                          <w:divBdr>
                            <w:top w:val="none" w:sz="0" w:space="0" w:color="auto"/>
                            <w:left w:val="none" w:sz="0" w:space="0" w:color="auto"/>
                            <w:bottom w:val="none" w:sz="0" w:space="0" w:color="auto"/>
                            <w:right w:val="none" w:sz="0" w:space="0" w:color="auto"/>
                          </w:divBdr>
                          <w:divsChild>
                            <w:div w:id="1612009957">
                              <w:marLeft w:val="0"/>
                              <w:marRight w:val="0"/>
                              <w:marTop w:val="0"/>
                              <w:marBottom w:val="0"/>
                              <w:divBdr>
                                <w:top w:val="none" w:sz="0" w:space="0" w:color="auto"/>
                                <w:left w:val="none" w:sz="0" w:space="0" w:color="auto"/>
                                <w:bottom w:val="none" w:sz="0" w:space="0" w:color="auto"/>
                                <w:right w:val="none" w:sz="0" w:space="0" w:color="auto"/>
                              </w:divBdr>
                              <w:divsChild>
                                <w:div w:id="1561210027">
                                  <w:marLeft w:val="0"/>
                                  <w:marRight w:val="0"/>
                                  <w:marTop w:val="0"/>
                                  <w:marBottom w:val="0"/>
                                  <w:divBdr>
                                    <w:top w:val="none" w:sz="0" w:space="0" w:color="auto"/>
                                    <w:left w:val="none" w:sz="0" w:space="0" w:color="auto"/>
                                    <w:bottom w:val="none" w:sz="0" w:space="0" w:color="auto"/>
                                    <w:right w:val="none" w:sz="0" w:space="0" w:color="auto"/>
                                  </w:divBdr>
                                </w:div>
                                <w:div w:id="10862239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2020465">
              <w:marLeft w:val="0"/>
              <w:marRight w:val="0"/>
              <w:marTop w:val="0"/>
              <w:marBottom w:val="0"/>
              <w:divBdr>
                <w:top w:val="none" w:sz="0" w:space="0" w:color="auto"/>
                <w:left w:val="none" w:sz="0" w:space="0" w:color="auto"/>
                <w:bottom w:val="none" w:sz="0" w:space="0" w:color="auto"/>
                <w:right w:val="none" w:sz="0" w:space="0" w:color="auto"/>
              </w:divBdr>
              <w:divsChild>
                <w:div w:id="323239722">
                  <w:marLeft w:val="0"/>
                  <w:marRight w:val="0"/>
                  <w:marTop w:val="0"/>
                  <w:marBottom w:val="0"/>
                  <w:divBdr>
                    <w:top w:val="none" w:sz="0" w:space="0" w:color="auto"/>
                    <w:left w:val="none" w:sz="0" w:space="0" w:color="auto"/>
                    <w:bottom w:val="none" w:sz="0" w:space="0" w:color="auto"/>
                    <w:right w:val="none" w:sz="0" w:space="0" w:color="auto"/>
                  </w:divBdr>
                </w:div>
                <w:div w:id="1173958002">
                  <w:marLeft w:val="0"/>
                  <w:marRight w:val="0"/>
                  <w:marTop w:val="0"/>
                  <w:marBottom w:val="0"/>
                  <w:divBdr>
                    <w:top w:val="none" w:sz="0" w:space="0" w:color="auto"/>
                    <w:left w:val="none" w:sz="0" w:space="0" w:color="auto"/>
                    <w:bottom w:val="none" w:sz="0" w:space="0" w:color="auto"/>
                    <w:right w:val="none" w:sz="0" w:space="0" w:color="auto"/>
                  </w:divBdr>
                </w:div>
              </w:divsChild>
            </w:div>
            <w:div w:id="1252273545">
              <w:marLeft w:val="0"/>
              <w:marRight w:val="0"/>
              <w:marTop w:val="0"/>
              <w:marBottom w:val="0"/>
              <w:divBdr>
                <w:top w:val="none" w:sz="0" w:space="0" w:color="auto"/>
                <w:left w:val="none" w:sz="0" w:space="0" w:color="auto"/>
                <w:bottom w:val="none" w:sz="0" w:space="0" w:color="auto"/>
                <w:right w:val="none" w:sz="0" w:space="0" w:color="auto"/>
              </w:divBdr>
              <w:divsChild>
                <w:div w:id="1746292977">
                  <w:marLeft w:val="0"/>
                  <w:marRight w:val="0"/>
                  <w:marTop w:val="0"/>
                  <w:marBottom w:val="0"/>
                  <w:divBdr>
                    <w:top w:val="none" w:sz="0" w:space="0" w:color="auto"/>
                    <w:left w:val="none" w:sz="0" w:space="0" w:color="auto"/>
                    <w:bottom w:val="none" w:sz="0" w:space="0" w:color="auto"/>
                    <w:right w:val="none" w:sz="0" w:space="0" w:color="auto"/>
                  </w:divBdr>
                  <w:divsChild>
                    <w:div w:id="1414398191">
                      <w:marLeft w:val="0"/>
                      <w:marRight w:val="0"/>
                      <w:marTop w:val="0"/>
                      <w:marBottom w:val="0"/>
                      <w:divBdr>
                        <w:top w:val="none" w:sz="0" w:space="0" w:color="auto"/>
                        <w:left w:val="none" w:sz="0" w:space="0" w:color="auto"/>
                        <w:bottom w:val="none" w:sz="0" w:space="0" w:color="auto"/>
                        <w:right w:val="none" w:sz="0" w:space="0" w:color="auto"/>
                      </w:divBdr>
                      <w:divsChild>
                        <w:div w:id="2005620768">
                          <w:marLeft w:val="0"/>
                          <w:marRight w:val="0"/>
                          <w:marTop w:val="0"/>
                          <w:marBottom w:val="0"/>
                          <w:divBdr>
                            <w:top w:val="none" w:sz="0" w:space="0" w:color="auto"/>
                            <w:left w:val="none" w:sz="0" w:space="0" w:color="auto"/>
                            <w:bottom w:val="none" w:sz="0" w:space="0" w:color="auto"/>
                            <w:right w:val="none" w:sz="0" w:space="0" w:color="auto"/>
                          </w:divBdr>
                          <w:divsChild>
                            <w:div w:id="922640503">
                              <w:marLeft w:val="0"/>
                              <w:marRight w:val="0"/>
                              <w:marTop w:val="0"/>
                              <w:marBottom w:val="0"/>
                              <w:divBdr>
                                <w:top w:val="none" w:sz="0" w:space="0" w:color="auto"/>
                                <w:left w:val="none" w:sz="0" w:space="0" w:color="auto"/>
                                <w:bottom w:val="none" w:sz="0" w:space="0" w:color="auto"/>
                                <w:right w:val="none" w:sz="0" w:space="0" w:color="auto"/>
                              </w:divBdr>
                            </w:div>
                            <w:div w:id="1466696161">
                              <w:marLeft w:val="0"/>
                              <w:marRight w:val="0"/>
                              <w:marTop w:val="0"/>
                              <w:marBottom w:val="0"/>
                              <w:divBdr>
                                <w:top w:val="none" w:sz="0" w:space="0" w:color="auto"/>
                                <w:left w:val="none" w:sz="0" w:space="0" w:color="auto"/>
                                <w:bottom w:val="none" w:sz="0" w:space="0" w:color="auto"/>
                                <w:right w:val="none" w:sz="0" w:space="0" w:color="auto"/>
                              </w:divBdr>
                            </w:div>
                            <w:div w:id="210968939">
                              <w:marLeft w:val="0"/>
                              <w:marRight w:val="0"/>
                              <w:marTop w:val="0"/>
                              <w:marBottom w:val="0"/>
                              <w:divBdr>
                                <w:top w:val="none" w:sz="0" w:space="0" w:color="auto"/>
                                <w:left w:val="none" w:sz="0" w:space="0" w:color="auto"/>
                                <w:bottom w:val="none" w:sz="0" w:space="0" w:color="auto"/>
                                <w:right w:val="none" w:sz="0" w:space="0" w:color="auto"/>
                              </w:divBdr>
                            </w:div>
                            <w:div w:id="238640809">
                              <w:marLeft w:val="0"/>
                              <w:marRight w:val="0"/>
                              <w:marTop w:val="0"/>
                              <w:marBottom w:val="0"/>
                              <w:divBdr>
                                <w:top w:val="none" w:sz="0" w:space="0" w:color="auto"/>
                                <w:left w:val="none" w:sz="0" w:space="0" w:color="auto"/>
                                <w:bottom w:val="none" w:sz="0" w:space="0" w:color="auto"/>
                                <w:right w:val="none" w:sz="0" w:space="0" w:color="auto"/>
                              </w:divBdr>
                            </w:div>
                            <w:div w:id="3577005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84686138">
          <w:marLeft w:val="0"/>
          <w:marRight w:val="0"/>
          <w:marTop w:val="0"/>
          <w:marBottom w:val="0"/>
          <w:divBdr>
            <w:top w:val="none" w:sz="0" w:space="0" w:color="auto"/>
            <w:left w:val="none" w:sz="0" w:space="0" w:color="auto"/>
            <w:bottom w:val="none" w:sz="0" w:space="0" w:color="auto"/>
            <w:right w:val="none" w:sz="0" w:space="0" w:color="auto"/>
          </w:divBdr>
          <w:divsChild>
            <w:div w:id="145511850">
              <w:marLeft w:val="0"/>
              <w:marRight w:val="0"/>
              <w:marTop w:val="0"/>
              <w:marBottom w:val="0"/>
              <w:divBdr>
                <w:top w:val="none" w:sz="0" w:space="0" w:color="auto"/>
                <w:left w:val="none" w:sz="0" w:space="0" w:color="auto"/>
                <w:bottom w:val="none" w:sz="0" w:space="0" w:color="auto"/>
                <w:right w:val="none" w:sz="0" w:space="0" w:color="auto"/>
              </w:divBdr>
              <w:divsChild>
                <w:div w:id="460420461">
                  <w:marLeft w:val="0"/>
                  <w:marRight w:val="0"/>
                  <w:marTop w:val="0"/>
                  <w:marBottom w:val="0"/>
                  <w:divBdr>
                    <w:top w:val="none" w:sz="0" w:space="0" w:color="auto"/>
                    <w:left w:val="none" w:sz="0" w:space="0" w:color="auto"/>
                    <w:bottom w:val="none" w:sz="0" w:space="0" w:color="auto"/>
                    <w:right w:val="none" w:sz="0" w:space="0" w:color="auto"/>
                  </w:divBdr>
                  <w:divsChild>
                    <w:div w:id="1446117420">
                      <w:marLeft w:val="0"/>
                      <w:marRight w:val="0"/>
                      <w:marTop w:val="0"/>
                      <w:marBottom w:val="0"/>
                      <w:divBdr>
                        <w:top w:val="none" w:sz="0" w:space="0" w:color="auto"/>
                        <w:left w:val="none" w:sz="0" w:space="0" w:color="auto"/>
                        <w:bottom w:val="none" w:sz="0" w:space="0" w:color="auto"/>
                        <w:right w:val="none" w:sz="0" w:space="0" w:color="auto"/>
                      </w:divBdr>
                      <w:divsChild>
                        <w:div w:id="2032685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7156696">
              <w:marLeft w:val="0"/>
              <w:marRight w:val="0"/>
              <w:marTop w:val="0"/>
              <w:marBottom w:val="0"/>
              <w:divBdr>
                <w:top w:val="none" w:sz="0" w:space="0" w:color="auto"/>
                <w:left w:val="none" w:sz="0" w:space="0" w:color="auto"/>
                <w:bottom w:val="none" w:sz="0" w:space="0" w:color="auto"/>
                <w:right w:val="none" w:sz="0" w:space="0" w:color="auto"/>
              </w:divBdr>
              <w:divsChild>
                <w:div w:id="442068832">
                  <w:marLeft w:val="0"/>
                  <w:marRight w:val="0"/>
                  <w:marTop w:val="0"/>
                  <w:marBottom w:val="0"/>
                  <w:divBdr>
                    <w:top w:val="none" w:sz="0" w:space="0" w:color="auto"/>
                    <w:left w:val="none" w:sz="0" w:space="0" w:color="auto"/>
                    <w:bottom w:val="none" w:sz="0" w:space="0" w:color="auto"/>
                    <w:right w:val="none" w:sz="0" w:space="0" w:color="auto"/>
                  </w:divBdr>
                  <w:divsChild>
                    <w:div w:id="20092898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8124577">
          <w:marLeft w:val="0"/>
          <w:marRight w:val="0"/>
          <w:marTop w:val="0"/>
          <w:marBottom w:val="0"/>
          <w:divBdr>
            <w:top w:val="none" w:sz="0" w:space="0" w:color="auto"/>
            <w:left w:val="none" w:sz="0" w:space="0" w:color="auto"/>
            <w:bottom w:val="none" w:sz="0" w:space="0" w:color="auto"/>
            <w:right w:val="none" w:sz="0" w:space="0" w:color="auto"/>
          </w:divBdr>
          <w:divsChild>
            <w:div w:id="1553348602">
              <w:marLeft w:val="0"/>
              <w:marRight w:val="0"/>
              <w:marTop w:val="0"/>
              <w:marBottom w:val="0"/>
              <w:divBdr>
                <w:top w:val="none" w:sz="0" w:space="0" w:color="auto"/>
                <w:left w:val="none" w:sz="0" w:space="0" w:color="auto"/>
                <w:bottom w:val="none" w:sz="0" w:space="0" w:color="auto"/>
                <w:right w:val="none" w:sz="0" w:space="0" w:color="auto"/>
              </w:divBdr>
              <w:divsChild>
                <w:div w:id="1305311610">
                  <w:marLeft w:val="0"/>
                  <w:marRight w:val="0"/>
                  <w:marTop w:val="0"/>
                  <w:marBottom w:val="0"/>
                  <w:divBdr>
                    <w:top w:val="none" w:sz="0" w:space="0" w:color="auto"/>
                    <w:left w:val="none" w:sz="0" w:space="0" w:color="auto"/>
                    <w:bottom w:val="none" w:sz="0" w:space="0" w:color="auto"/>
                    <w:right w:val="none" w:sz="0" w:space="0" w:color="auto"/>
                  </w:divBdr>
                  <w:divsChild>
                    <w:div w:id="2275453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3432671">
      <w:bodyDiv w:val="1"/>
      <w:marLeft w:val="0"/>
      <w:marRight w:val="0"/>
      <w:marTop w:val="0"/>
      <w:marBottom w:val="0"/>
      <w:divBdr>
        <w:top w:val="none" w:sz="0" w:space="0" w:color="auto"/>
        <w:left w:val="none" w:sz="0" w:space="0" w:color="auto"/>
        <w:bottom w:val="none" w:sz="0" w:space="0" w:color="auto"/>
        <w:right w:val="none" w:sz="0" w:space="0" w:color="auto"/>
      </w:divBdr>
    </w:div>
    <w:div w:id="34083413">
      <w:bodyDiv w:val="1"/>
      <w:marLeft w:val="0"/>
      <w:marRight w:val="0"/>
      <w:marTop w:val="0"/>
      <w:marBottom w:val="0"/>
      <w:divBdr>
        <w:top w:val="none" w:sz="0" w:space="0" w:color="auto"/>
        <w:left w:val="none" w:sz="0" w:space="0" w:color="auto"/>
        <w:bottom w:val="none" w:sz="0" w:space="0" w:color="auto"/>
        <w:right w:val="none" w:sz="0" w:space="0" w:color="auto"/>
      </w:divBdr>
    </w:div>
    <w:div w:id="37166870">
      <w:bodyDiv w:val="1"/>
      <w:marLeft w:val="0"/>
      <w:marRight w:val="0"/>
      <w:marTop w:val="0"/>
      <w:marBottom w:val="0"/>
      <w:divBdr>
        <w:top w:val="none" w:sz="0" w:space="0" w:color="auto"/>
        <w:left w:val="none" w:sz="0" w:space="0" w:color="auto"/>
        <w:bottom w:val="none" w:sz="0" w:space="0" w:color="auto"/>
        <w:right w:val="none" w:sz="0" w:space="0" w:color="auto"/>
      </w:divBdr>
    </w:div>
    <w:div w:id="37247340">
      <w:bodyDiv w:val="1"/>
      <w:marLeft w:val="0"/>
      <w:marRight w:val="0"/>
      <w:marTop w:val="0"/>
      <w:marBottom w:val="0"/>
      <w:divBdr>
        <w:top w:val="none" w:sz="0" w:space="0" w:color="auto"/>
        <w:left w:val="none" w:sz="0" w:space="0" w:color="auto"/>
        <w:bottom w:val="none" w:sz="0" w:space="0" w:color="auto"/>
        <w:right w:val="none" w:sz="0" w:space="0" w:color="auto"/>
      </w:divBdr>
    </w:div>
    <w:div w:id="38170437">
      <w:bodyDiv w:val="1"/>
      <w:marLeft w:val="0"/>
      <w:marRight w:val="0"/>
      <w:marTop w:val="0"/>
      <w:marBottom w:val="0"/>
      <w:divBdr>
        <w:top w:val="none" w:sz="0" w:space="0" w:color="auto"/>
        <w:left w:val="none" w:sz="0" w:space="0" w:color="auto"/>
        <w:bottom w:val="none" w:sz="0" w:space="0" w:color="auto"/>
        <w:right w:val="none" w:sz="0" w:space="0" w:color="auto"/>
      </w:divBdr>
    </w:div>
    <w:div w:id="41559018">
      <w:bodyDiv w:val="1"/>
      <w:marLeft w:val="0"/>
      <w:marRight w:val="0"/>
      <w:marTop w:val="0"/>
      <w:marBottom w:val="0"/>
      <w:divBdr>
        <w:top w:val="none" w:sz="0" w:space="0" w:color="auto"/>
        <w:left w:val="none" w:sz="0" w:space="0" w:color="auto"/>
        <w:bottom w:val="none" w:sz="0" w:space="0" w:color="auto"/>
        <w:right w:val="none" w:sz="0" w:space="0" w:color="auto"/>
      </w:divBdr>
      <w:divsChild>
        <w:div w:id="1269773116">
          <w:marLeft w:val="0"/>
          <w:marRight w:val="0"/>
          <w:marTop w:val="0"/>
          <w:marBottom w:val="0"/>
          <w:divBdr>
            <w:top w:val="none" w:sz="0" w:space="0" w:color="auto"/>
            <w:left w:val="none" w:sz="0" w:space="0" w:color="auto"/>
            <w:bottom w:val="none" w:sz="0" w:space="0" w:color="auto"/>
            <w:right w:val="none" w:sz="0" w:space="0" w:color="auto"/>
          </w:divBdr>
          <w:divsChild>
            <w:div w:id="543177097">
              <w:marLeft w:val="0"/>
              <w:marRight w:val="0"/>
              <w:marTop w:val="0"/>
              <w:marBottom w:val="0"/>
              <w:divBdr>
                <w:top w:val="none" w:sz="0" w:space="0" w:color="auto"/>
                <w:left w:val="none" w:sz="0" w:space="0" w:color="auto"/>
                <w:bottom w:val="none" w:sz="0" w:space="0" w:color="auto"/>
                <w:right w:val="none" w:sz="0" w:space="0" w:color="auto"/>
              </w:divBdr>
              <w:divsChild>
                <w:div w:id="1622807954">
                  <w:marLeft w:val="0"/>
                  <w:marRight w:val="0"/>
                  <w:marTop w:val="0"/>
                  <w:marBottom w:val="0"/>
                  <w:divBdr>
                    <w:top w:val="none" w:sz="0" w:space="0" w:color="auto"/>
                    <w:left w:val="none" w:sz="0" w:space="0" w:color="auto"/>
                    <w:bottom w:val="none" w:sz="0" w:space="0" w:color="auto"/>
                    <w:right w:val="none" w:sz="0" w:space="0" w:color="auto"/>
                  </w:divBdr>
                  <w:divsChild>
                    <w:div w:id="976764728">
                      <w:marLeft w:val="0"/>
                      <w:marRight w:val="0"/>
                      <w:marTop w:val="0"/>
                      <w:marBottom w:val="0"/>
                      <w:divBdr>
                        <w:top w:val="none" w:sz="0" w:space="0" w:color="auto"/>
                        <w:left w:val="none" w:sz="0" w:space="0" w:color="auto"/>
                        <w:bottom w:val="none" w:sz="0" w:space="0" w:color="auto"/>
                        <w:right w:val="none" w:sz="0" w:space="0" w:color="auto"/>
                      </w:divBdr>
                      <w:divsChild>
                        <w:div w:id="851450573">
                          <w:marLeft w:val="0"/>
                          <w:marRight w:val="0"/>
                          <w:marTop w:val="0"/>
                          <w:marBottom w:val="0"/>
                          <w:divBdr>
                            <w:top w:val="none" w:sz="0" w:space="0" w:color="auto"/>
                            <w:left w:val="none" w:sz="0" w:space="0" w:color="auto"/>
                            <w:bottom w:val="none" w:sz="0" w:space="0" w:color="auto"/>
                            <w:right w:val="none" w:sz="0" w:space="0" w:color="auto"/>
                          </w:divBdr>
                          <w:divsChild>
                            <w:div w:id="463695838">
                              <w:marLeft w:val="0"/>
                              <w:marRight w:val="0"/>
                              <w:marTop w:val="0"/>
                              <w:marBottom w:val="0"/>
                              <w:divBdr>
                                <w:top w:val="none" w:sz="0" w:space="0" w:color="auto"/>
                                <w:left w:val="none" w:sz="0" w:space="0" w:color="auto"/>
                                <w:bottom w:val="none" w:sz="0" w:space="0" w:color="auto"/>
                                <w:right w:val="none" w:sz="0" w:space="0" w:color="auto"/>
                              </w:divBdr>
                              <w:divsChild>
                                <w:div w:id="704058006">
                                  <w:marLeft w:val="0"/>
                                  <w:marRight w:val="0"/>
                                  <w:marTop w:val="0"/>
                                  <w:marBottom w:val="0"/>
                                  <w:divBdr>
                                    <w:top w:val="none" w:sz="0" w:space="0" w:color="auto"/>
                                    <w:left w:val="none" w:sz="0" w:space="0" w:color="auto"/>
                                    <w:bottom w:val="none" w:sz="0" w:space="0" w:color="auto"/>
                                    <w:right w:val="none" w:sz="0" w:space="0" w:color="auto"/>
                                  </w:divBdr>
                                  <w:divsChild>
                                    <w:div w:id="6353302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0080206">
      <w:bodyDiv w:val="1"/>
      <w:marLeft w:val="0"/>
      <w:marRight w:val="0"/>
      <w:marTop w:val="0"/>
      <w:marBottom w:val="0"/>
      <w:divBdr>
        <w:top w:val="none" w:sz="0" w:space="0" w:color="auto"/>
        <w:left w:val="none" w:sz="0" w:space="0" w:color="auto"/>
        <w:bottom w:val="none" w:sz="0" w:space="0" w:color="auto"/>
        <w:right w:val="none" w:sz="0" w:space="0" w:color="auto"/>
      </w:divBdr>
    </w:div>
    <w:div w:id="56974525">
      <w:bodyDiv w:val="1"/>
      <w:marLeft w:val="0"/>
      <w:marRight w:val="0"/>
      <w:marTop w:val="0"/>
      <w:marBottom w:val="0"/>
      <w:divBdr>
        <w:top w:val="none" w:sz="0" w:space="0" w:color="auto"/>
        <w:left w:val="none" w:sz="0" w:space="0" w:color="auto"/>
        <w:bottom w:val="none" w:sz="0" w:space="0" w:color="auto"/>
        <w:right w:val="none" w:sz="0" w:space="0" w:color="auto"/>
      </w:divBdr>
    </w:div>
    <w:div w:id="61102517">
      <w:bodyDiv w:val="1"/>
      <w:marLeft w:val="0"/>
      <w:marRight w:val="0"/>
      <w:marTop w:val="0"/>
      <w:marBottom w:val="0"/>
      <w:divBdr>
        <w:top w:val="none" w:sz="0" w:space="0" w:color="auto"/>
        <w:left w:val="none" w:sz="0" w:space="0" w:color="auto"/>
        <w:bottom w:val="none" w:sz="0" w:space="0" w:color="auto"/>
        <w:right w:val="none" w:sz="0" w:space="0" w:color="auto"/>
      </w:divBdr>
    </w:div>
    <w:div w:id="62336972">
      <w:bodyDiv w:val="1"/>
      <w:marLeft w:val="0"/>
      <w:marRight w:val="0"/>
      <w:marTop w:val="0"/>
      <w:marBottom w:val="0"/>
      <w:divBdr>
        <w:top w:val="none" w:sz="0" w:space="0" w:color="auto"/>
        <w:left w:val="none" w:sz="0" w:space="0" w:color="auto"/>
        <w:bottom w:val="none" w:sz="0" w:space="0" w:color="auto"/>
        <w:right w:val="none" w:sz="0" w:space="0" w:color="auto"/>
      </w:divBdr>
    </w:div>
    <w:div w:id="66392173">
      <w:bodyDiv w:val="1"/>
      <w:marLeft w:val="0"/>
      <w:marRight w:val="0"/>
      <w:marTop w:val="0"/>
      <w:marBottom w:val="0"/>
      <w:divBdr>
        <w:top w:val="none" w:sz="0" w:space="0" w:color="auto"/>
        <w:left w:val="none" w:sz="0" w:space="0" w:color="auto"/>
        <w:bottom w:val="none" w:sz="0" w:space="0" w:color="auto"/>
        <w:right w:val="none" w:sz="0" w:space="0" w:color="auto"/>
      </w:divBdr>
    </w:div>
    <w:div w:id="67726312">
      <w:bodyDiv w:val="1"/>
      <w:marLeft w:val="0"/>
      <w:marRight w:val="0"/>
      <w:marTop w:val="0"/>
      <w:marBottom w:val="0"/>
      <w:divBdr>
        <w:top w:val="none" w:sz="0" w:space="0" w:color="auto"/>
        <w:left w:val="none" w:sz="0" w:space="0" w:color="auto"/>
        <w:bottom w:val="none" w:sz="0" w:space="0" w:color="auto"/>
        <w:right w:val="none" w:sz="0" w:space="0" w:color="auto"/>
      </w:divBdr>
    </w:div>
    <w:div w:id="69039625">
      <w:bodyDiv w:val="1"/>
      <w:marLeft w:val="0"/>
      <w:marRight w:val="0"/>
      <w:marTop w:val="0"/>
      <w:marBottom w:val="0"/>
      <w:divBdr>
        <w:top w:val="none" w:sz="0" w:space="0" w:color="auto"/>
        <w:left w:val="none" w:sz="0" w:space="0" w:color="auto"/>
        <w:bottom w:val="none" w:sz="0" w:space="0" w:color="auto"/>
        <w:right w:val="none" w:sz="0" w:space="0" w:color="auto"/>
      </w:divBdr>
    </w:div>
    <w:div w:id="69738111">
      <w:bodyDiv w:val="1"/>
      <w:marLeft w:val="0"/>
      <w:marRight w:val="0"/>
      <w:marTop w:val="0"/>
      <w:marBottom w:val="0"/>
      <w:divBdr>
        <w:top w:val="none" w:sz="0" w:space="0" w:color="auto"/>
        <w:left w:val="none" w:sz="0" w:space="0" w:color="auto"/>
        <w:bottom w:val="none" w:sz="0" w:space="0" w:color="auto"/>
        <w:right w:val="none" w:sz="0" w:space="0" w:color="auto"/>
      </w:divBdr>
    </w:div>
    <w:div w:id="71585939">
      <w:bodyDiv w:val="1"/>
      <w:marLeft w:val="0"/>
      <w:marRight w:val="0"/>
      <w:marTop w:val="0"/>
      <w:marBottom w:val="0"/>
      <w:divBdr>
        <w:top w:val="none" w:sz="0" w:space="0" w:color="auto"/>
        <w:left w:val="none" w:sz="0" w:space="0" w:color="auto"/>
        <w:bottom w:val="none" w:sz="0" w:space="0" w:color="auto"/>
        <w:right w:val="none" w:sz="0" w:space="0" w:color="auto"/>
      </w:divBdr>
    </w:div>
    <w:div w:id="71591663">
      <w:bodyDiv w:val="1"/>
      <w:marLeft w:val="0"/>
      <w:marRight w:val="0"/>
      <w:marTop w:val="0"/>
      <w:marBottom w:val="0"/>
      <w:divBdr>
        <w:top w:val="none" w:sz="0" w:space="0" w:color="auto"/>
        <w:left w:val="none" w:sz="0" w:space="0" w:color="auto"/>
        <w:bottom w:val="none" w:sz="0" w:space="0" w:color="auto"/>
        <w:right w:val="none" w:sz="0" w:space="0" w:color="auto"/>
      </w:divBdr>
    </w:div>
    <w:div w:id="72968203">
      <w:bodyDiv w:val="1"/>
      <w:marLeft w:val="0"/>
      <w:marRight w:val="0"/>
      <w:marTop w:val="0"/>
      <w:marBottom w:val="0"/>
      <w:divBdr>
        <w:top w:val="none" w:sz="0" w:space="0" w:color="auto"/>
        <w:left w:val="none" w:sz="0" w:space="0" w:color="auto"/>
        <w:bottom w:val="none" w:sz="0" w:space="0" w:color="auto"/>
        <w:right w:val="none" w:sz="0" w:space="0" w:color="auto"/>
      </w:divBdr>
    </w:div>
    <w:div w:id="75707995">
      <w:bodyDiv w:val="1"/>
      <w:marLeft w:val="0"/>
      <w:marRight w:val="0"/>
      <w:marTop w:val="0"/>
      <w:marBottom w:val="0"/>
      <w:divBdr>
        <w:top w:val="none" w:sz="0" w:space="0" w:color="auto"/>
        <w:left w:val="none" w:sz="0" w:space="0" w:color="auto"/>
        <w:bottom w:val="none" w:sz="0" w:space="0" w:color="auto"/>
        <w:right w:val="none" w:sz="0" w:space="0" w:color="auto"/>
      </w:divBdr>
    </w:div>
    <w:div w:id="77798219">
      <w:bodyDiv w:val="1"/>
      <w:marLeft w:val="0"/>
      <w:marRight w:val="0"/>
      <w:marTop w:val="0"/>
      <w:marBottom w:val="0"/>
      <w:divBdr>
        <w:top w:val="none" w:sz="0" w:space="0" w:color="auto"/>
        <w:left w:val="none" w:sz="0" w:space="0" w:color="auto"/>
        <w:bottom w:val="none" w:sz="0" w:space="0" w:color="auto"/>
        <w:right w:val="none" w:sz="0" w:space="0" w:color="auto"/>
      </w:divBdr>
    </w:div>
    <w:div w:id="80027431">
      <w:bodyDiv w:val="1"/>
      <w:marLeft w:val="0"/>
      <w:marRight w:val="0"/>
      <w:marTop w:val="0"/>
      <w:marBottom w:val="0"/>
      <w:divBdr>
        <w:top w:val="none" w:sz="0" w:space="0" w:color="auto"/>
        <w:left w:val="none" w:sz="0" w:space="0" w:color="auto"/>
        <w:bottom w:val="none" w:sz="0" w:space="0" w:color="auto"/>
        <w:right w:val="none" w:sz="0" w:space="0" w:color="auto"/>
      </w:divBdr>
    </w:div>
    <w:div w:id="80838586">
      <w:bodyDiv w:val="1"/>
      <w:marLeft w:val="0"/>
      <w:marRight w:val="0"/>
      <w:marTop w:val="0"/>
      <w:marBottom w:val="0"/>
      <w:divBdr>
        <w:top w:val="none" w:sz="0" w:space="0" w:color="auto"/>
        <w:left w:val="none" w:sz="0" w:space="0" w:color="auto"/>
        <w:bottom w:val="none" w:sz="0" w:space="0" w:color="auto"/>
        <w:right w:val="none" w:sz="0" w:space="0" w:color="auto"/>
      </w:divBdr>
    </w:div>
    <w:div w:id="83689741">
      <w:bodyDiv w:val="1"/>
      <w:marLeft w:val="0"/>
      <w:marRight w:val="0"/>
      <w:marTop w:val="0"/>
      <w:marBottom w:val="0"/>
      <w:divBdr>
        <w:top w:val="none" w:sz="0" w:space="0" w:color="auto"/>
        <w:left w:val="none" w:sz="0" w:space="0" w:color="auto"/>
        <w:bottom w:val="none" w:sz="0" w:space="0" w:color="auto"/>
        <w:right w:val="none" w:sz="0" w:space="0" w:color="auto"/>
      </w:divBdr>
    </w:div>
    <w:div w:id="87628318">
      <w:bodyDiv w:val="1"/>
      <w:marLeft w:val="0"/>
      <w:marRight w:val="0"/>
      <w:marTop w:val="0"/>
      <w:marBottom w:val="0"/>
      <w:divBdr>
        <w:top w:val="none" w:sz="0" w:space="0" w:color="auto"/>
        <w:left w:val="none" w:sz="0" w:space="0" w:color="auto"/>
        <w:bottom w:val="none" w:sz="0" w:space="0" w:color="auto"/>
        <w:right w:val="none" w:sz="0" w:space="0" w:color="auto"/>
      </w:divBdr>
    </w:div>
    <w:div w:id="89087072">
      <w:bodyDiv w:val="1"/>
      <w:marLeft w:val="0"/>
      <w:marRight w:val="0"/>
      <w:marTop w:val="0"/>
      <w:marBottom w:val="0"/>
      <w:divBdr>
        <w:top w:val="none" w:sz="0" w:space="0" w:color="auto"/>
        <w:left w:val="none" w:sz="0" w:space="0" w:color="auto"/>
        <w:bottom w:val="none" w:sz="0" w:space="0" w:color="auto"/>
        <w:right w:val="none" w:sz="0" w:space="0" w:color="auto"/>
      </w:divBdr>
    </w:div>
    <w:div w:id="91707531">
      <w:bodyDiv w:val="1"/>
      <w:marLeft w:val="0"/>
      <w:marRight w:val="0"/>
      <w:marTop w:val="0"/>
      <w:marBottom w:val="0"/>
      <w:divBdr>
        <w:top w:val="none" w:sz="0" w:space="0" w:color="auto"/>
        <w:left w:val="none" w:sz="0" w:space="0" w:color="auto"/>
        <w:bottom w:val="none" w:sz="0" w:space="0" w:color="auto"/>
        <w:right w:val="none" w:sz="0" w:space="0" w:color="auto"/>
      </w:divBdr>
    </w:div>
    <w:div w:id="91827195">
      <w:bodyDiv w:val="1"/>
      <w:marLeft w:val="0"/>
      <w:marRight w:val="0"/>
      <w:marTop w:val="0"/>
      <w:marBottom w:val="0"/>
      <w:divBdr>
        <w:top w:val="none" w:sz="0" w:space="0" w:color="auto"/>
        <w:left w:val="none" w:sz="0" w:space="0" w:color="auto"/>
        <w:bottom w:val="none" w:sz="0" w:space="0" w:color="auto"/>
        <w:right w:val="none" w:sz="0" w:space="0" w:color="auto"/>
      </w:divBdr>
    </w:div>
    <w:div w:id="92553334">
      <w:bodyDiv w:val="1"/>
      <w:marLeft w:val="0"/>
      <w:marRight w:val="0"/>
      <w:marTop w:val="0"/>
      <w:marBottom w:val="0"/>
      <w:divBdr>
        <w:top w:val="none" w:sz="0" w:space="0" w:color="auto"/>
        <w:left w:val="none" w:sz="0" w:space="0" w:color="auto"/>
        <w:bottom w:val="none" w:sz="0" w:space="0" w:color="auto"/>
        <w:right w:val="none" w:sz="0" w:space="0" w:color="auto"/>
      </w:divBdr>
    </w:div>
    <w:div w:id="97069248">
      <w:bodyDiv w:val="1"/>
      <w:marLeft w:val="0"/>
      <w:marRight w:val="0"/>
      <w:marTop w:val="0"/>
      <w:marBottom w:val="0"/>
      <w:divBdr>
        <w:top w:val="none" w:sz="0" w:space="0" w:color="auto"/>
        <w:left w:val="none" w:sz="0" w:space="0" w:color="auto"/>
        <w:bottom w:val="none" w:sz="0" w:space="0" w:color="auto"/>
        <w:right w:val="none" w:sz="0" w:space="0" w:color="auto"/>
      </w:divBdr>
    </w:div>
    <w:div w:id="106898214">
      <w:bodyDiv w:val="1"/>
      <w:marLeft w:val="0"/>
      <w:marRight w:val="0"/>
      <w:marTop w:val="0"/>
      <w:marBottom w:val="0"/>
      <w:divBdr>
        <w:top w:val="none" w:sz="0" w:space="0" w:color="auto"/>
        <w:left w:val="none" w:sz="0" w:space="0" w:color="auto"/>
        <w:bottom w:val="none" w:sz="0" w:space="0" w:color="auto"/>
        <w:right w:val="none" w:sz="0" w:space="0" w:color="auto"/>
      </w:divBdr>
    </w:div>
    <w:div w:id="120660992">
      <w:bodyDiv w:val="1"/>
      <w:marLeft w:val="0"/>
      <w:marRight w:val="0"/>
      <w:marTop w:val="0"/>
      <w:marBottom w:val="0"/>
      <w:divBdr>
        <w:top w:val="none" w:sz="0" w:space="0" w:color="auto"/>
        <w:left w:val="none" w:sz="0" w:space="0" w:color="auto"/>
        <w:bottom w:val="none" w:sz="0" w:space="0" w:color="auto"/>
        <w:right w:val="none" w:sz="0" w:space="0" w:color="auto"/>
      </w:divBdr>
    </w:div>
    <w:div w:id="125390745">
      <w:bodyDiv w:val="1"/>
      <w:marLeft w:val="0"/>
      <w:marRight w:val="0"/>
      <w:marTop w:val="0"/>
      <w:marBottom w:val="0"/>
      <w:divBdr>
        <w:top w:val="none" w:sz="0" w:space="0" w:color="auto"/>
        <w:left w:val="none" w:sz="0" w:space="0" w:color="auto"/>
        <w:bottom w:val="none" w:sz="0" w:space="0" w:color="auto"/>
        <w:right w:val="none" w:sz="0" w:space="0" w:color="auto"/>
      </w:divBdr>
    </w:div>
    <w:div w:id="131797387">
      <w:bodyDiv w:val="1"/>
      <w:marLeft w:val="0"/>
      <w:marRight w:val="0"/>
      <w:marTop w:val="0"/>
      <w:marBottom w:val="0"/>
      <w:divBdr>
        <w:top w:val="none" w:sz="0" w:space="0" w:color="auto"/>
        <w:left w:val="none" w:sz="0" w:space="0" w:color="auto"/>
        <w:bottom w:val="none" w:sz="0" w:space="0" w:color="auto"/>
        <w:right w:val="none" w:sz="0" w:space="0" w:color="auto"/>
      </w:divBdr>
    </w:div>
    <w:div w:id="132067531">
      <w:bodyDiv w:val="1"/>
      <w:marLeft w:val="0"/>
      <w:marRight w:val="0"/>
      <w:marTop w:val="0"/>
      <w:marBottom w:val="0"/>
      <w:divBdr>
        <w:top w:val="none" w:sz="0" w:space="0" w:color="auto"/>
        <w:left w:val="none" w:sz="0" w:space="0" w:color="auto"/>
        <w:bottom w:val="none" w:sz="0" w:space="0" w:color="auto"/>
        <w:right w:val="none" w:sz="0" w:space="0" w:color="auto"/>
      </w:divBdr>
    </w:div>
    <w:div w:id="137571875">
      <w:bodyDiv w:val="1"/>
      <w:marLeft w:val="0"/>
      <w:marRight w:val="0"/>
      <w:marTop w:val="0"/>
      <w:marBottom w:val="0"/>
      <w:divBdr>
        <w:top w:val="none" w:sz="0" w:space="0" w:color="auto"/>
        <w:left w:val="none" w:sz="0" w:space="0" w:color="auto"/>
        <w:bottom w:val="none" w:sz="0" w:space="0" w:color="auto"/>
        <w:right w:val="none" w:sz="0" w:space="0" w:color="auto"/>
      </w:divBdr>
    </w:div>
    <w:div w:id="138546717">
      <w:bodyDiv w:val="1"/>
      <w:marLeft w:val="0"/>
      <w:marRight w:val="0"/>
      <w:marTop w:val="0"/>
      <w:marBottom w:val="0"/>
      <w:divBdr>
        <w:top w:val="none" w:sz="0" w:space="0" w:color="auto"/>
        <w:left w:val="none" w:sz="0" w:space="0" w:color="auto"/>
        <w:bottom w:val="none" w:sz="0" w:space="0" w:color="auto"/>
        <w:right w:val="none" w:sz="0" w:space="0" w:color="auto"/>
      </w:divBdr>
    </w:div>
    <w:div w:id="139078842">
      <w:bodyDiv w:val="1"/>
      <w:marLeft w:val="0"/>
      <w:marRight w:val="0"/>
      <w:marTop w:val="0"/>
      <w:marBottom w:val="0"/>
      <w:divBdr>
        <w:top w:val="none" w:sz="0" w:space="0" w:color="auto"/>
        <w:left w:val="none" w:sz="0" w:space="0" w:color="auto"/>
        <w:bottom w:val="none" w:sz="0" w:space="0" w:color="auto"/>
        <w:right w:val="none" w:sz="0" w:space="0" w:color="auto"/>
      </w:divBdr>
    </w:div>
    <w:div w:id="147940400">
      <w:bodyDiv w:val="1"/>
      <w:marLeft w:val="0"/>
      <w:marRight w:val="0"/>
      <w:marTop w:val="0"/>
      <w:marBottom w:val="0"/>
      <w:divBdr>
        <w:top w:val="none" w:sz="0" w:space="0" w:color="auto"/>
        <w:left w:val="none" w:sz="0" w:space="0" w:color="auto"/>
        <w:bottom w:val="none" w:sz="0" w:space="0" w:color="auto"/>
        <w:right w:val="none" w:sz="0" w:space="0" w:color="auto"/>
      </w:divBdr>
    </w:div>
    <w:div w:id="154271923">
      <w:bodyDiv w:val="1"/>
      <w:marLeft w:val="0"/>
      <w:marRight w:val="0"/>
      <w:marTop w:val="0"/>
      <w:marBottom w:val="0"/>
      <w:divBdr>
        <w:top w:val="none" w:sz="0" w:space="0" w:color="auto"/>
        <w:left w:val="none" w:sz="0" w:space="0" w:color="auto"/>
        <w:bottom w:val="none" w:sz="0" w:space="0" w:color="auto"/>
        <w:right w:val="none" w:sz="0" w:space="0" w:color="auto"/>
      </w:divBdr>
    </w:div>
    <w:div w:id="155190010">
      <w:bodyDiv w:val="1"/>
      <w:marLeft w:val="0"/>
      <w:marRight w:val="0"/>
      <w:marTop w:val="0"/>
      <w:marBottom w:val="0"/>
      <w:divBdr>
        <w:top w:val="none" w:sz="0" w:space="0" w:color="auto"/>
        <w:left w:val="none" w:sz="0" w:space="0" w:color="auto"/>
        <w:bottom w:val="none" w:sz="0" w:space="0" w:color="auto"/>
        <w:right w:val="none" w:sz="0" w:space="0" w:color="auto"/>
      </w:divBdr>
    </w:div>
    <w:div w:id="158541699">
      <w:bodyDiv w:val="1"/>
      <w:marLeft w:val="0"/>
      <w:marRight w:val="0"/>
      <w:marTop w:val="0"/>
      <w:marBottom w:val="0"/>
      <w:divBdr>
        <w:top w:val="none" w:sz="0" w:space="0" w:color="auto"/>
        <w:left w:val="none" w:sz="0" w:space="0" w:color="auto"/>
        <w:bottom w:val="none" w:sz="0" w:space="0" w:color="auto"/>
        <w:right w:val="none" w:sz="0" w:space="0" w:color="auto"/>
      </w:divBdr>
    </w:div>
    <w:div w:id="160049366">
      <w:bodyDiv w:val="1"/>
      <w:marLeft w:val="0"/>
      <w:marRight w:val="0"/>
      <w:marTop w:val="0"/>
      <w:marBottom w:val="0"/>
      <w:divBdr>
        <w:top w:val="none" w:sz="0" w:space="0" w:color="auto"/>
        <w:left w:val="none" w:sz="0" w:space="0" w:color="auto"/>
        <w:bottom w:val="none" w:sz="0" w:space="0" w:color="auto"/>
        <w:right w:val="none" w:sz="0" w:space="0" w:color="auto"/>
      </w:divBdr>
    </w:div>
    <w:div w:id="161705360">
      <w:bodyDiv w:val="1"/>
      <w:marLeft w:val="0"/>
      <w:marRight w:val="0"/>
      <w:marTop w:val="0"/>
      <w:marBottom w:val="0"/>
      <w:divBdr>
        <w:top w:val="none" w:sz="0" w:space="0" w:color="auto"/>
        <w:left w:val="none" w:sz="0" w:space="0" w:color="auto"/>
        <w:bottom w:val="none" w:sz="0" w:space="0" w:color="auto"/>
        <w:right w:val="none" w:sz="0" w:space="0" w:color="auto"/>
      </w:divBdr>
    </w:div>
    <w:div w:id="162744649">
      <w:bodyDiv w:val="1"/>
      <w:marLeft w:val="0"/>
      <w:marRight w:val="0"/>
      <w:marTop w:val="0"/>
      <w:marBottom w:val="0"/>
      <w:divBdr>
        <w:top w:val="none" w:sz="0" w:space="0" w:color="auto"/>
        <w:left w:val="none" w:sz="0" w:space="0" w:color="auto"/>
        <w:bottom w:val="none" w:sz="0" w:space="0" w:color="auto"/>
        <w:right w:val="none" w:sz="0" w:space="0" w:color="auto"/>
      </w:divBdr>
    </w:div>
    <w:div w:id="164320030">
      <w:bodyDiv w:val="1"/>
      <w:marLeft w:val="0"/>
      <w:marRight w:val="0"/>
      <w:marTop w:val="0"/>
      <w:marBottom w:val="0"/>
      <w:divBdr>
        <w:top w:val="none" w:sz="0" w:space="0" w:color="auto"/>
        <w:left w:val="none" w:sz="0" w:space="0" w:color="auto"/>
        <w:bottom w:val="none" w:sz="0" w:space="0" w:color="auto"/>
        <w:right w:val="none" w:sz="0" w:space="0" w:color="auto"/>
      </w:divBdr>
    </w:div>
    <w:div w:id="164713245">
      <w:bodyDiv w:val="1"/>
      <w:marLeft w:val="0"/>
      <w:marRight w:val="0"/>
      <w:marTop w:val="0"/>
      <w:marBottom w:val="0"/>
      <w:divBdr>
        <w:top w:val="none" w:sz="0" w:space="0" w:color="auto"/>
        <w:left w:val="none" w:sz="0" w:space="0" w:color="auto"/>
        <w:bottom w:val="none" w:sz="0" w:space="0" w:color="auto"/>
        <w:right w:val="none" w:sz="0" w:space="0" w:color="auto"/>
      </w:divBdr>
    </w:div>
    <w:div w:id="166287077">
      <w:bodyDiv w:val="1"/>
      <w:marLeft w:val="0"/>
      <w:marRight w:val="0"/>
      <w:marTop w:val="0"/>
      <w:marBottom w:val="0"/>
      <w:divBdr>
        <w:top w:val="none" w:sz="0" w:space="0" w:color="auto"/>
        <w:left w:val="none" w:sz="0" w:space="0" w:color="auto"/>
        <w:bottom w:val="none" w:sz="0" w:space="0" w:color="auto"/>
        <w:right w:val="none" w:sz="0" w:space="0" w:color="auto"/>
      </w:divBdr>
    </w:div>
    <w:div w:id="167335551">
      <w:bodyDiv w:val="1"/>
      <w:marLeft w:val="0"/>
      <w:marRight w:val="0"/>
      <w:marTop w:val="0"/>
      <w:marBottom w:val="0"/>
      <w:divBdr>
        <w:top w:val="none" w:sz="0" w:space="0" w:color="auto"/>
        <w:left w:val="none" w:sz="0" w:space="0" w:color="auto"/>
        <w:bottom w:val="none" w:sz="0" w:space="0" w:color="auto"/>
        <w:right w:val="none" w:sz="0" w:space="0" w:color="auto"/>
      </w:divBdr>
    </w:div>
    <w:div w:id="175389359">
      <w:bodyDiv w:val="1"/>
      <w:marLeft w:val="0"/>
      <w:marRight w:val="0"/>
      <w:marTop w:val="0"/>
      <w:marBottom w:val="0"/>
      <w:divBdr>
        <w:top w:val="none" w:sz="0" w:space="0" w:color="auto"/>
        <w:left w:val="none" w:sz="0" w:space="0" w:color="auto"/>
        <w:bottom w:val="none" w:sz="0" w:space="0" w:color="auto"/>
        <w:right w:val="none" w:sz="0" w:space="0" w:color="auto"/>
      </w:divBdr>
    </w:div>
    <w:div w:id="176772338">
      <w:bodyDiv w:val="1"/>
      <w:marLeft w:val="0"/>
      <w:marRight w:val="0"/>
      <w:marTop w:val="0"/>
      <w:marBottom w:val="0"/>
      <w:divBdr>
        <w:top w:val="none" w:sz="0" w:space="0" w:color="auto"/>
        <w:left w:val="none" w:sz="0" w:space="0" w:color="auto"/>
        <w:bottom w:val="none" w:sz="0" w:space="0" w:color="auto"/>
        <w:right w:val="none" w:sz="0" w:space="0" w:color="auto"/>
      </w:divBdr>
    </w:div>
    <w:div w:id="179858005">
      <w:bodyDiv w:val="1"/>
      <w:marLeft w:val="0"/>
      <w:marRight w:val="0"/>
      <w:marTop w:val="0"/>
      <w:marBottom w:val="0"/>
      <w:divBdr>
        <w:top w:val="none" w:sz="0" w:space="0" w:color="auto"/>
        <w:left w:val="none" w:sz="0" w:space="0" w:color="auto"/>
        <w:bottom w:val="none" w:sz="0" w:space="0" w:color="auto"/>
        <w:right w:val="none" w:sz="0" w:space="0" w:color="auto"/>
      </w:divBdr>
    </w:div>
    <w:div w:id="179975384">
      <w:bodyDiv w:val="1"/>
      <w:marLeft w:val="0"/>
      <w:marRight w:val="0"/>
      <w:marTop w:val="0"/>
      <w:marBottom w:val="0"/>
      <w:divBdr>
        <w:top w:val="none" w:sz="0" w:space="0" w:color="auto"/>
        <w:left w:val="none" w:sz="0" w:space="0" w:color="auto"/>
        <w:bottom w:val="none" w:sz="0" w:space="0" w:color="auto"/>
        <w:right w:val="none" w:sz="0" w:space="0" w:color="auto"/>
      </w:divBdr>
    </w:div>
    <w:div w:id="182592881">
      <w:bodyDiv w:val="1"/>
      <w:marLeft w:val="0"/>
      <w:marRight w:val="0"/>
      <w:marTop w:val="0"/>
      <w:marBottom w:val="0"/>
      <w:divBdr>
        <w:top w:val="none" w:sz="0" w:space="0" w:color="auto"/>
        <w:left w:val="none" w:sz="0" w:space="0" w:color="auto"/>
        <w:bottom w:val="none" w:sz="0" w:space="0" w:color="auto"/>
        <w:right w:val="none" w:sz="0" w:space="0" w:color="auto"/>
      </w:divBdr>
    </w:div>
    <w:div w:id="182595980">
      <w:bodyDiv w:val="1"/>
      <w:marLeft w:val="0"/>
      <w:marRight w:val="0"/>
      <w:marTop w:val="0"/>
      <w:marBottom w:val="0"/>
      <w:divBdr>
        <w:top w:val="none" w:sz="0" w:space="0" w:color="auto"/>
        <w:left w:val="none" w:sz="0" w:space="0" w:color="auto"/>
        <w:bottom w:val="none" w:sz="0" w:space="0" w:color="auto"/>
        <w:right w:val="none" w:sz="0" w:space="0" w:color="auto"/>
      </w:divBdr>
    </w:div>
    <w:div w:id="184681584">
      <w:bodyDiv w:val="1"/>
      <w:marLeft w:val="0"/>
      <w:marRight w:val="0"/>
      <w:marTop w:val="0"/>
      <w:marBottom w:val="0"/>
      <w:divBdr>
        <w:top w:val="none" w:sz="0" w:space="0" w:color="auto"/>
        <w:left w:val="none" w:sz="0" w:space="0" w:color="auto"/>
        <w:bottom w:val="none" w:sz="0" w:space="0" w:color="auto"/>
        <w:right w:val="none" w:sz="0" w:space="0" w:color="auto"/>
      </w:divBdr>
    </w:div>
    <w:div w:id="185871779">
      <w:bodyDiv w:val="1"/>
      <w:marLeft w:val="0"/>
      <w:marRight w:val="0"/>
      <w:marTop w:val="0"/>
      <w:marBottom w:val="0"/>
      <w:divBdr>
        <w:top w:val="none" w:sz="0" w:space="0" w:color="auto"/>
        <w:left w:val="none" w:sz="0" w:space="0" w:color="auto"/>
        <w:bottom w:val="none" w:sz="0" w:space="0" w:color="auto"/>
        <w:right w:val="none" w:sz="0" w:space="0" w:color="auto"/>
      </w:divBdr>
    </w:div>
    <w:div w:id="189808774">
      <w:bodyDiv w:val="1"/>
      <w:marLeft w:val="0"/>
      <w:marRight w:val="0"/>
      <w:marTop w:val="0"/>
      <w:marBottom w:val="0"/>
      <w:divBdr>
        <w:top w:val="none" w:sz="0" w:space="0" w:color="auto"/>
        <w:left w:val="none" w:sz="0" w:space="0" w:color="auto"/>
        <w:bottom w:val="none" w:sz="0" w:space="0" w:color="auto"/>
        <w:right w:val="none" w:sz="0" w:space="0" w:color="auto"/>
      </w:divBdr>
    </w:div>
    <w:div w:id="191650250">
      <w:bodyDiv w:val="1"/>
      <w:marLeft w:val="0"/>
      <w:marRight w:val="0"/>
      <w:marTop w:val="0"/>
      <w:marBottom w:val="0"/>
      <w:divBdr>
        <w:top w:val="none" w:sz="0" w:space="0" w:color="auto"/>
        <w:left w:val="none" w:sz="0" w:space="0" w:color="auto"/>
        <w:bottom w:val="none" w:sz="0" w:space="0" w:color="auto"/>
        <w:right w:val="none" w:sz="0" w:space="0" w:color="auto"/>
      </w:divBdr>
    </w:div>
    <w:div w:id="197090409">
      <w:bodyDiv w:val="1"/>
      <w:marLeft w:val="0"/>
      <w:marRight w:val="0"/>
      <w:marTop w:val="0"/>
      <w:marBottom w:val="0"/>
      <w:divBdr>
        <w:top w:val="none" w:sz="0" w:space="0" w:color="auto"/>
        <w:left w:val="none" w:sz="0" w:space="0" w:color="auto"/>
        <w:bottom w:val="none" w:sz="0" w:space="0" w:color="auto"/>
        <w:right w:val="none" w:sz="0" w:space="0" w:color="auto"/>
      </w:divBdr>
    </w:div>
    <w:div w:id="197547442">
      <w:bodyDiv w:val="1"/>
      <w:marLeft w:val="0"/>
      <w:marRight w:val="0"/>
      <w:marTop w:val="0"/>
      <w:marBottom w:val="0"/>
      <w:divBdr>
        <w:top w:val="none" w:sz="0" w:space="0" w:color="auto"/>
        <w:left w:val="none" w:sz="0" w:space="0" w:color="auto"/>
        <w:bottom w:val="none" w:sz="0" w:space="0" w:color="auto"/>
        <w:right w:val="none" w:sz="0" w:space="0" w:color="auto"/>
      </w:divBdr>
    </w:div>
    <w:div w:id="199589121">
      <w:bodyDiv w:val="1"/>
      <w:marLeft w:val="0"/>
      <w:marRight w:val="0"/>
      <w:marTop w:val="0"/>
      <w:marBottom w:val="0"/>
      <w:divBdr>
        <w:top w:val="none" w:sz="0" w:space="0" w:color="auto"/>
        <w:left w:val="none" w:sz="0" w:space="0" w:color="auto"/>
        <w:bottom w:val="none" w:sz="0" w:space="0" w:color="auto"/>
        <w:right w:val="none" w:sz="0" w:space="0" w:color="auto"/>
      </w:divBdr>
    </w:div>
    <w:div w:id="200365788">
      <w:bodyDiv w:val="1"/>
      <w:marLeft w:val="0"/>
      <w:marRight w:val="0"/>
      <w:marTop w:val="0"/>
      <w:marBottom w:val="0"/>
      <w:divBdr>
        <w:top w:val="none" w:sz="0" w:space="0" w:color="auto"/>
        <w:left w:val="none" w:sz="0" w:space="0" w:color="auto"/>
        <w:bottom w:val="none" w:sz="0" w:space="0" w:color="auto"/>
        <w:right w:val="none" w:sz="0" w:space="0" w:color="auto"/>
      </w:divBdr>
    </w:div>
    <w:div w:id="201208589">
      <w:bodyDiv w:val="1"/>
      <w:marLeft w:val="0"/>
      <w:marRight w:val="0"/>
      <w:marTop w:val="0"/>
      <w:marBottom w:val="0"/>
      <w:divBdr>
        <w:top w:val="none" w:sz="0" w:space="0" w:color="auto"/>
        <w:left w:val="none" w:sz="0" w:space="0" w:color="auto"/>
        <w:bottom w:val="none" w:sz="0" w:space="0" w:color="auto"/>
        <w:right w:val="none" w:sz="0" w:space="0" w:color="auto"/>
      </w:divBdr>
    </w:div>
    <w:div w:id="202446494">
      <w:bodyDiv w:val="1"/>
      <w:marLeft w:val="0"/>
      <w:marRight w:val="0"/>
      <w:marTop w:val="0"/>
      <w:marBottom w:val="0"/>
      <w:divBdr>
        <w:top w:val="none" w:sz="0" w:space="0" w:color="auto"/>
        <w:left w:val="none" w:sz="0" w:space="0" w:color="auto"/>
        <w:bottom w:val="none" w:sz="0" w:space="0" w:color="auto"/>
        <w:right w:val="none" w:sz="0" w:space="0" w:color="auto"/>
      </w:divBdr>
    </w:div>
    <w:div w:id="204563773">
      <w:bodyDiv w:val="1"/>
      <w:marLeft w:val="0"/>
      <w:marRight w:val="0"/>
      <w:marTop w:val="0"/>
      <w:marBottom w:val="0"/>
      <w:divBdr>
        <w:top w:val="none" w:sz="0" w:space="0" w:color="auto"/>
        <w:left w:val="none" w:sz="0" w:space="0" w:color="auto"/>
        <w:bottom w:val="none" w:sz="0" w:space="0" w:color="auto"/>
        <w:right w:val="none" w:sz="0" w:space="0" w:color="auto"/>
      </w:divBdr>
    </w:div>
    <w:div w:id="207036828">
      <w:bodyDiv w:val="1"/>
      <w:marLeft w:val="0"/>
      <w:marRight w:val="0"/>
      <w:marTop w:val="0"/>
      <w:marBottom w:val="0"/>
      <w:divBdr>
        <w:top w:val="none" w:sz="0" w:space="0" w:color="auto"/>
        <w:left w:val="none" w:sz="0" w:space="0" w:color="auto"/>
        <w:bottom w:val="none" w:sz="0" w:space="0" w:color="auto"/>
        <w:right w:val="none" w:sz="0" w:space="0" w:color="auto"/>
      </w:divBdr>
    </w:div>
    <w:div w:id="212469315">
      <w:bodyDiv w:val="1"/>
      <w:marLeft w:val="0"/>
      <w:marRight w:val="0"/>
      <w:marTop w:val="0"/>
      <w:marBottom w:val="0"/>
      <w:divBdr>
        <w:top w:val="none" w:sz="0" w:space="0" w:color="auto"/>
        <w:left w:val="none" w:sz="0" w:space="0" w:color="auto"/>
        <w:bottom w:val="none" w:sz="0" w:space="0" w:color="auto"/>
        <w:right w:val="none" w:sz="0" w:space="0" w:color="auto"/>
      </w:divBdr>
    </w:div>
    <w:div w:id="214851283">
      <w:bodyDiv w:val="1"/>
      <w:marLeft w:val="0"/>
      <w:marRight w:val="0"/>
      <w:marTop w:val="0"/>
      <w:marBottom w:val="0"/>
      <w:divBdr>
        <w:top w:val="none" w:sz="0" w:space="0" w:color="auto"/>
        <w:left w:val="none" w:sz="0" w:space="0" w:color="auto"/>
        <w:bottom w:val="none" w:sz="0" w:space="0" w:color="auto"/>
        <w:right w:val="none" w:sz="0" w:space="0" w:color="auto"/>
      </w:divBdr>
    </w:div>
    <w:div w:id="216166784">
      <w:bodyDiv w:val="1"/>
      <w:marLeft w:val="0"/>
      <w:marRight w:val="0"/>
      <w:marTop w:val="0"/>
      <w:marBottom w:val="0"/>
      <w:divBdr>
        <w:top w:val="none" w:sz="0" w:space="0" w:color="auto"/>
        <w:left w:val="none" w:sz="0" w:space="0" w:color="auto"/>
        <w:bottom w:val="none" w:sz="0" w:space="0" w:color="auto"/>
        <w:right w:val="none" w:sz="0" w:space="0" w:color="auto"/>
      </w:divBdr>
    </w:div>
    <w:div w:id="222450734">
      <w:bodyDiv w:val="1"/>
      <w:marLeft w:val="0"/>
      <w:marRight w:val="0"/>
      <w:marTop w:val="0"/>
      <w:marBottom w:val="0"/>
      <w:divBdr>
        <w:top w:val="none" w:sz="0" w:space="0" w:color="auto"/>
        <w:left w:val="none" w:sz="0" w:space="0" w:color="auto"/>
        <w:bottom w:val="none" w:sz="0" w:space="0" w:color="auto"/>
        <w:right w:val="none" w:sz="0" w:space="0" w:color="auto"/>
      </w:divBdr>
    </w:div>
    <w:div w:id="224607236">
      <w:bodyDiv w:val="1"/>
      <w:marLeft w:val="0"/>
      <w:marRight w:val="0"/>
      <w:marTop w:val="0"/>
      <w:marBottom w:val="0"/>
      <w:divBdr>
        <w:top w:val="none" w:sz="0" w:space="0" w:color="auto"/>
        <w:left w:val="none" w:sz="0" w:space="0" w:color="auto"/>
        <w:bottom w:val="none" w:sz="0" w:space="0" w:color="auto"/>
        <w:right w:val="none" w:sz="0" w:space="0" w:color="auto"/>
      </w:divBdr>
    </w:div>
    <w:div w:id="231474294">
      <w:bodyDiv w:val="1"/>
      <w:marLeft w:val="0"/>
      <w:marRight w:val="0"/>
      <w:marTop w:val="0"/>
      <w:marBottom w:val="0"/>
      <w:divBdr>
        <w:top w:val="none" w:sz="0" w:space="0" w:color="auto"/>
        <w:left w:val="none" w:sz="0" w:space="0" w:color="auto"/>
        <w:bottom w:val="none" w:sz="0" w:space="0" w:color="auto"/>
        <w:right w:val="none" w:sz="0" w:space="0" w:color="auto"/>
      </w:divBdr>
    </w:div>
    <w:div w:id="233469332">
      <w:bodyDiv w:val="1"/>
      <w:marLeft w:val="0"/>
      <w:marRight w:val="0"/>
      <w:marTop w:val="0"/>
      <w:marBottom w:val="0"/>
      <w:divBdr>
        <w:top w:val="none" w:sz="0" w:space="0" w:color="auto"/>
        <w:left w:val="none" w:sz="0" w:space="0" w:color="auto"/>
        <w:bottom w:val="none" w:sz="0" w:space="0" w:color="auto"/>
        <w:right w:val="none" w:sz="0" w:space="0" w:color="auto"/>
      </w:divBdr>
    </w:div>
    <w:div w:id="234316972">
      <w:bodyDiv w:val="1"/>
      <w:marLeft w:val="0"/>
      <w:marRight w:val="0"/>
      <w:marTop w:val="0"/>
      <w:marBottom w:val="0"/>
      <w:divBdr>
        <w:top w:val="none" w:sz="0" w:space="0" w:color="auto"/>
        <w:left w:val="none" w:sz="0" w:space="0" w:color="auto"/>
        <w:bottom w:val="none" w:sz="0" w:space="0" w:color="auto"/>
        <w:right w:val="none" w:sz="0" w:space="0" w:color="auto"/>
      </w:divBdr>
    </w:div>
    <w:div w:id="235356704">
      <w:bodyDiv w:val="1"/>
      <w:marLeft w:val="0"/>
      <w:marRight w:val="0"/>
      <w:marTop w:val="0"/>
      <w:marBottom w:val="0"/>
      <w:divBdr>
        <w:top w:val="none" w:sz="0" w:space="0" w:color="auto"/>
        <w:left w:val="none" w:sz="0" w:space="0" w:color="auto"/>
        <w:bottom w:val="none" w:sz="0" w:space="0" w:color="auto"/>
        <w:right w:val="none" w:sz="0" w:space="0" w:color="auto"/>
      </w:divBdr>
    </w:div>
    <w:div w:id="237979344">
      <w:bodyDiv w:val="1"/>
      <w:marLeft w:val="0"/>
      <w:marRight w:val="0"/>
      <w:marTop w:val="0"/>
      <w:marBottom w:val="0"/>
      <w:divBdr>
        <w:top w:val="none" w:sz="0" w:space="0" w:color="auto"/>
        <w:left w:val="none" w:sz="0" w:space="0" w:color="auto"/>
        <w:bottom w:val="none" w:sz="0" w:space="0" w:color="auto"/>
        <w:right w:val="none" w:sz="0" w:space="0" w:color="auto"/>
      </w:divBdr>
    </w:div>
    <w:div w:id="238827721">
      <w:bodyDiv w:val="1"/>
      <w:marLeft w:val="0"/>
      <w:marRight w:val="0"/>
      <w:marTop w:val="0"/>
      <w:marBottom w:val="0"/>
      <w:divBdr>
        <w:top w:val="none" w:sz="0" w:space="0" w:color="auto"/>
        <w:left w:val="none" w:sz="0" w:space="0" w:color="auto"/>
        <w:bottom w:val="none" w:sz="0" w:space="0" w:color="auto"/>
        <w:right w:val="none" w:sz="0" w:space="0" w:color="auto"/>
      </w:divBdr>
    </w:div>
    <w:div w:id="242182125">
      <w:bodyDiv w:val="1"/>
      <w:marLeft w:val="0"/>
      <w:marRight w:val="0"/>
      <w:marTop w:val="0"/>
      <w:marBottom w:val="0"/>
      <w:divBdr>
        <w:top w:val="none" w:sz="0" w:space="0" w:color="auto"/>
        <w:left w:val="none" w:sz="0" w:space="0" w:color="auto"/>
        <w:bottom w:val="none" w:sz="0" w:space="0" w:color="auto"/>
        <w:right w:val="none" w:sz="0" w:space="0" w:color="auto"/>
      </w:divBdr>
    </w:div>
    <w:div w:id="243495991">
      <w:bodyDiv w:val="1"/>
      <w:marLeft w:val="0"/>
      <w:marRight w:val="0"/>
      <w:marTop w:val="0"/>
      <w:marBottom w:val="0"/>
      <w:divBdr>
        <w:top w:val="none" w:sz="0" w:space="0" w:color="auto"/>
        <w:left w:val="none" w:sz="0" w:space="0" w:color="auto"/>
        <w:bottom w:val="none" w:sz="0" w:space="0" w:color="auto"/>
        <w:right w:val="none" w:sz="0" w:space="0" w:color="auto"/>
      </w:divBdr>
    </w:div>
    <w:div w:id="248659819">
      <w:bodyDiv w:val="1"/>
      <w:marLeft w:val="0"/>
      <w:marRight w:val="0"/>
      <w:marTop w:val="0"/>
      <w:marBottom w:val="0"/>
      <w:divBdr>
        <w:top w:val="none" w:sz="0" w:space="0" w:color="auto"/>
        <w:left w:val="none" w:sz="0" w:space="0" w:color="auto"/>
        <w:bottom w:val="none" w:sz="0" w:space="0" w:color="auto"/>
        <w:right w:val="none" w:sz="0" w:space="0" w:color="auto"/>
      </w:divBdr>
    </w:div>
    <w:div w:id="250742943">
      <w:bodyDiv w:val="1"/>
      <w:marLeft w:val="0"/>
      <w:marRight w:val="0"/>
      <w:marTop w:val="0"/>
      <w:marBottom w:val="0"/>
      <w:divBdr>
        <w:top w:val="none" w:sz="0" w:space="0" w:color="auto"/>
        <w:left w:val="none" w:sz="0" w:space="0" w:color="auto"/>
        <w:bottom w:val="none" w:sz="0" w:space="0" w:color="auto"/>
        <w:right w:val="none" w:sz="0" w:space="0" w:color="auto"/>
      </w:divBdr>
    </w:div>
    <w:div w:id="257493987">
      <w:bodyDiv w:val="1"/>
      <w:marLeft w:val="0"/>
      <w:marRight w:val="0"/>
      <w:marTop w:val="0"/>
      <w:marBottom w:val="0"/>
      <w:divBdr>
        <w:top w:val="none" w:sz="0" w:space="0" w:color="auto"/>
        <w:left w:val="none" w:sz="0" w:space="0" w:color="auto"/>
        <w:bottom w:val="none" w:sz="0" w:space="0" w:color="auto"/>
        <w:right w:val="none" w:sz="0" w:space="0" w:color="auto"/>
      </w:divBdr>
    </w:div>
    <w:div w:id="259216616">
      <w:bodyDiv w:val="1"/>
      <w:marLeft w:val="0"/>
      <w:marRight w:val="0"/>
      <w:marTop w:val="0"/>
      <w:marBottom w:val="0"/>
      <w:divBdr>
        <w:top w:val="none" w:sz="0" w:space="0" w:color="auto"/>
        <w:left w:val="none" w:sz="0" w:space="0" w:color="auto"/>
        <w:bottom w:val="none" w:sz="0" w:space="0" w:color="auto"/>
        <w:right w:val="none" w:sz="0" w:space="0" w:color="auto"/>
      </w:divBdr>
    </w:div>
    <w:div w:id="259609403">
      <w:bodyDiv w:val="1"/>
      <w:marLeft w:val="0"/>
      <w:marRight w:val="0"/>
      <w:marTop w:val="0"/>
      <w:marBottom w:val="0"/>
      <w:divBdr>
        <w:top w:val="none" w:sz="0" w:space="0" w:color="auto"/>
        <w:left w:val="none" w:sz="0" w:space="0" w:color="auto"/>
        <w:bottom w:val="none" w:sz="0" w:space="0" w:color="auto"/>
        <w:right w:val="none" w:sz="0" w:space="0" w:color="auto"/>
      </w:divBdr>
    </w:div>
    <w:div w:id="269044954">
      <w:bodyDiv w:val="1"/>
      <w:marLeft w:val="0"/>
      <w:marRight w:val="0"/>
      <w:marTop w:val="0"/>
      <w:marBottom w:val="0"/>
      <w:divBdr>
        <w:top w:val="none" w:sz="0" w:space="0" w:color="auto"/>
        <w:left w:val="none" w:sz="0" w:space="0" w:color="auto"/>
        <w:bottom w:val="none" w:sz="0" w:space="0" w:color="auto"/>
        <w:right w:val="none" w:sz="0" w:space="0" w:color="auto"/>
      </w:divBdr>
    </w:div>
    <w:div w:id="269171757">
      <w:bodyDiv w:val="1"/>
      <w:marLeft w:val="0"/>
      <w:marRight w:val="0"/>
      <w:marTop w:val="0"/>
      <w:marBottom w:val="0"/>
      <w:divBdr>
        <w:top w:val="none" w:sz="0" w:space="0" w:color="auto"/>
        <w:left w:val="none" w:sz="0" w:space="0" w:color="auto"/>
        <w:bottom w:val="none" w:sz="0" w:space="0" w:color="auto"/>
        <w:right w:val="none" w:sz="0" w:space="0" w:color="auto"/>
      </w:divBdr>
    </w:div>
    <w:div w:id="270480847">
      <w:bodyDiv w:val="1"/>
      <w:marLeft w:val="0"/>
      <w:marRight w:val="0"/>
      <w:marTop w:val="0"/>
      <w:marBottom w:val="0"/>
      <w:divBdr>
        <w:top w:val="none" w:sz="0" w:space="0" w:color="auto"/>
        <w:left w:val="none" w:sz="0" w:space="0" w:color="auto"/>
        <w:bottom w:val="none" w:sz="0" w:space="0" w:color="auto"/>
        <w:right w:val="none" w:sz="0" w:space="0" w:color="auto"/>
      </w:divBdr>
    </w:div>
    <w:div w:id="278757349">
      <w:bodyDiv w:val="1"/>
      <w:marLeft w:val="0"/>
      <w:marRight w:val="0"/>
      <w:marTop w:val="0"/>
      <w:marBottom w:val="0"/>
      <w:divBdr>
        <w:top w:val="none" w:sz="0" w:space="0" w:color="auto"/>
        <w:left w:val="none" w:sz="0" w:space="0" w:color="auto"/>
        <w:bottom w:val="none" w:sz="0" w:space="0" w:color="auto"/>
        <w:right w:val="none" w:sz="0" w:space="0" w:color="auto"/>
      </w:divBdr>
    </w:div>
    <w:div w:id="284237213">
      <w:bodyDiv w:val="1"/>
      <w:marLeft w:val="0"/>
      <w:marRight w:val="0"/>
      <w:marTop w:val="0"/>
      <w:marBottom w:val="0"/>
      <w:divBdr>
        <w:top w:val="none" w:sz="0" w:space="0" w:color="auto"/>
        <w:left w:val="none" w:sz="0" w:space="0" w:color="auto"/>
        <w:bottom w:val="none" w:sz="0" w:space="0" w:color="auto"/>
        <w:right w:val="none" w:sz="0" w:space="0" w:color="auto"/>
      </w:divBdr>
    </w:div>
    <w:div w:id="295837357">
      <w:bodyDiv w:val="1"/>
      <w:marLeft w:val="0"/>
      <w:marRight w:val="0"/>
      <w:marTop w:val="0"/>
      <w:marBottom w:val="0"/>
      <w:divBdr>
        <w:top w:val="none" w:sz="0" w:space="0" w:color="auto"/>
        <w:left w:val="none" w:sz="0" w:space="0" w:color="auto"/>
        <w:bottom w:val="none" w:sz="0" w:space="0" w:color="auto"/>
        <w:right w:val="none" w:sz="0" w:space="0" w:color="auto"/>
      </w:divBdr>
    </w:div>
    <w:div w:id="302658783">
      <w:bodyDiv w:val="1"/>
      <w:marLeft w:val="0"/>
      <w:marRight w:val="0"/>
      <w:marTop w:val="0"/>
      <w:marBottom w:val="0"/>
      <w:divBdr>
        <w:top w:val="none" w:sz="0" w:space="0" w:color="auto"/>
        <w:left w:val="none" w:sz="0" w:space="0" w:color="auto"/>
        <w:bottom w:val="none" w:sz="0" w:space="0" w:color="auto"/>
        <w:right w:val="none" w:sz="0" w:space="0" w:color="auto"/>
      </w:divBdr>
    </w:div>
    <w:div w:id="302850038">
      <w:bodyDiv w:val="1"/>
      <w:marLeft w:val="0"/>
      <w:marRight w:val="0"/>
      <w:marTop w:val="0"/>
      <w:marBottom w:val="0"/>
      <w:divBdr>
        <w:top w:val="none" w:sz="0" w:space="0" w:color="auto"/>
        <w:left w:val="none" w:sz="0" w:space="0" w:color="auto"/>
        <w:bottom w:val="none" w:sz="0" w:space="0" w:color="auto"/>
        <w:right w:val="none" w:sz="0" w:space="0" w:color="auto"/>
      </w:divBdr>
    </w:div>
    <w:div w:id="304164921">
      <w:bodyDiv w:val="1"/>
      <w:marLeft w:val="0"/>
      <w:marRight w:val="0"/>
      <w:marTop w:val="0"/>
      <w:marBottom w:val="0"/>
      <w:divBdr>
        <w:top w:val="none" w:sz="0" w:space="0" w:color="auto"/>
        <w:left w:val="none" w:sz="0" w:space="0" w:color="auto"/>
        <w:bottom w:val="none" w:sz="0" w:space="0" w:color="auto"/>
        <w:right w:val="none" w:sz="0" w:space="0" w:color="auto"/>
      </w:divBdr>
    </w:div>
    <w:div w:id="306513579">
      <w:bodyDiv w:val="1"/>
      <w:marLeft w:val="0"/>
      <w:marRight w:val="0"/>
      <w:marTop w:val="0"/>
      <w:marBottom w:val="0"/>
      <w:divBdr>
        <w:top w:val="none" w:sz="0" w:space="0" w:color="auto"/>
        <w:left w:val="none" w:sz="0" w:space="0" w:color="auto"/>
        <w:bottom w:val="none" w:sz="0" w:space="0" w:color="auto"/>
        <w:right w:val="none" w:sz="0" w:space="0" w:color="auto"/>
      </w:divBdr>
    </w:div>
    <w:div w:id="308563093">
      <w:bodyDiv w:val="1"/>
      <w:marLeft w:val="0"/>
      <w:marRight w:val="0"/>
      <w:marTop w:val="0"/>
      <w:marBottom w:val="0"/>
      <w:divBdr>
        <w:top w:val="none" w:sz="0" w:space="0" w:color="auto"/>
        <w:left w:val="none" w:sz="0" w:space="0" w:color="auto"/>
        <w:bottom w:val="none" w:sz="0" w:space="0" w:color="auto"/>
        <w:right w:val="none" w:sz="0" w:space="0" w:color="auto"/>
      </w:divBdr>
    </w:div>
    <w:div w:id="314914746">
      <w:bodyDiv w:val="1"/>
      <w:marLeft w:val="0"/>
      <w:marRight w:val="0"/>
      <w:marTop w:val="0"/>
      <w:marBottom w:val="0"/>
      <w:divBdr>
        <w:top w:val="none" w:sz="0" w:space="0" w:color="auto"/>
        <w:left w:val="none" w:sz="0" w:space="0" w:color="auto"/>
        <w:bottom w:val="none" w:sz="0" w:space="0" w:color="auto"/>
        <w:right w:val="none" w:sz="0" w:space="0" w:color="auto"/>
      </w:divBdr>
    </w:div>
    <w:div w:id="315114732">
      <w:bodyDiv w:val="1"/>
      <w:marLeft w:val="0"/>
      <w:marRight w:val="0"/>
      <w:marTop w:val="0"/>
      <w:marBottom w:val="0"/>
      <w:divBdr>
        <w:top w:val="none" w:sz="0" w:space="0" w:color="auto"/>
        <w:left w:val="none" w:sz="0" w:space="0" w:color="auto"/>
        <w:bottom w:val="none" w:sz="0" w:space="0" w:color="auto"/>
        <w:right w:val="none" w:sz="0" w:space="0" w:color="auto"/>
      </w:divBdr>
    </w:div>
    <w:div w:id="324208563">
      <w:bodyDiv w:val="1"/>
      <w:marLeft w:val="0"/>
      <w:marRight w:val="0"/>
      <w:marTop w:val="0"/>
      <w:marBottom w:val="0"/>
      <w:divBdr>
        <w:top w:val="none" w:sz="0" w:space="0" w:color="auto"/>
        <w:left w:val="none" w:sz="0" w:space="0" w:color="auto"/>
        <w:bottom w:val="none" w:sz="0" w:space="0" w:color="auto"/>
        <w:right w:val="none" w:sz="0" w:space="0" w:color="auto"/>
      </w:divBdr>
    </w:div>
    <w:div w:id="324213944">
      <w:bodyDiv w:val="1"/>
      <w:marLeft w:val="0"/>
      <w:marRight w:val="0"/>
      <w:marTop w:val="0"/>
      <w:marBottom w:val="0"/>
      <w:divBdr>
        <w:top w:val="none" w:sz="0" w:space="0" w:color="auto"/>
        <w:left w:val="none" w:sz="0" w:space="0" w:color="auto"/>
        <w:bottom w:val="none" w:sz="0" w:space="0" w:color="auto"/>
        <w:right w:val="none" w:sz="0" w:space="0" w:color="auto"/>
      </w:divBdr>
    </w:div>
    <w:div w:id="327253100">
      <w:bodyDiv w:val="1"/>
      <w:marLeft w:val="0"/>
      <w:marRight w:val="0"/>
      <w:marTop w:val="0"/>
      <w:marBottom w:val="0"/>
      <w:divBdr>
        <w:top w:val="none" w:sz="0" w:space="0" w:color="auto"/>
        <w:left w:val="none" w:sz="0" w:space="0" w:color="auto"/>
        <w:bottom w:val="none" w:sz="0" w:space="0" w:color="auto"/>
        <w:right w:val="none" w:sz="0" w:space="0" w:color="auto"/>
      </w:divBdr>
    </w:div>
    <w:div w:id="328825405">
      <w:bodyDiv w:val="1"/>
      <w:marLeft w:val="0"/>
      <w:marRight w:val="0"/>
      <w:marTop w:val="0"/>
      <w:marBottom w:val="0"/>
      <w:divBdr>
        <w:top w:val="none" w:sz="0" w:space="0" w:color="auto"/>
        <w:left w:val="none" w:sz="0" w:space="0" w:color="auto"/>
        <w:bottom w:val="none" w:sz="0" w:space="0" w:color="auto"/>
        <w:right w:val="none" w:sz="0" w:space="0" w:color="auto"/>
      </w:divBdr>
    </w:div>
    <w:div w:id="333411802">
      <w:bodyDiv w:val="1"/>
      <w:marLeft w:val="0"/>
      <w:marRight w:val="0"/>
      <w:marTop w:val="0"/>
      <w:marBottom w:val="0"/>
      <w:divBdr>
        <w:top w:val="none" w:sz="0" w:space="0" w:color="auto"/>
        <w:left w:val="none" w:sz="0" w:space="0" w:color="auto"/>
        <w:bottom w:val="none" w:sz="0" w:space="0" w:color="auto"/>
        <w:right w:val="none" w:sz="0" w:space="0" w:color="auto"/>
      </w:divBdr>
    </w:div>
    <w:div w:id="344527466">
      <w:bodyDiv w:val="1"/>
      <w:marLeft w:val="0"/>
      <w:marRight w:val="0"/>
      <w:marTop w:val="0"/>
      <w:marBottom w:val="0"/>
      <w:divBdr>
        <w:top w:val="none" w:sz="0" w:space="0" w:color="auto"/>
        <w:left w:val="none" w:sz="0" w:space="0" w:color="auto"/>
        <w:bottom w:val="none" w:sz="0" w:space="0" w:color="auto"/>
        <w:right w:val="none" w:sz="0" w:space="0" w:color="auto"/>
      </w:divBdr>
    </w:div>
    <w:div w:id="345836361">
      <w:bodyDiv w:val="1"/>
      <w:marLeft w:val="0"/>
      <w:marRight w:val="0"/>
      <w:marTop w:val="0"/>
      <w:marBottom w:val="0"/>
      <w:divBdr>
        <w:top w:val="none" w:sz="0" w:space="0" w:color="auto"/>
        <w:left w:val="none" w:sz="0" w:space="0" w:color="auto"/>
        <w:bottom w:val="none" w:sz="0" w:space="0" w:color="auto"/>
        <w:right w:val="none" w:sz="0" w:space="0" w:color="auto"/>
      </w:divBdr>
    </w:div>
    <w:div w:id="355890712">
      <w:bodyDiv w:val="1"/>
      <w:marLeft w:val="0"/>
      <w:marRight w:val="0"/>
      <w:marTop w:val="0"/>
      <w:marBottom w:val="0"/>
      <w:divBdr>
        <w:top w:val="none" w:sz="0" w:space="0" w:color="auto"/>
        <w:left w:val="none" w:sz="0" w:space="0" w:color="auto"/>
        <w:bottom w:val="none" w:sz="0" w:space="0" w:color="auto"/>
        <w:right w:val="none" w:sz="0" w:space="0" w:color="auto"/>
      </w:divBdr>
    </w:div>
    <w:div w:id="356464575">
      <w:bodyDiv w:val="1"/>
      <w:marLeft w:val="0"/>
      <w:marRight w:val="0"/>
      <w:marTop w:val="0"/>
      <w:marBottom w:val="0"/>
      <w:divBdr>
        <w:top w:val="none" w:sz="0" w:space="0" w:color="auto"/>
        <w:left w:val="none" w:sz="0" w:space="0" w:color="auto"/>
        <w:bottom w:val="none" w:sz="0" w:space="0" w:color="auto"/>
        <w:right w:val="none" w:sz="0" w:space="0" w:color="auto"/>
      </w:divBdr>
    </w:div>
    <w:div w:id="357437709">
      <w:bodyDiv w:val="1"/>
      <w:marLeft w:val="0"/>
      <w:marRight w:val="0"/>
      <w:marTop w:val="0"/>
      <w:marBottom w:val="0"/>
      <w:divBdr>
        <w:top w:val="none" w:sz="0" w:space="0" w:color="auto"/>
        <w:left w:val="none" w:sz="0" w:space="0" w:color="auto"/>
        <w:bottom w:val="none" w:sz="0" w:space="0" w:color="auto"/>
        <w:right w:val="none" w:sz="0" w:space="0" w:color="auto"/>
      </w:divBdr>
    </w:div>
    <w:div w:id="366368368">
      <w:bodyDiv w:val="1"/>
      <w:marLeft w:val="0"/>
      <w:marRight w:val="0"/>
      <w:marTop w:val="0"/>
      <w:marBottom w:val="0"/>
      <w:divBdr>
        <w:top w:val="none" w:sz="0" w:space="0" w:color="auto"/>
        <w:left w:val="none" w:sz="0" w:space="0" w:color="auto"/>
        <w:bottom w:val="none" w:sz="0" w:space="0" w:color="auto"/>
        <w:right w:val="none" w:sz="0" w:space="0" w:color="auto"/>
      </w:divBdr>
    </w:div>
    <w:div w:id="368141195">
      <w:bodyDiv w:val="1"/>
      <w:marLeft w:val="0"/>
      <w:marRight w:val="0"/>
      <w:marTop w:val="0"/>
      <w:marBottom w:val="0"/>
      <w:divBdr>
        <w:top w:val="none" w:sz="0" w:space="0" w:color="auto"/>
        <w:left w:val="none" w:sz="0" w:space="0" w:color="auto"/>
        <w:bottom w:val="none" w:sz="0" w:space="0" w:color="auto"/>
        <w:right w:val="none" w:sz="0" w:space="0" w:color="auto"/>
      </w:divBdr>
    </w:div>
    <w:div w:id="369041027">
      <w:bodyDiv w:val="1"/>
      <w:marLeft w:val="0"/>
      <w:marRight w:val="0"/>
      <w:marTop w:val="0"/>
      <w:marBottom w:val="0"/>
      <w:divBdr>
        <w:top w:val="none" w:sz="0" w:space="0" w:color="auto"/>
        <w:left w:val="none" w:sz="0" w:space="0" w:color="auto"/>
        <w:bottom w:val="none" w:sz="0" w:space="0" w:color="auto"/>
        <w:right w:val="none" w:sz="0" w:space="0" w:color="auto"/>
      </w:divBdr>
    </w:div>
    <w:div w:id="369376780">
      <w:bodyDiv w:val="1"/>
      <w:marLeft w:val="0"/>
      <w:marRight w:val="0"/>
      <w:marTop w:val="0"/>
      <w:marBottom w:val="0"/>
      <w:divBdr>
        <w:top w:val="none" w:sz="0" w:space="0" w:color="auto"/>
        <w:left w:val="none" w:sz="0" w:space="0" w:color="auto"/>
        <w:bottom w:val="none" w:sz="0" w:space="0" w:color="auto"/>
        <w:right w:val="none" w:sz="0" w:space="0" w:color="auto"/>
      </w:divBdr>
    </w:div>
    <w:div w:id="370887074">
      <w:bodyDiv w:val="1"/>
      <w:marLeft w:val="0"/>
      <w:marRight w:val="0"/>
      <w:marTop w:val="0"/>
      <w:marBottom w:val="0"/>
      <w:divBdr>
        <w:top w:val="none" w:sz="0" w:space="0" w:color="auto"/>
        <w:left w:val="none" w:sz="0" w:space="0" w:color="auto"/>
        <w:bottom w:val="none" w:sz="0" w:space="0" w:color="auto"/>
        <w:right w:val="none" w:sz="0" w:space="0" w:color="auto"/>
      </w:divBdr>
    </w:div>
    <w:div w:id="374232461">
      <w:bodyDiv w:val="1"/>
      <w:marLeft w:val="0"/>
      <w:marRight w:val="0"/>
      <w:marTop w:val="0"/>
      <w:marBottom w:val="0"/>
      <w:divBdr>
        <w:top w:val="none" w:sz="0" w:space="0" w:color="auto"/>
        <w:left w:val="none" w:sz="0" w:space="0" w:color="auto"/>
        <w:bottom w:val="none" w:sz="0" w:space="0" w:color="auto"/>
        <w:right w:val="none" w:sz="0" w:space="0" w:color="auto"/>
      </w:divBdr>
    </w:div>
    <w:div w:id="375278771">
      <w:bodyDiv w:val="1"/>
      <w:marLeft w:val="0"/>
      <w:marRight w:val="0"/>
      <w:marTop w:val="0"/>
      <w:marBottom w:val="0"/>
      <w:divBdr>
        <w:top w:val="none" w:sz="0" w:space="0" w:color="auto"/>
        <w:left w:val="none" w:sz="0" w:space="0" w:color="auto"/>
        <w:bottom w:val="none" w:sz="0" w:space="0" w:color="auto"/>
        <w:right w:val="none" w:sz="0" w:space="0" w:color="auto"/>
      </w:divBdr>
    </w:div>
    <w:div w:id="380180230">
      <w:bodyDiv w:val="1"/>
      <w:marLeft w:val="0"/>
      <w:marRight w:val="0"/>
      <w:marTop w:val="0"/>
      <w:marBottom w:val="0"/>
      <w:divBdr>
        <w:top w:val="none" w:sz="0" w:space="0" w:color="auto"/>
        <w:left w:val="none" w:sz="0" w:space="0" w:color="auto"/>
        <w:bottom w:val="none" w:sz="0" w:space="0" w:color="auto"/>
        <w:right w:val="none" w:sz="0" w:space="0" w:color="auto"/>
      </w:divBdr>
    </w:div>
    <w:div w:id="380910415">
      <w:bodyDiv w:val="1"/>
      <w:marLeft w:val="0"/>
      <w:marRight w:val="0"/>
      <w:marTop w:val="0"/>
      <w:marBottom w:val="0"/>
      <w:divBdr>
        <w:top w:val="none" w:sz="0" w:space="0" w:color="auto"/>
        <w:left w:val="none" w:sz="0" w:space="0" w:color="auto"/>
        <w:bottom w:val="none" w:sz="0" w:space="0" w:color="auto"/>
        <w:right w:val="none" w:sz="0" w:space="0" w:color="auto"/>
      </w:divBdr>
    </w:div>
    <w:div w:id="382171792">
      <w:bodyDiv w:val="1"/>
      <w:marLeft w:val="0"/>
      <w:marRight w:val="0"/>
      <w:marTop w:val="0"/>
      <w:marBottom w:val="0"/>
      <w:divBdr>
        <w:top w:val="none" w:sz="0" w:space="0" w:color="auto"/>
        <w:left w:val="none" w:sz="0" w:space="0" w:color="auto"/>
        <w:bottom w:val="none" w:sz="0" w:space="0" w:color="auto"/>
        <w:right w:val="none" w:sz="0" w:space="0" w:color="auto"/>
      </w:divBdr>
    </w:div>
    <w:div w:id="389546538">
      <w:bodyDiv w:val="1"/>
      <w:marLeft w:val="0"/>
      <w:marRight w:val="0"/>
      <w:marTop w:val="0"/>
      <w:marBottom w:val="0"/>
      <w:divBdr>
        <w:top w:val="none" w:sz="0" w:space="0" w:color="auto"/>
        <w:left w:val="none" w:sz="0" w:space="0" w:color="auto"/>
        <w:bottom w:val="none" w:sz="0" w:space="0" w:color="auto"/>
        <w:right w:val="none" w:sz="0" w:space="0" w:color="auto"/>
      </w:divBdr>
    </w:div>
    <w:div w:id="393158677">
      <w:bodyDiv w:val="1"/>
      <w:marLeft w:val="0"/>
      <w:marRight w:val="0"/>
      <w:marTop w:val="0"/>
      <w:marBottom w:val="0"/>
      <w:divBdr>
        <w:top w:val="none" w:sz="0" w:space="0" w:color="auto"/>
        <w:left w:val="none" w:sz="0" w:space="0" w:color="auto"/>
        <w:bottom w:val="none" w:sz="0" w:space="0" w:color="auto"/>
        <w:right w:val="none" w:sz="0" w:space="0" w:color="auto"/>
      </w:divBdr>
    </w:div>
    <w:div w:id="405805504">
      <w:bodyDiv w:val="1"/>
      <w:marLeft w:val="0"/>
      <w:marRight w:val="0"/>
      <w:marTop w:val="0"/>
      <w:marBottom w:val="0"/>
      <w:divBdr>
        <w:top w:val="none" w:sz="0" w:space="0" w:color="auto"/>
        <w:left w:val="none" w:sz="0" w:space="0" w:color="auto"/>
        <w:bottom w:val="none" w:sz="0" w:space="0" w:color="auto"/>
        <w:right w:val="none" w:sz="0" w:space="0" w:color="auto"/>
      </w:divBdr>
    </w:div>
    <w:div w:id="406726009">
      <w:bodyDiv w:val="1"/>
      <w:marLeft w:val="0"/>
      <w:marRight w:val="0"/>
      <w:marTop w:val="0"/>
      <w:marBottom w:val="0"/>
      <w:divBdr>
        <w:top w:val="none" w:sz="0" w:space="0" w:color="auto"/>
        <w:left w:val="none" w:sz="0" w:space="0" w:color="auto"/>
        <w:bottom w:val="none" w:sz="0" w:space="0" w:color="auto"/>
        <w:right w:val="none" w:sz="0" w:space="0" w:color="auto"/>
      </w:divBdr>
    </w:div>
    <w:div w:id="418870155">
      <w:bodyDiv w:val="1"/>
      <w:marLeft w:val="0"/>
      <w:marRight w:val="0"/>
      <w:marTop w:val="0"/>
      <w:marBottom w:val="0"/>
      <w:divBdr>
        <w:top w:val="none" w:sz="0" w:space="0" w:color="auto"/>
        <w:left w:val="none" w:sz="0" w:space="0" w:color="auto"/>
        <w:bottom w:val="none" w:sz="0" w:space="0" w:color="auto"/>
        <w:right w:val="none" w:sz="0" w:space="0" w:color="auto"/>
      </w:divBdr>
    </w:div>
    <w:div w:id="426073601">
      <w:bodyDiv w:val="1"/>
      <w:marLeft w:val="0"/>
      <w:marRight w:val="0"/>
      <w:marTop w:val="0"/>
      <w:marBottom w:val="0"/>
      <w:divBdr>
        <w:top w:val="none" w:sz="0" w:space="0" w:color="auto"/>
        <w:left w:val="none" w:sz="0" w:space="0" w:color="auto"/>
        <w:bottom w:val="none" w:sz="0" w:space="0" w:color="auto"/>
        <w:right w:val="none" w:sz="0" w:space="0" w:color="auto"/>
      </w:divBdr>
      <w:divsChild>
        <w:div w:id="1311327084">
          <w:marLeft w:val="0"/>
          <w:marRight w:val="0"/>
          <w:marTop w:val="0"/>
          <w:marBottom w:val="0"/>
          <w:divBdr>
            <w:top w:val="none" w:sz="0" w:space="0" w:color="auto"/>
            <w:left w:val="none" w:sz="0" w:space="0" w:color="auto"/>
            <w:bottom w:val="none" w:sz="0" w:space="0" w:color="auto"/>
            <w:right w:val="none" w:sz="0" w:space="0" w:color="auto"/>
          </w:divBdr>
          <w:divsChild>
            <w:div w:id="156070970">
              <w:marLeft w:val="0"/>
              <w:marRight w:val="0"/>
              <w:marTop w:val="0"/>
              <w:marBottom w:val="0"/>
              <w:divBdr>
                <w:top w:val="none" w:sz="0" w:space="0" w:color="auto"/>
                <w:left w:val="none" w:sz="0" w:space="0" w:color="auto"/>
                <w:bottom w:val="none" w:sz="0" w:space="0" w:color="auto"/>
                <w:right w:val="none" w:sz="0" w:space="0" w:color="auto"/>
              </w:divBdr>
              <w:divsChild>
                <w:div w:id="87120619">
                  <w:marLeft w:val="0"/>
                  <w:marRight w:val="0"/>
                  <w:marTop w:val="0"/>
                  <w:marBottom w:val="0"/>
                  <w:divBdr>
                    <w:top w:val="none" w:sz="0" w:space="0" w:color="auto"/>
                    <w:left w:val="none" w:sz="0" w:space="0" w:color="auto"/>
                    <w:bottom w:val="none" w:sz="0" w:space="0" w:color="auto"/>
                    <w:right w:val="none" w:sz="0" w:space="0" w:color="auto"/>
                  </w:divBdr>
                  <w:divsChild>
                    <w:div w:id="177428747">
                      <w:marLeft w:val="0"/>
                      <w:marRight w:val="0"/>
                      <w:marTop w:val="0"/>
                      <w:marBottom w:val="0"/>
                      <w:divBdr>
                        <w:top w:val="none" w:sz="0" w:space="0" w:color="auto"/>
                        <w:left w:val="none" w:sz="0" w:space="0" w:color="auto"/>
                        <w:bottom w:val="none" w:sz="0" w:space="0" w:color="auto"/>
                        <w:right w:val="none" w:sz="0" w:space="0" w:color="auto"/>
                      </w:divBdr>
                      <w:divsChild>
                        <w:div w:id="671222713">
                          <w:marLeft w:val="0"/>
                          <w:marRight w:val="0"/>
                          <w:marTop w:val="0"/>
                          <w:marBottom w:val="0"/>
                          <w:divBdr>
                            <w:top w:val="none" w:sz="0" w:space="0" w:color="auto"/>
                            <w:left w:val="none" w:sz="0" w:space="0" w:color="auto"/>
                            <w:bottom w:val="none" w:sz="0" w:space="0" w:color="auto"/>
                            <w:right w:val="none" w:sz="0" w:space="0" w:color="auto"/>
                          </w:divBdr>
                          <w:divsChild>
                            <w:div w:id="1635910297">
                              <w:marLeft w:val="0"/>
                              <w:marRight w:val="0"/>
                              <w:marTop w:val="0"/>
                              <w:marBottom w:val="0"/>
                              <w:divBdr>
                                <w:top w:val="none" w:sz="0" w:space="0" w:color="auto"/>
                                <w:left w:val="none" w:sz="0" w:space="0" w:color="auto"/>
                                <w:bottom w:val="none" w:sz="0" w:space="0" w:color="auto"/>
                                <w:right w:val="none" w:sz="0" w:space="0" w:color="auto"/>
                              </w:divBdr>
                              <w:divsChild>
                                <w:div w:id="1220286435">
                                  <w:marLeft w:val="0"/>
                                  <w:marRight w:val="0"/>
                                  <w:marTop w:val="0"/>
                                  <w:marBottom w:val="0"/>
                                  <w:divBdr>
                                    <w:top w:val="none" w:sz="0" w:space="0" w:color="auto"/>
                                    <w:left w:val="none" w:sz="0" w:space="0" w:color="auto"/>
                                    <w:bottom w:val="none" w:sz="0" w:space="0" w:color="auto"/>
                                    <w:right w:val="none" w:sz="0" w:space="0" w:color="auto"/>
                                  </w:divBdr>
                                  <w:divsChild>
                                    <w:div w:id="10600589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1809808">
                          <w:marLeft w:val="0"/>
                          <w:marRight w:val="0"/>
                          <w:marTop w:val="0"/>
                          <w:marBottom w:val="0"/>
                          <w:divBdr>
                            <w:top w:val="none" w:sz="0" w:space="0" w:color="auto"/>
                            <w:left w:val="none" w:sz="0" w:space="0" w:color="auto"/>
                            <w:bottom w:val="none" w:sz="0" w:space="0" w:color="auto"/>
                            <w:right w:val="none" w:sz="0" w:space="0" w:color="auto"/>
                          </w:divBdr>
                          <w:divsChild>
                            <w:div w:id="1068383957">
                              <w:marLeft w:val="0"/>
                              <w:marRight w:val="0"/>
                              <w:marTop w:val="0"/>
                              <w:marBottom w:val="0"/>
                              <w:divBdr>
                                <w:top w:val="none" w:sz="0" w:space="0" w:color="auto"/>
                                <w:left w:val="none" w:sz="0" w:space="0" w:color="auto"/>
                                <w:bottom w:val="none" w:sz="0" w:space="0" w:color="auto"/>
                                <w:right w:val="none" w:sz="0" w:space="0" w:color="auto"/>
                              </w:divBdr>
                            </w:div>
                            <w:div w:id="1869022957">
                              <w:marLeft w:val="0"/>
                              <w:marRight w:val="0"/>
                              <w:marTop w:val="0"/>
                              <w:marBottom w:val="0"/>
                              <w:divBdr>
                                <w:top w:val="none" w:sz="0" w:space="0" w:color="auto"/>
                                <w:left w:val="none" w:sz="0" w:space="0" w:color="auto"/>
                                <w:bottom w:val="none" w:sz="0" w:space="0" w:color="auto"/>
                                <w:right w:val="none" w:sz="0" w:space="0" w:color="auto"/>
                              </w:divBdr>
                              <w:divsChild>
                                <w:div w:id="4505916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2854155">
                          <w:marLeft w:val="0"/>
                          <w:marRight w:val="0"/>
                          <w:marTop w:val="180"/>
                          <w:marBottom w:val="0"/>
                          <w:divBdr>
                            <w:top w:val="none" w:sz="0" w:space="0" w:color="auto"/>
                            <w:left w:val="none" w:sz="0" w:space="0" w:color="auto"/>
                            <w:bottom w:val="none" w:sz="0" w:space="0" w:color="auto"/>
                            <w:right w:val="none" w:sz="0" w:space="0" w:color="auto"/>
                          </w:divBdr>
                          <w:divsChild>
                            <w:div w:id="1466853189">
                              <w:marLeft w:val="0"/>
                              <w:marRight w:val="0"/>
                              <w:marTop w:val="0"/>
                              <w:marBottom w:val="0"/>
                              <w:divBdr>
                                <w:top w:val="none" w:sz="0" w:space="0" w:color="auto"/>
                                <w:left w:val="none" w:sz="0" w:space="0" w:color="auto"/>
                                <w:bottom w:val="none" w:sz="0" w:space="0" w:color="auto"/>
                                <w:right w:val="none" w:sz="0" w:space="0" w:color="auto"/>
                              </w:divBdr>
                            </w:div>
                          </w:divsChild>
                        </w:div>
                        <w:div w:id="555242352">
                          <w:marLeft w:val="0"/>
                          <w:marRight w:val="0"/>
                          <w:marTop w:val="0"/>
                          <w:marBottom w:val="0"/>
                          <w:divBdr>
                            <w:top w:val="none" w:sz="0" w:space="0" w:color="auto"/>
                            <w:left w:val="none" w:sz="0" w:space="0" w:color="auto"/>
                            <w:bottom w:val="none" w:sz="0" w:space="0" w:color="auto"/>
                            <w:right w:val="none" w:sz="0" w:space="0" w:color="auto"/>
                          </w:divBdr>
                          <w:divsChild>
                            <w:div w:id="799762060">
                              <w:marLeft w:val="0"/>
                              <w:marRight w:val="0"/>
                              <w:marTop w:val="0"/>
                              <w:marBottom w:val="0"/>
                              <w:divBdr>
                                <w:top w:val="none" w:sz="0" w:space="0" w:color="auto"/>
                                <w:left w:val="none" w:sz="0" w:space="0" w:color="auto"/>
                                <w:bottom w:val="none" w:sz="0" w:space="0" w:color="auto"/>
                                <w:right w:val="none" w:sz="0" w:space="0" w:color="auto"/>
                              </w:divBdr>
                              <w:divsChild>
                                <w:div w:id="1507281161">
                                  <w:marLeft w:val="0"/>
                                  <w:marRight w:val="0"/>
                                  <w:marTop w:val="0"/>
                                  <w:marBottom w:val="0"/>
                                  <w:divBdr>
                                    <w:top w:val="none" w:sz="0" w:space="0" w:color="auto"/>
                                    <w:left w:val="none" w:sz="0" w:space="0" w:color="auto"/>
                                    <w:bottom w:val="none" w:sz="0" w:space="0" w:color="auto"/>
                                    <w:right w:val="none" w:sz="0" w:space="0" w:color="auto"/>
                                  </w:divBdr>
                                </w:div>
                                <w:div w:id="1769813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73949802">
              <w:marLeft w:val="0"/>
              <w:marRight w:val="0"/>
              <w:marTop w:val="0"/>
              <w:marBottom w:val="0"/>
              <w:divBdr>
                <w:top w:val="none" w:sz="0" w:space="0" w:color="auto"/>
                <w:left w:val="none" w:sz="0" w:space="0" w:color="auto"/>
                <w:bottom w:val="none" w:sz="0" w:space="0" w:color="auto"/>
                <w:right w:val="none" w:sz="0" w:space="0" w:color="auto"/>
              </w:divBdr>
              <w:divsChild>
                <w:div w:id="2129230979">
                  <w:marLeft w:val="0"/>
                  <w:marRight w:val="0"/>
                  <w:marTop w:val="0"/>
                  <w:marBottom w:val="0"/>
                  <w:divBdr>
                    <w:top w:val="none" w:sz="0" w:space="0" w:color="auto"/>
                    <w:left w:val="none" w:sz="0" w:space="0" w:color="auto"/>
                    <w:bottom w:val="none" w:sz="0" w:space="0" w:color="auto"/>
                    <w:right w:val="none" w:sz="0" w:space="0" w:color="auto"/>
                  </w:divBdr>
                </w:div>
                <w:div w:id="1571693438">
                  <w:marLeft w:val="0"/>
                  <w:marRight w:val="0"/>
                  <w:marTop w:val="0"/>
                  <w:marBottom w:val="0"/>
                  <w:divBdr>
                    <w:top w:val="none" w:sz="0" w:space="0" w:color="auto"/>
                    <w:left w:val="none" w:sz="0" w:space="0" w:color="auto"/>
                    <w:bottom w:val="none" w:sz="0" w:space="0" w:color="auto"/>
                    <w:right w:val="none" w:sz="0" w:space="0" w:color="auto"/>
                  </w:divBdr>
                </w:div>
              </w:divsChild>
            </w:div>
            <w:div w:id="145709291">
              <w:marLeft w:val="0"/>
              <w:marRight w:val="0"/>
              <w:marTop w:val="0"/>
              <w:marBottom w:val="0"/>
              <w:divBdr>
                <w:top w:val="none" w:sz="0" w:space="0" w:color="auto"/>
                <w:left w:val="none" w:sz="0" w:space="0" w:color="auto"/>
                <w:bottom w:val="none" w:sz="0" w:space="0" w:color="auto"/>
                <w:right w:val="none" w:sz="0" w:space="0" w:color="auto"/>
              </w:divBdr>
              <w:divsChild>
                <w:div w:id="1819495723">
                  <w:marLeft w:val="0"/>
                  <w:marRight w:val="0"/>
                  <w:marTop w:val="0"/>
                  <w:marBottom w:val="0"/>
                  <w:divBdr>
                    <w:top w:val="none" w:sz="0" w:space="0" w:color="auto"/>
                    <w:left w:val="none" w:sz="0" w:space="0" w:color="auto"/>
                    <w:bottom w:val="none" w:sz="0" w:space="0" w:color="auto"/>
                    <w:right w:val="none" w:sz="0" w:space="0" w:color="auto"/>
                  </w:divBdr>
                  <w:divsChild>
                    <w:div w:id="329256243">
                      <w:marLeft w:val="0"/>
                      <w:marRight w:val="0"/>
                      <w:marTop w:val="0"/>
                      <w:marBottom w:val="0"/>
                      <w:divBdr>
                        <w:top w:val="none" w:sz="0" w:space="0" w:color="auto"/>
                        <w:left w:val="none" w:sz="0" w:space="0" w:color="auto"/>
                        <w:bottom w:val="none" w:sz="0" w:space="0" w:color="auto"/>
                        <w:right w:val="none" w:sz="0" w:space="0" w:color="auto"/>
                      </w:divBdr>
                      <w:divsChild>
                        <w:div w:id="144779274">
                          <w:marLeft w:val="0"/>
                          <w:marRight w:val="0"/>
                          <w:marTop w:val="0"/>
                          <w:marBottom w:val="0"/>
                          <w:divBdr>
                            <w:top w:val="none" w:sz="0" w:space="0" w:color="auto"/>
                            <w:left w:val="none" w:sz="0" w:space="0" w:color="auto"/>
                            <w:bottom w:val="none" w:sz="0" w:space="0" w:color="auto"/>
                            <w:right w:val="none" w:sz="0" w:space="0" w:color="auto"/>
                          </w:divBdr>
                          <w:divsChild>
                            <w:div w:id="1201210718">
                              <w:marLeft w:val="0"/>
                              <w:marRight w:val="0"/>
                              <w:marTop w:val="0"/>
                              <w:marBottom w:val="0"/>
                              <w:divBdr>
                                <w:top w:val="none" w:sz="0" w:space="0" w:color="auto"/>
                                <w:left w:val="none" w:sz="0" w:space="0" w:color="auto"/>
                                <w:bottom w:val="none" w:sz="0" w:space="0" w:color="auto"/>
                                <w:right w:val="none" w:sz="0" w:space="0" w:color="auto"/>
                              </w:divBdr>
                            </w:div>
                            <w:div w:id="1758014865">
                              <w:marLeft w:val="0"/>
                              <w:marRight w:val="0"/>
                              <w:marTop w:val="0"/>
                              <w:marBottom w:val="0"/>
                              <w:divBdr>
                                <w:top w:val="none" w:sz="0" w:space="0" w:color="auto"/>
                                <w:left w:val="none" w:sz="0" w:space="0" w:color="auto"/>
                                <w:bottom w:val="none" w:sz="0" w:space="0" w:color="auto"/>
                                <w:right w:val="none" w:sz="0" w:space="0" w:color="auto"/>
                              </w:divBdr>
                            </w:div>
                            <w:div w:id="369838396">
                              <w:marLeft w:val="0"/>
                              <w:marRight w:val="0"/>
                              <w:marTop w:val="0"/>
                              <w:marBottom w:val="0"/>
                              <w:divBdr>
                                <w:top w:val="none" w:sz="0" w:space="0" w:color="auto"/>
                                <w:left w:val="none" w:sz="0" w:space="0" w:color="auto"/>
                                <w:bottom w:val="none" w:sz="0" w:space="0" w:color="auto"/>
                                <w:right w:val="none" w:sz="0" w:space="0" w:color="auto"/>
                              </w:divBdr>
                            </w:div>
                            <w:div w:id="400296506">
                              <w:marLeft w:val="0"/>
                              <w:marRight w:val="0"/>
                              <w:marTop w:val="0"/>
                              <w:marBottom w:val="0"/>
                              <w:divBdr>
                                <w:top w:val="none" w:sz="0" w:space="0" w:color="auto"/>
                                <w:left w:val="none" w:sz="0" w:space="0" w:color="auto"/>
                                <w:bottom w:val="none" w:sz="0" w:space="0" w:color="auto"/>
                                <w:right w:val="none" w:sz="0" w:space="0" w:color="auto"/>
                              </w:divBdr>
                            </w:div>
                            <w:div w:id="13117864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21620471">
          <w:marLeft w:val="0"/>
          <w:marRight w:val="0"/>
          <w:marTop w:val="0"/>
          <w:marBottom w:val="0"/>
          <w:divBdr>
            <w:top w:val="none" w:sz="0" w:space="0" w:color="auto"/>
            <w:left w:val="none" w:sz="0" w:space="0" w:color="auto"/>
            <w:bottom w:val="none" w:sz="0" w:space="0" w:color="auto"/>
            <w:right w:val="none" w:sz="0" w:space="0" w:color="auto"/>
          </w:divBdr>
          <w:divsChild>
            <w:div w:id="1456366124">
              <w:marLeft w:val="0"/>
              <w:marRight w:val="0"/>
              <w:marTop w:val="0"/>
              <w:marBottom w:val="0"/>
              <w:divBdr>
                <w:top w:val="none" w:sz="0" w:space="0" w:color="auto"/>
                <w:left w:val="none" w:sz="0" w:space="0" w:color="auto"/>
                <w:bottom w:val="none" w:sz="0" w:space="0" w:color="auto"/>
                <w:right w:val="none" w:sz="0" w:space="0" w:color="auto"/>
              </w:divBdr>
              <w:divsChild>
                <w:div w:id="751006093">
                  <w:marLeft w:val="0"/>
                  <w:marRight w:val="0"/>
                  <w:marTop w:val="0"/>
                  <w:marBottom w:val="0"/>
                  <w:divBdr>
                    <w:top w:val="none" w:sz="0" w:space="0" w:color="auto"/>
                    <w:left w:val="none" w:sz="0" w:space="0" w:color="auto"/>
                    <w:bottom w:val="none" w:sz="0" w:space="0" w:color="auto"/>
                    <w:right w:val="none" w:sz="0" w:space="0" w:color="auto"/>
                  </w:divBdr>
                  <w:divsChild>
                    <w:div w:id="87384939">
                      <w:marLeft w:val="0"/>
                      <w:marRight w:val="0"/>
                      <w:marTop w:val="0"/>
                      <w:marBottom w:val="0"/>
                      <w:divBdr>
                        <w:top w:val="none" w:sz="0" w:space="0" w:color="auto"/>
                        <w:left w:val="none" w:sz="0" w:space="0" w:color="auto"/>
                        <w:bottom w:val="none" w:sz="0" w:space="0" w:color="auto"/>
                        <w:right w:val="none" w:sz="0" w:space="0" w:color="auto"/>
                      </w:divBdr>
                      <w:divsChild>
                        <w:div w:id="5837576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6683397">
              <w:marLeft w:val="0"/>
              <w:marRight w:val="0"/>
              <w:marTop w:val="0"/>
              <w:marBottom w:val="0"/>
              <w:divBdr>
                <w:top w:val="none" w:sz="0" w:space="0" w:color="auto"/>
                <w:left w:val="none" w:sz="0" w:space="0" w:color="auto"/>
                <w:bottom w:val="none" w:sz="0" w:space="0" w:color="auto"/>
                <w:right w:val="none" w:sz="0" w:space="0" w:color="auto"/>
              </w:divBdr>
              <w:divsChild>
                <w:div w:id="188614379">
                  <w:marLeft w:val="0"/>
                  <w:marRight w:val="0"/>
                  <w:marTop w:val="0"/>
                  <w:marBottom w:val="0"/>
                  <w:divBdr>
                    <w:top w:val="none" w:sz="0" w:space="0" w:color="auto"/>
                    <w:left w:val="none" w:sz="0" w:space="0" w:color="auto"/>
                    <w:bottom w:val="none" w:sz="0" w:space="0" w:color="auto"/>
                    <w:right w:val="none" w:sz="0" w:space="0" w:color="auto"/>
                  </w:divBdr>
                  <w:divsChild>
                    <w:div w:id="16065753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5200307">
          <w:marLeft w:val="0"/>
          <w:marRight w:val="0"/>
          <w:marTop w:val="0"/>
          <w:marBottom w:val="0"/>
          <w:divBdr>
            <w:top w:val="none" w:sz="0" w:space="0" w:color="auto"/>
            <w:left w:val="none" w:sz="0" w:space="0" w:color="auto"/>
            <w:bottom w:val="none" w:sz="0" w:space="0" w:color="auto"/>
            <w:right w:val="none" w:sz="0" w:space="0" w:color="auto"/>
          </w:divBdr>
          <w:divsChild>
            <w:div w:id="464856678">
              <w:marLeft w:val="0"/>
              <w:marRight w:val="0"/>
              <w:marTop w:val="0"/>
              <w:marBottom w:val="0"/>
              <w:divBdr>
                <w:top w:val="none" w:sz="0" w:space="0" w:color="auto"/>
                <w:left w:val="none" w:sz="0" w:space="0" w:color="auto"/>
                <w:bottom w:val="none" w:sz="0" w:space="0" w:color="auto"/>
                <w:right w:val="none" w:sz="0" w:space="0" w:color="auto"/>
              </w:divBdr>
              <w:divsChild>
                <w:div w:id="602418767">
                  <w:marLeft w:val="0"/>
                  <w:marRight w:val="0"/>
                  <w:marTop w:val="0"/>
                  <w:marBottom w:val="0"/>
                  <w:divBdr>
                    <w:top w:val="none" w:sz="0" w:space="0" w:color="auto"/>
                    <w:left w:val="none" w:sz="0" w:space="0" w:color="auto"/>
                    <w:bottom w:val="none" w:sz="0" w:space="0" w:color="auto"/>
                    <w:right w:val="none" w:sz="0" w:space="0" w:color="auto"/>
                  </w:divBdr>
                  <w:divsChild>
                    <w:div w:id="765928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29357538">
      <w:bodyDiv w:val="1"/>
      <w:marLeft w:val="0"/>
      <w:marRight w:val="0"/>
      <w:marTop w:val="0"/>
      <w:marBottom w:val="0"/>
      <w:divBdr>
        <w:top w:val="none" w:sz="0" w:space="0" w:color="auto"/>
        <w:left w:val="none" w:sz="0" w:space="0" w:color="auto"/>
        <w:bottom w:val="none" w:sz="0" w:space="0" w:color="auto"/>
        <w:right w:val="none" w:sz="0" w:space="0" w:color="auto"/>
      </w:divBdr>
    </w:div>
    <w:div w:id="432356784">
      <w:bodyDiv w:val="1"/>
      <w:marLeft w:val="0"/>
      <w:marRight w:val="0"/>
      <w:marTop w:val="0"/>
      <w:marBottom w:val="0"/>
      <w:divBdr>
        <w:top w:val="none" w:sz="0" w:space="0" w:color="auto"/>
        <w:left w:val="none" w:sz="0" w:space="0" w:color="auto"/>
        <w:bottom w:val="none" w:sz="0" w:space="0" w:color="auto"/>
        <w:right w:val="none" w:sz="0" w:space="0" w:color="auto"/>
      </w:divBdr>
    </w:div>
    <w:div w:id="438794242">
      <w:bodyDiv w:val="1"/>
      <w:marLeft w:val="0"/>
      <w:marRight w:val="0"/>
      <w:marTop w:val="0"/>
      <w:marBottom w:val="0"/>
      <w:divBdr>
        <w:top w:val="none" w:sz="0" w:space="0" w:color="auto"/>
        <w:left w:val="none" w:sz="0" w:space="0" w:color="auto"/>
        <w:bottom w:val="none" w:sz="0" w:space="0" w:color="auto"/>
        <w:right w:val="none" w:sz="0" w:space="0" w:color="auto"/>
      </w:divBdr>
      <w:divsChild>
        <w:div w:id="1479227690">
          <w:marLeft w:val="0"/>
          <w:marRight w:val="0"/>
          <w:marTop w:val="0"/>
          <w:marBottom w:val="0"/>
          <w:divBdr>
            <w:top w:val="none" w:sz="0" w:space="0" w:color="auto"/>
            <w:left w:val="none" w:sz="0" w:space="0" w:color="auto"/>
            <w:bottom w:val="none" w:sz="0" w:space="0" w:color="auto"/>
            <w:right w:val="none" w:sz="0" w:space="0" w:color="auto"/>
          </w:divBdr>
        </w:div>
      </w:divsChild>
    </w:div>
    <w:div w:id="450823872">
      <w:bodyDiv w:val="1"/>
      <w:marLeft w:val="0"/>
      <w:marRight w:val="0"/>
      <w:marTop w:val="0"/>
      <w:marBottom w:val="0"/>
      <w:divBdr>
        <w:top w:val="none" w:sz="0" w:space="0" w:color="auto"/>
        <w:left w:val="none" w:sz="0" w:space="0" w:color="auto"/>
        <w:bottom w:val="none" w:sz="0" w:space="0" w:color="auto"/>
        <w:right w:val="none" w:sz="0" w:space="0" w:color="auto"/>
      </w:divBdr>
      <w:divsChild>
        <w:div w:id="699084530">
          <w:marLeft w:val="0"/>
          <w:marRight w:val="0"/>
          <w:marTop w:val="0"/>
          <w:marBottom w:val="0"/>
          <w:divBdr>
            <w:top w:val="none" w:sz="0" w:space="0" w:color="auto"/>
            <w:left w:val="none" w:sz="0" w:space="0" w:color="auto"/>
            <w:bottom w:val="none" w:sz="0" w:space="0" w:color="auto"/>
            <w:right w:val="none" w:sz="0" w:space="0" w:color="auto"/>
          </w:divBdr>
          <w:divsChild>
            <w:div w:id="9502787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6267269">
      <w:bodyDiv w:val="1"/>
      <w:marLeft w:val="0"/>
      <w:marRight w:val="0"/>
      <w:marTop w:val="0"/>
      <w:marBottom w:val="0"/>
      <w:divBdr>
        <w:top w:val="none" w:sz="0" w:space="0" w:color="auto"/>
        <w:left w:val="none" w:sz="0" w:space="0" w:color="auto"/>
        <w:bottom w:val="none" w:sz="0" w:space="0" w:color="auto"/>
        <w:right w:val="none" w:sz="0" w:space="0" w:color="auto"/>
      </w:divBdr>
    </w:div>
    <w:div w:id="456409331">
      <w:bodyDiv w:val="1"/>
      <w:marLeft w:val="0"/>
      <w:marRight w:val="0"/>
      <w:marTop w:val="0"/>
      <w:marBottom w:val="0"/>
      <w:divBdr>
        <w:top w:val="none" w:sz="0" w:space="0" w:color="auto"/>
        <w:left w:val="none" w:sz="0" w:space="0" w:color="auto"/>
        <w:bottom w:val="none" w:sz="0" w:space="0" w:color="auto"/>
        <w:right w:val="none" w:sz="0" w:space="0" w:color="auto"/>
      </w:divBdr>
    </w:div>
    <w:div w:id="463618941">
      <w:bodyDiv w:val="1"/>
      <w:marLeft w:val="0"/>
      <w:marRight w:val="0"/>
      <w:marTop w:val="0"/>
      <w:marBottom w:val="0"/>
      <w:divBdr>
        <w:top w:val="none" w:sz="0" w:space="0" w:color="auto"/>
        <w:left w:val="none" w:sz="0" w:space="0" w:color="auto"/>
        <w:bottom w:val="none" w:sz="0" w:space="0" w:color="auto"/>
        <w:right w:val="none" w:sz="0" w:space="0" w:color="auto"/>
      </w:divBdr>
    </w:div>
    <w:div w:id="464278993">
      <w:bodyDiv w:val="1"/>
      <w:marLeft w:val="0"/>
      <w:marRight w:val="0"/>
      <w:marTop w:val="0"/>
      <w:marBottom w:val="0"/>
      <w:divBdr>
        <w:top w:val="none" w:sz="0" w:space="0" w:color="auto"/>
        <w:left w:val="none" w:sz="0" w:space="0" w:color="auto"/>
        <w:bottom w:val="none" w:sz="0" w:space="0" w:color="auto"/>
        <w:right w:val="none" w:sz="0" w:space="0" w:color="auto"/>
      </w:divBdr>
    </w:div>
    <w:div w:id="467091098">
      <w:bodyDiv w:val="1"/>
      <w:marLeft w:val="0"/>
      <w:marRight w:val="0"/>
      <w:marTop w:val="0"/>
      <w:marBottom w:val="0"/>
      <w:divBdr>
        <w:top w:val="none" w:sz="0" w:space="0" w:color="auto"/>
        <w:left w:val="none" w:sz="0" w:space="0" w:color="auto"/>
        <w:bottom w:val="none" w:sz="0" w:space="0" w:color="auto"/>
        <w:right w:val="none" w:sz="0" w:space="0" w:color="auto"/>
      </w:divBdr>
    </w:div>
    <w:div w:id="476382415">
      <w:bodyDiv w:val="1"/>
      <w:marLeft w:val="0"/>
      <w:marRight w:val="0"/>
      <w:marTop w:val="0"/>
      <w:marBottom w:val="0"/>
      <w:divBdr>
        <w:top w:val="none" w:sz="0" w:space="0" w:color="auto"/>
        <w:left w:val="none" w:sz="0" w:space="0" w:color="auto"/>
        <w:bottom w:val="none" w:sz="0" w:space="0" w:color="auto"/>
        <w:right w:val="none" w:sz="0" w:space="0" w:color="auto"/>
      </w:divBdr>
    </w:div>
    <w:div w:id="477310528">
      <w:bodyDiv w:val="1"/>
      <w:marLeft w:val="0"/>
      <w:marRight w:val="0"/>
      <w:marTop w:val="0"/>
      <w:marBottom w:val="0"/>
      <w:divBdr>
        <w:top w:val="none" w:sz="0" w:space="0" w:color="auto"/>
        <w:left w:val="none" w:sz="0" w:space="0" w:color="auto"/>
        <w:bottom w:val="none" w:sz="0" w:space="0" w:color="auto"/>
        <w:right w:val="none" w:sz="0" w:space="0" w:color="auto"/>
      </w:divBdr>
    </w:div>
    <w:div w:id="477649569">
      <w:bodyDiv w:val="1"/>
      <w:marLeft w:val="0"/>
      <w:marRight w:val="0"/>
      <w:marTop w:val="0"/>
      <w:marBottom w:val="0"/>
      <w:divBdr>
        <w:top w:val="none" w:sz="0" w:space="0" w:color="auto"/>
        <w:left w:val="none" w:sz="0" w:space="0" w:color="auto"/>
        <w:bottom w:val="none" w:sz="0" w:space="0" w:color="auto"/>
        <w:right w:val="none" w:sz="0" w:space="0" w:color="auto"/>
      </w:divBdr>
    </w:div>
    <w:div w:id="478114748">
      <w:bodyDiv w:val="1"/>
      <w:marLeft w:val="0"/>
      <w:marRight w:val="0"/>
      <w:marTop w:val="0"/>
      <w:marBottom w:val="0"/>
      <w:divBdr>
        <w:top w:val="none" w:sz="0" w:space="0" w:color="auto"/>
        <w:left w:val="none" w:sz="0" w:space="0" w:color="auto"/>
        <w:bottom w:val="none" w:sz="0" w:space="0" w:color="auto"/>
        <w:right w:val="none" w:sz="0" w:space="0" w:color="auto"/>
      </w:divBdr>
    </w:div>
    <w:div w:id="481122858">
      <w:bodyDiv w:val="1"/>
      <w:marLeft w:val="0"/>
      <w:marRight w:val="0"/>
      <w:marTop w:val="0"/>
      <w:marBottom w:val="0"/>
      <w:divBdr>
        <w:top w:val="none" w:sz="0" w:space="0" w:color="auto"/>
        <w:left w:val="none" w:sz="0" w:space="0" w:color="auto"/>
        <w:bottom w:val="none" w:sz="0" w:space="0" w:color="auto"/>
        <w:right w:val="none" w:sz="0" w:space="0" w:color="auto"/>
      </w:divBdr>
    </w:div>
    <w:div w:id="481317184">
      <w:bodyDiv w:val="1"/>
      <w:marLeft w:val="0"/>
      <w:marRight w:val="0"/>
      <w:marTop w:val="0"/>
      <w:marBottom w:val="0"/>
      <w:divBdr>
        <w:top w:val="none" w:sz="0" w:space="0" w:color="auto"/>
        <w:left w:val="none" w:sz="0" w:space="0" w:color="auto"/>
        <w:bottom w:val="none" w:sz="0" w:space="0" w:color="auto"/>
        <w:right w:val="none" w:sz="0" w:space="0" w:color="auto"/>
      </w:divBdr>
    </w:div>
    <w:div w:id="483740393">
      <w:bodyDiv w:val="1"/>
      <w:marLeft w:val="0"/>
      <w:marRight w:val="0"/>
      <w:marTop w:val="0"/>
      <w:marBottom w:val="0"/>
      <w:divBdr>
        <w:top w:val="none" w:sz="0" w:space="0" w:color="auto"/>
        <w:left w:val="none" w:sz="0" w:space="0" w:color="auto"/>
        <w:bottom w:val="none" w:sz="0" w:space="0" w:color="auto"/>
        <w:right w:val="none" w:sz="0" w:space="0" w:color="auto"/>
      </w:divBdr>
    </w:div>
    <w:div w:id="488332068">
      <w:bodyDiv w:val="1"/>
      <w:marLeft w:val="0"/>
      <w:marRight w:val="0"/>
      <w:marTop w:val="0"/>
      <w:marBottom w:val="0"/>
      <w:divBdr>
        <w:top w:val="none" w:sz="0" w:space="0" w:color="auto"/>
        <w:left w:val="none" w:sz="0" w:space="0" w:color="auto"/>
        <w:bottom w:val="none" w:sz="0" w:space="0" w:color="auto"/>
        <w:right w:val="none" w:sz="0" w:space="0" w:color="auto"/>
      </w:divBdr>
    </w:div>
    <w:div w:id="489953018">
      <w:bodyDiv w:val="1"/>
      <w:marLeft w:val="0"/>
      <w:marRight w:val="0"/>
      <w:marTop w:val="0"/>
      <w:marBottom w:val="0"/>
      <w:divBdr>
        <w:top w:val="none" w:sz="0" w:space="0" w:color="auto"/>
        <w:left w:val="none" w:sz="0" w:space="0" w:color="auto"/>
        <w:bottom w:val="none" w:sz="0" w:space="0" w:color="auto"/>
        <w:right w:val="none" w:sz="0" w:space="0" w:color="auto"/>
      </w:divBdr>
    </w:div>
    <w:div w:id="495876701">
      <w:bodyDiv w:val="1"/>
      <w:marLeft w:val="0"/>
      <w:marRight w:val="0"/>
      <w:marTop w:val="0"/>
      <w:marBottom w:val="0"/>
      <w:divBdr>
        <w:top w:val="none" w:sz="0" w:space="0" w:color="auto"/>
        <w:left w:val="none" w:sz="0" w:space="0" w:color="auto"/>
        <w:bottom w:val="none" w:sz="0" w:space="0" w:color="auto"/>
        <w:right w:val="none" w:sz="0" w:space="0" w:color="auto"/>
      </w:divBdr>
    </w:div>
    <w:div w:id="496847501">
      <w:bodyDiv w:val="1"/>
      <w:marLeft w:val="0"/>
      <w:marRight w:val="0"/>
      <w:marTop w:val="0"/>
      <w:marBottom w:val="0"/>
      <w:divBdr>
        <w:top w:val="none" w:sz="0" w:space="0" w:color="auto"/>
        <w:left w:val="none" w:sz="0" w:space="0" w:color="auto"/>
        <w:bottom w:val="none" w:sz="0" w:space="0" w:color="auto"/>
        <w:right w:val="none" w:sz="0" w:space="0" w:color="auto"/>
      </w:divBdr>
    </w:div>
    <w:div w:id="498275616">
      <w:bodyDiv w:val="1"/>
      <w:marLeft w:val="0"/>
      <w:marRight w:val="0"/>
      <w:marTop w:val="0"/>
      <w:marBottom w:val="0"/>
      <w:divBdr>
        <w:top w:val="none" w:sz="0" w:space="0" w:color="auto"/>
        <w:left w:val="none" w:sz="0" w:space="0" w:color="auto"/>
        <w:bottom w:val="none" w:sz="0" w:space="0" w:color="auto"/>
        <w:right w:val="none" w:sz="0" w:space="0" w:color="auto"/>
      </w:divBdr>
    </w:div>
    <w:div w:id="500317618">
      <w:bodyDiv w:val="1"/>
      <w:marLeft w:val="0"/>
      <w:marRight w:val="0"/>
      <w:marTop w:val="0"/>
      <w:marBottom w:val="0"/>
      <w:divBdr>
        <w:top w:val="none" w:sz="0" w:space="0" w:color="auto"/>
        <w:left w:val="none" w:sz="0" w:space="0" w:color="auto"/>
        <w:bottom w:val="none" w:sz="0" w:space="0" w:color="auto"/>
        <w:right w:val="none" w:sz="0" w:space="0" w:color="auto"/>
      </w:divBdr>
    </w:div>
    <w:div w:id="505244465">
      <w:bodyDiv w:val="1"/>
      <w:marLeft w:val="0"/>
      <w:marRight w:val="0"/>
      <w:marTop w:val="0"/>
      <w:marBottom w:val="0"/>
      <w:divBdr>
        <w:top w:val="none" w:sz="0" w:space="0" w:color="auto"/>
        <w:left w:val="none" w:sz="0" w:space="0" w:color="auto"/>
        <w:bottom w:val="none" w:sz="0" w:space="0" w:color="auto"/>
        <w:right w:val="none" w:sz="0" w:space="0" w:color="auto"/>
      </w:divBdr>
      <w:divsChild>
        <w:div w:id="631911278">
          <w:marLeft w:val="0"/>
          <w:marRight w:val="0"/>
          <w:marTop w:val="0"/>
          <w:marBottom w:val="0"/>
          <w:divBdr>
            <w:top w:val="none" w:sz="0" w:space="0" w:color="auto"/>
            <w:left w:val="none" w:sz="0" w:space="0" w:color="auto"/>
            <w:bottom w:val="none" w:sz="0" w:space="0" w:color="auto"/>
            <w:right w:val="none" w:sz="0" w:space="0" w:color="auto"/>
          </w:divBdr>
          <w:divsChild>
            <w:div w:id="1066686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6746248">
      <w:bodyDiv w:val="1"/>
      <w:marLeft w:val="0"/>
      <w:marRight w:val="0"/>
      <w:marTop w:val="0"/>
      <w:marBottom w:val="0"/>
      <w:divBdr>
        <w:top w:val="none" w:sz="0" w:space="0" w:color="auto"/>
        <w:left w:val="none" w:sz="0" w:space="0" w:color="auto"/>
        <w:bottom w:val="none" w:sz="0" w:space="0" w:color="auto"/>
        <w:right w:val="none" w:sz="0" w:space="0" w:color="auto"/>
      </w:divBdr>
    </w:div>
    <w:div w:id="506991240">
      <w:bodyDiv w:val="1"/>
      <w:marLeft w:val="0"/>
      <w:marRight w:val="0"/>
      <w:marTop w:val="0"/>
      <w:marBottom w:val="0"/>
      <w:divBdr>
        <w:top w:val="none" w:sz="0" w:space="0" w:color="auto"/>
        <w:left w:val="none" w:sz="0" w:space="0" w:color="auto"/>
        <w:bottom w:val="none" w:sz="0" w:space="0" w:color="auto"/>
        <w:right w:val="none" w:sz="0" w:space="0" w:color="auto"/>
      </w:divBdr>
    </w:div>
    <w:div w:id="518399100">
      <w:bodyDiv w:val="1"/>
      <w:marLeft w:val="0"/>
      <w:marRight w:val="0"/>
      <w:marTop w:val="0"/>
      <w:marBottom w:val="0"/>
      <w:divBdr>
        <w:top w:val="none" w:sz="0" w:space="0" w:color="auto"/>
        <w:left w:val="none" w:sz="0" w:space="0" w:color="auto"/>
        <w:bottom w:val="none" w:sz="0" w:space="0" w:color="auto"/>
        <w:right w:val="none" w:sz="0" w:space="0" w:color="auto"/>
      </w:divBdr>
    </w:div>
    <w:div w:id="520896321">
      <w:bodyDiv w:val="1"/>
      <w:marLeft w:val="0"/>
      <w:marRight w:val="0"/>
      <w:marTop w:val="0"/>
      <w:marBottom w:val="0"/>
      <w:divBdr>
        <w:top w:val="none" w:sz="0" w:space="0" w:color="auto"/>
        <w:left w:val="none" w:sz="0" w:space="0" w:color="auto"/>
        <w:bottom w:val="none" w:sz="0" w:space="0" w:color="auto"/>
        <w:right w:val="none" w:sz="0" w:space="0" w:color="auto"/>
      </w:divBdr>
    </w:div>
    <w:div w:id="522397217">
      <w:bodyDiv w:val="1"/>
      <w:marLeft w:val="0"/>
      <w:marRight w:val="0"/>
      <w:marTop w:val="0"/>
      <w:marBottom w:val="0"/>
      <w:divBdr>
        <w:top w:val="none" w:sz="0" w:space="0" w:color="auto"/>
        <w:left w:val="none" w:sz="0" w:space="0" w:color="auto"/>
        <w:bottom w:val="none" w:sz="0" w:space="0" w:color="auto"/>
        <w:right w:val="none" w:sz="0" w:space="0" w:color="auto"/>
      </w:divBdr>
    </w:div>
    <w:div w:id="522745883">
      <w:bodyDiv w:val="1"/>
      <w:marLeft w:val="0"/>
      <w:marRight w:val="0"/>
      <w:marTop w:val="0"/>
      <w:marBottom w:val="0"/>
      <w:divBdr>
        <w:top w:val="none" w:sz="0" w:space="0" w:color="auto"/>
        <w:left w:val="none" w:sz="0" w:space="0" w:color="auto"/>
        <w:bottom w:val="none" w:sz="0" w:space="0" w:color="auto"/>
        <w:right w:val="none" w:sz="0" w:space="0" w:color="auto"/>
      </w:divBdr>
    </w:div>
    <w:div w:id="525561002">
      <w:bodyDiv w:val="1"/>
      <w:marLeft w:val="0"/>
      <w:marRight w:val="0"/>
      <w:marTop w:val="0"/>
      <w:marBottom w:val="0"/>
      <w:divBdr>
        <w:top w:val="none" w:sz="0" w:space="0" w:color="auto"/>
        <w:left w:val="none" w:sz="0" w:space="0" w:color="auto"/>
        <w:bottom w:val="none" w:sz="0" w:space="0" w:color="auto"/>
        <w:right w:val="none" w:sz="0" w:space="0" w:color="auto"/>
      </w:divBdr>
    </w:div>
    <w:div w:id="532891221">
      <w:bodyDiv w:val="1"/>
      <w:marLeft w:val="0"/>
      <w:marRight w:val="0"/>
      <w:marTop w:val="0"/>
      <w:marBottom w:val="0"/>
      <w:divBdr>
        <w:top w:val="none" w:sz="0" w:space="0" w:color="auto"/>
        <w:left w:val="none" w:sz="0" w:space="0" w:color="auto"/>
        <w:bottom w:val="none" w:sz="0" w:space="0" w:color="auto"/>
        <w:right w:val="none" w:sz="0" w:space="0" w:color="auto"/>
      </w:divBdr>
    </w:div>
    <w:div w:id="534394026">
      <w:bodyDiv w:val="1"/>
      <w:marLeft w:val="0"/>
      <w:marRight w:val="0"/>
      <w:marTop w:val="0"/>
      <w:marBottom w:val="0"/>
      <w:divBdr>
        <w:top w:val="none" w:sz="0" w:space="0" w:color="auto"/>
        <w:left w:val="none" w:sz="0" w:space="0" w:color="auto"/>
        <w:bottom w:val="none" w:sz="0" w:space="0" w:color="auto"/>
        <w:right w:val="none" w:sz="0" w:space="0" w:color="auto"/>
      </w:divBdr>
      <w:divsChild>
        <w:div w:id="2015718018">
          <w:marLeft w:val="0"/>
          <w:marRight w:val="0"/>
          <w:marTop w:val="0"/>
          <w:marBottom w:val="0"/>
          <w:divBdr>
            <w:top w:val="none" w:sz="0" w:space="0" w:color="auto"/>
            <w:left w:val="none" w:sz="0" w:space="0" w:color="auto"/>
            <w:bottom w:val="none" w:sz="0" w:space="0" w:color="auto"/>
            <w:right w:val="none" w:sz="0" w:space="0" w:color="auto"/>
          </w:divBdr>
          <w:divsChild>
            <w:div w:id="340208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4777109">
      <w:bodyDiv w:val="1"/>
      <w:marLeft w:val="0"/>
      <w:marRight w:val="0"/>
      <w:marTop w:val="0"/>
      <w:marBottom w:val="0"/>
      <w:divBdr>
        <w:top w:val="none" w:sz="0" w:space="0" w:color="auto"/>
        <w:left w:val="none" w:sz="0" w:space="0" w:color="auto"/>
        <w:bottom w:val="none" w:sz="0" w:space="0" w:color="auto"/>
        <w:right w:val="none" w:sz="0" w:space="0" w:color="auto"/>
      </w:divBdr>
    </w:div>
    <w:div w:id="539513827">
      <w:bodyDiv w:val="1"/>
      <w:marLeft w:val="0"/>
      <w:marRight w:val="0"/>
      <w:marTop w:val="0"/>
      <w:marBottom w:val="0"/>
      <w:divBdr>
        <w:top w:val="none" w:sz="0" w:space="0" w:color="auto"/>
        <w:left w:val="none" w:sz="0" w:space="0" w:color="auto"/>
        <w:bottom w:val="none" w:sz="0" w:space="0" w:color="auto"/>
        <w:right w:val="none" w:sz="0" w:space="0" w:color="auto"/>
      </w:divBdr>
    </w:div>
    <w:div w:id="545025089">
      <w:bodyDiv w:val="1"/>
      <w:marLeft w:val="0"/>
      <w:marRight w:val="0"/>
      <w:marTop w:val="0"/>
      <w:marBottom w:val="0"/>
      <w:divBdr>
        <w:top w:val="none" w:sz="0" w:space="0" w:color="auto"/>
        <w:left w:val="none" w:sz="0" w:space="0" w:color="auto"/>
        <w:bottom w:val="none" w:sz="0" w:space="0" w:color="auto"/>
        <w:right w:val="none" w:sz="0" w:space="0" w:color="auto"/>
      </w:divBdr>
    </w:div>
    <w:div w:id="549194042">
      <w:bodyDiv w:val="1"/>
      <w:marLeft w:val="0"/>
      <w:marRight w:val="0"/>
      <w:marTop w:val="0"/>
      <w:marBottom w:val="0"/>
      <w:divBdr>
        <w:top w:val="none" w:sz="0" w:space="0" w:color="auto"/>
        <w:left w:val="none" w:sz="0" w:space="0" w:color="auto"/>
        <w:bottom w:val="none" w:sz="0" w:space="0" w:color="auto"/>
        <w:right w:val="none" w:sz="0" w:space="0" w:color="auto"/>
      </w:divBdr>
    </w:div>
    <w:div w:id="550387369">
      <w:bodyDiv w:val="1"/>
      <w:marLeft w:val="0"/>
      <w:marRight w:val="0"/>
      <w:marTop w:val="0"/>
      <w:marBottom w:val="0"/>
      <w:divBdr>
        <w:top w:val="none" w:sz="0" w:space="0" w:color="auto"/>
        <w:left w:val="none" w:sz="0" w:space="0" w:color="auto"/>
        <w:bottom w:val="none" w:sz="0" w:space="0" w:color="auto"/>
        <w:right w:val="none" w:sz="0" w:space="0" w:color="auto"/>
      </w:divBdr>
    </w:div>
    <w:div w:id="553590523">
      <w:bodyDiv w:val="1"/>
      <w:marLeft w:val="0"/>
      <w:marRight w:val="0"/>
      <w:marTop w:val="0"/>
      <w:marBottom w:val="0"/>
      <w:divBdr>
        <w:top w:val="none" w:sz="0" w:space="0" w:color="auto"/>
        <w:left w:val="none" w:sz="0" w:space="0" w:color="auto"/>
        <w:bottom w:val="none" w:sz="0" w:space="0" w:color="auto"/>
        <w:right w:val="none" w:sz="0" w:space="0" w:color="auto"/>
      </w:divBdr>
    </w:div>
    <w:div w:id="555287748">
      <w:bodyDiv w:val="1"/>
      <w:marLeft w:val="0"/>
      <w:marRight w:val="0"/>
      <w:marTop w:val="0"/>
      <w:marBottom w:val="0"/>
      <w:divBdr>
        <w:top w:val="none" w:sz="0" w:space="0" w:color="auto"/>
        <w:left w:val="none" w:sz="0" w:space="0" w:color="auto"/>
        <w:bottom w:val="none" w:sz="0" w:space="0" w:color="auto"/>
        <w:right w:val="none" w:sz="0" w:space="0" w:color="auto"/>
      </w:divBdr>
    </w:div>
    <w:div w:id="560407780">
      <w:bodyDiv w:val="1"/>
      <w:marLeft w:val="0"/>
      <w:marRight w:val="0"/>
      <w:marTop w:val="0"/>
      <w:marBottom w:val="0"/>
      <w:divBdr>
        <w:top w:val="none" w:sz="0" w:space="0" w:color="auto"/>
        <w:left w:val="none" w:sz="0" w:space="0" w:color="auto"/>
        <w:bottom w:val="none" w:sz="0" w:space="0" w:color="auto"/>
        <w:right w:val="none" w:sz="0" w:space="0" w:color="auto"/>
      </w:divBdr>
    </w:div>
    <w:div w:id="562519556">
      <w:bodyDiv w:val="1"/>
      <w:marLeft w:val="0"/>
      <w:marRight w:val="0"/>
      <w:marTop w:val="0"/>
      <w:marBottom w:val="0"/>
      <w:divBdr>
        <w:top w:val="none" w:sz="0" w:space="0" w:color="auto"/>
        <w:left w:val="none" w:sz="0" w:space="0" w:color="auto"/>
        <w:bottom w:val="none" w:sz="0" w:space="0" w:color="auto"/>
        <w:right w:val="none" w:sz="0" w:space="0" w:color="auto"/>
      </w:divBdr>
    </w:div>
    <w:div w:id="562567141">
      <w:bodyDiv w:val="1"/>
      <w:marLeft w:val="0"/>
      <w:marRight w:val="0"/>
      <w:marTop w:val="0"/>
      <w:marBottom w:val="0"/>
      <w:divBdr>
        <w:top w:val="none" w:sz="0" w:space="0" w:color="auto"/>
        <w:left w:val="none" w:sz="0" w:space="0" w:color="auto"/>
        <w:bottom w:val="none" w:sz="0" w:space="0" w:color="auto"/>
        <w:right w:val="none" w:sz="0" w:space="0" w:color="auto"/>
      </w:divBdr>
    </w:div>
    <w:div w:id="563948785">
      <w:bodyDiv w:val="1"/>
      <w:marLeft w:val="0"/>
      <w:marRight w:val="0"/>
      <w:marTop w:val="0"/>
      <w:marBottom w:val="0"/>
      <w:divBdr>
        <w:top w:val="none" w:sz="0" w:space="0" w:color="auto"/>
        <w:left w:val="none" w:sz="0" w:space="0" w:color="auto"/>
        <w:bottom w:val="none" w:sz="0" w:space="0" w:color="auto"/>
        <w:right w:val="none" w:sz="0" w:space="0" w:color="auto"/>
      </w:divBdr>
    </w:div>
    <w:div w:id="566303106">
      <w:bodyDiv w:val="1"/>
      <w:marLeft w:val="0"/>
      <w:marRight w:val="0"/>
      <w:marTop w:val="0"/>
      <w:marBottom w:val="0"/>
      <w:divBdr>
        <w:top w:val="none" w:sz="0" w:space="0" w:color="auto"/>
        <w:left w:val="none" w:sz="0" w:space="0" w:color="auto"/>
        <w:bottom w:val="none" w:sz="0" w:space="0" w:color="auto"/>
        <w:right w:val="none" w:sz="0" w:space="0" w:color="auto"/>
      </w:divBdr>
    </w:div>
    <w:div w:id="566451046">
      <w:bodyDiv w:val="1"/>
      <w:marLeft w:val="0"/>
      <w:marRight w:val="0"/>
      <w:marTop w:val="0"/>
      <w:marBottom w:val="0"/>
      <w:divBdr>
        <w:top w:val="none" w:sz="0" w:space="0" w:color="auto"/>
        <w:left w:val="none" w:sz="0" w:space="0" w:color="auto"/>
        <w:bottom w:val="none" w:sz="0" w:space="0" w:color="auto"/>
        <w:right w:val="none" w:sz="0" w:space="0" w:color="auto"/>
      </w:divBdr>
    </w:div>
    <w:div w:id="567764239">
      <w:bodyDiv w:val="1"/>
      <w:marLeft w:val="0"/>
      <w:marRight w:val="0"/>
      <w:marTop w:val="0"/>
      <w:marBottom w:val="0"/>
      <w:divBdr>
        <w:top w:val="none" w:sz="0" w:space="0" w:color="auto"/>
        <w:left w:val="none" w:sz="0" w:space="0" w:color="auto"/>
        <w:bottom w:val="none" w:sz="0" w:space="0" w:color="auto"/>
        <w:right w:val="none" w:sz="0" w:space="0" w:color="auto"/>
      </w:divBdr>
    </w:div>
    <w:div w:id="569391220">
      <w:bodyDiv w:val="1"/>
      <w:marLeft w:val="0"/>
      <w:marRight w:val="0"/>
      <w:marTop w:val="0"/>
      <w:marBottom w:val="0"/>
      <w:divBdr>
        <w:top w:val="none" w:sz="0" w:space="0" w:color="auto"/>
        <w:left w:val="none" w:sz="0" w:space="0" w:color="auto"/>
        <w:bottom w:val="none" w:sz="0" w:space="0" w:color="auto"/>
        <w:right w:val="none" w:sz="0" w:space="0" w:color="auto"/>
      </w:divBdr>
    </w:div>
    <w:div w:id="572081645">
      <w:bodyDiv w:val="1"/>
      <w:marLeft w:val="0"/>
      <w:marRight w:val="0"/>
      <w:marTop w:val="0"/>
      <w:marBottom w:val="0"/>
      <w:divBdr>
        <w:top w:val="none" w:sz="0" w:space="0" w:color="auto"/>
        <w:left w:val="none" w:sz="0" w:space="0" w:color="auto"/>
        <w:bottom w:val="none" w:sz="0" w:space="0" w:color="auto"/>
        <w:right w:val="none" w:sz="0" w:space="0" w:color="auto"/>
      </w:divBdr>
    </w:div>
    <w:div w:id="572549792">
      <w:bodyDiv w:val="1"/>
      <w:marLeft w:val="0"/>
      <w:marRight w:val="0"/>
      <w:marTop w:val="0"/>
      <w:marBottom w:val="0"/>
      <w:divBdr>
        <w:top w:val="none" w:sz="0" w:space="0" w:color="auto"/>
        <w:left w:val="none" w:sz="0" w:space="0" w:color="auto"/>
        <w:bottom w:val="none" w:sz="0" w:space="0" w:color="auto"/>
        <w:right w:val="none" w:sz="0" w:space="0" w:color="auto"/>
      </w:divBdr>
    </w:div>
    <w:div w:id="574781636">
      <w:bodyDiv w:val="1"/>
      <w:marLeft w:val="0"/>
      <w:marRight w:val="0"/>
      <w:marTop w:val="0"/>
      <w:marBottom w:val="0"/>
      <w:divBdr>
        <w:top w:val="none" w:sz="0" w:space="0" w:color="auto"/>
        <w:left w:val="none" w:sz="0" w:space="0" w:color="auto"/>
        <w:bottom w:val="none" w:sz="0" w:space="0" w:color="auto"/>
        <w:right w:val="none" w:sz="0" w:space="0" w:color="auto"/>
      </w:divBdr>
    </w:div>
    <w:div w:id="580257948">
      <w:bodyDiv w:val="1"/>
      <w:marLeft w:val="0"/>
      <w:marRight w:val="0"/>
      <w:marTop w:val="0"/>
      <w:marBottom w:val="0"/>
      <w:divBdr>
        <w:top w:val="none" w:sz="0" w:space="0" w:color="auto"/>
        <w:left w:val="none" w:sz="0" w:space="0" w:color="auto"/>
        <w:bottom w:val="none" w:sz="0" w:space="0" w:color="auto"/>
        <w:right w:val="none" w:sz="0" w:space="0" w:color="auto"/>
      </w:divBdr>
    </w:div>
    <w:div w:id="580986192">
      <w:bodyDiv w:val="1"/>
      <w:marLeft w:val="0"/>
      <w:marRight w:val="0"/>
      <w:marTop w:val="0"/>
      <w:marBottom w:val="0"/>
      <w:divBdr>
        <w:top w:val="none" w:sz="0" w:space="0" w:color="auto"/>
        <w:left w:val="none" w:sz="0" w:space="0" w:color="auto"/>
        <w:bottom w:val="none" w:sz="0" w:space="0" w:color="auto"/>
        <w:right w:val="none" w:sz="0" w:space="0" w:color="auto"/>
      </w:divBdr>
    </w:div>
    <w:div w:id="588658850">
      <w:bodyDiv w:val="1"/>
      <w:marLeft w:val="0"/>
      <w:marRight w:val="0"/>
      <w:marTop w:val="0"/>
      <w:marBottom w:val="0"/>
      <w:divBdr>
        <w:top w:val="none" w:sz="0" w:space="0" w:color="auto"/>
        <w:left w:val="none" w:sz="0" w:space="0" w:color="auto"/>
        <w:bottom w:val="none" w:sz="0" w:space="0" w:color="auto"/>
        <w:right w:val="none" w:sz="0" w:space="0" w:color="auto"/>
      </w:divBdr>
    </w:div>
    <w:div w:id="595601608">
      <w:bodyDiv w:val="1"/>
      <w:marLeft w:val="0"/>
      <w:marRight w:val="0"/>
      <w:marTop w:val="0"/>
      <w:marBottom w:val="0"/>
      <w:divBdr>
        <w:top w:val="none" w:sz="0" w:space="0" w:color="auto"/>
        <w:left w:val="none" w:sz="0" w:space="0" w:color="auto"/>
        <w:bottom w:val="none" w:sz="0" w:space="0" w:color="auto"/>
        <w:right w:val="none" w:sz="0" w:space="0" w:color="auto"/>
      </w:divBdr>
    </w:div>
    <w:div w:id="597830547">
      <w:bodyDiv w:val="1"/>
      <w:marLeft w:val="0"/>
      <w:marRight w:val="0"/>
      <w:marTop w:val="0"/>
      <w:marBottom w:val="0"/>
      <w:divBdr>
        <w:top w:val="none" w:sz="0" w:space="0" w:color="auto"/>
        <w:left w:val="none" w:sz="0" w:space="0" w:color="auto"/>
        <w:bottom w:val="none" w:sz="0" w:space="0" w:color="auto"/>
        <w:right w:val="none" w:sz="0" w:space="0" w:color="auto"/>
      </w:divBdr>
    </w:div>
    <w:div w:id="599409447">
      <w:bodyDiv w:val="1"/>
      <w:marLeft w:val="0"/>
      <w:marRight w:val="0"/>
      <w:marTop w:val="0"/>
      <w:marBottom w:val="0"/>
      <w:divBdr>
        <w:top w:val="none" w:sz="0" w:space="0" w:color="auto"/>
        <w:left w:val="none" w:sz="0" w:space="0" w:color="auto"/>
        <w:bottom w:val="none" w:sz="0" w:space="0" w:color="auto"/>
        <w:right w:val="none" w:sz="0" w:space="0" w:color="auto"/>
      </w:divBdr>
    </w:div>
    <w:div w:id="600338092">
      <w:bodyDiv w:val="1"/>
      <w:marLeft w:val="0"/>
      <w:marRight w:val="0"/>
      <w:marTop w:val="0"/>
      <w:marBottom w:val="0"/>
      <w:divBdr>
        <w:top w:val="none" w:sz="0" w:space="0" w:color="auto"/>
        <w:left w:val="none" w:sz="0" w:space="0" w:color="auto"/>
        <w:bottom w:val="none" w:sz="0" w:space="0" w:color="auto"/>
        <w:right w:val="none" w:sz="0" w:space="0" w:color="auto"/>
      </w:divBdr>
    </w:div>
    <w:div w:id="602490886">
      <w:bodyDiv w:val="1"/>
      <w:marLeft w:val="0"/>
      <w:marRight w:val="0"/>
      <w:marTop w:val="0"/>
      <w:marBottom w:val="0"/>
      <w:divBdr>
        <w:top w:val="none" w:sz="0" w:space="0" w:color="auto"/>
        <w:left w:val="none" w:sz="0" w:space="0" w:color="auto"/>
        <w:bottom w:val="none" w:sz="0" w:space="0" w:color="auto"/>
        <w:right w:val="none" w:sz="0" w:space="0" w:color="auto"/>
      </w:divBdr>
    </w:div>
    <w:div w:id="608389266">
      <w:bodyDiv w:val="1"/>
      <w:marLeft w:val="0"/>
      <w:marRight w:val="0"/>
      <w:marTop w:val="0"/>
      <w:marBottom w:val="0"/>
      <w:divBdr>
        <w:top w:val="none" w:sz="0" w:space="0" w:color="auto"/>
        <w:left w:val="none" w:sz="0" w:space="0" w:color="auto"/>
        <w:bottom w:val="none" w:sz="0" w:space="0" w:color="auto"/>
        <w:right w:val="none" w:sz="0" w:space="0" w:color="auto"/>
      </w:divBdr>
    </w:div>
    <w:div w:id="609243937">
      <w:bodyDiv w:val="1"/>
      <w:marLeft w:val="0"/>
      <w:marRight w:val="0"/>
      <w:marTop w:val="0"/>
      <w:marBottom w:val="0"/>
      <w:divBdr>
        <w:top w:val="none" w:sz="0" w:space="0" w:color="auto"/>
        <w:left w:val="none" w:sz="0" w:space="0" w:color="auto"/>
        <w:bottom w:val="none" w:sz="0" w:space="0" w:color="auto"/>
        <w:right w:val="none" w:sz="0" w:space="0" w:color="auto"/>
      </w:divBdr>
    </w:div>
    <w:div w:id="610669039">
      <w:bodyDiv w:val="1"/>
      <w:marLeft w:val="0"/>
      <w:marRight w:val="0"/>
      <w:marTop w:val="0"/>
      <w:marBottom w:val="0"/>
      <w:divBdr>
        <w:top w:val="none" w:sz="0" w:space="0" w:color="auto"/>
        <w:left w:val="none" w:sz="0" w:space="0" w:color="auto"/>
        <w:bottom w:val="none" w:sz="0" w:space="0" w:color="auto"/>
        <w:right w:val="none" w:sz="0" w:space="0" w:color="auto"/>
      </w:divBdr>
    </w:div>
    <w:div w:id="614871054">
      <w:bodyDiv w:val="1"/>
      <w:marLeft w:val="0"/>
      <w:marRight w:val="0"/>
      <w:marTop w:val="0"/>
      <w:marBottom w:val="0"/>
      <w:divBdr>
        <w:top w:val="none" w:sz="0" w:space="0" w:color="auto"/>
        <w:left w:val="none" w:sz="0" w:space="0" w:color="auto"/>
        <w:bottom w:val="none" w:sz="0" w:space="0" w:color="auto"/>
        <w:right w:val="none" w:sz="0" w:space="0" w:color="auto"/>
      </w:divBdr>
    </w:div>
    <w:div w:id="615411778">
      <w:bodyDiv w:val="1"/>
      <w:marLeft w:val="0"/>
      <w:marRight w:val="0"/>
      <w:marTop w:val="0"/>
      <w:marBottom w:val="0"/>
      <w:divBdr>
        <w:top w:val="none" w:sz="0" w:space="0" w:color="auto"/>
        <w:left w:val="none" w:sz="0" w:space="0" w:color="auto"/>
        <w:bottom w:val="none" w:sz="0" w:space="0" w:color="auto"/>
        <w:right w:val="none" w:sz="0" w:space="0" w:color="auto"/>
      </w:divBdr>
    </w:div>
    <w:div w:id="624392696">
      <w:bodyDiv w:val="1"/>
      <w:marLeft w:val="0"/>
      <w:marRight w:val="0"/>
      <w:marTop w:val="0"/>
      <w:marBottom w:val="0"/>
      <w:divBdr>
        <w:top w:val="none" w:sz="0" w:space="0" w:color="auto"/>
        <w:left w:val="none" w:sz="0" w:space="0" w:color="auto"/>
        <w:bottom w:val="none" w:sz="0" w:space="0" w:color="auto"/>
        <w:right w:val="none" w:sz="0" w:space="0" w:color="auto"/>
      </w:divBdr>
    </w:div>
    <w:div w:id="627703829">
      <w:bodyDiv w:val="1"/>
      <w:marLeft w:val="0"/>
      <w:marRight w:val="0"/>
      <w:marTop w:val="0"/>
      <w:marBottom w:val="0"/>
      <w:divBdr>
        <w:top w:val="none" w:sz="0" w:space="0" w:color="auto"/>
        <w:left w:val="none" w:sz="0" w:space="0" w:color="auto"/>
        <w:bottom w:val="none" w:sz="0" w:space="0" w:color="auto"/>
        <w:right w:val="none" w:sz="0" w:space="0" w:color="auto"/>
      </w:divBdr>
    </w:div>
    <w:div w:id="632252145">
      <w:bodyDiv w:val="1"/>
      <w:marLeft w:val="0"/>
      <w:marRight w:val="0"/>
      <w:marTop w:val="0"/>
      <w:marBottom w:val="0"/>
      <w:divBdr>
        <w:top w:val="none" w:sz="0" w:space="0" w:color="auto"/>
        <w:left w:val="none" w:sz="0" w:space="0" w:color="auto"/>
        <w:bottom w:val="none" w:sz="0" w:space="0" w:color="auto"/>
        <w:right w:val="none" w:sz="0" w:space="0" w:color="auto"/>
      </w:divBdr>
    </w:div>
    <w:div w:id="637145796">
      <w:bodyDiv w:val="1"/>
      <w:marLeft w:val="0"/>
      <w:marRight w:val="0"/>
      <w:marTop w:val="0"/>
      <w:marBottom w:val="0"/>
      <w:divBdr>
        <w:top w:val="none" w:sz="0" w:space="0" w:color="auto"/>
        <w:left w:val="none" w:sz="0" w:space="0" w:color="auto"/>
        <w:bottom w:val="none" w:sz="0" w:space="0" w:color="auto"/>
        <w:right w:val="none" w:sz="0" w:space="0" w:color="auto"/>
      </w:divBdr>
    </w:div>
    <w:div w:id="642126912">
      <w:bodyDiv w:val="1"/>
      <w:marLeft w:val="0"/>
      <w:marRight w:val="0"/>
      <w:marTop w:val="0"/>
      <w:marBottom w:val="0"/>
      <w:divBdr>
        <w:top w:val="none" w:sz="0" w:space="0" w:color="auto"/>
        <w:left w:val="none" w:sz="0" w:space="0" w:color="auto"/>
        <w:bottom w:val="none" w:sz="0" w:space="0" w:color="auto"/>
        <w:right w:val="none" w:sz="0" w:space="0" w:color="auto"/>
      </w:divBdr>
    </w:div>
    <w:div w:id="643310932">
      <w:bodyDiv w:val="1"/>
      <w:marLeft w:val="0"/>
      <w:marRight w:val="0"/>
      <w:marTop w:val="0"/>
      <w:marBottom w:val="0"/>
      <w:divBdr>
        <w:top w:val="none" w:sz="0" w:space="0" w:color="auto"/>
        <w:left w:val="none" w:sz="0" w:space="0" w:color="auto"/>
        <w:bottom w:val="none" w:sz="0" w:space="0" w:color="auto"/>
        <w:right w:val="none" w:sz="0" w:space="0" w:color="auto"/>
      </w:divBdr>
    </w:div>
    <w:div w:id="644432112">
      <w:bodyDiv w:val="1"/>
      <w:marLeft w:val="0"/>
      <w:marRight w:val="0"/>
      <w:marTop w:val="0"/>
      <w:marBottom w:val="0"/>
      <w:divBdr>
        <w:top w:val="none" w:sz="0" w:space="0" w:color="auto"/>
        <w:left w:val="none" w:sz="0" w:space="0" w:color="auto"/>
        <w:bottom w:val="none" w:sz="0" w:space="0" w:color="auto"/>
        <w:right w:val="none" w:sz="0" w:space="0" w:color="auto"/>
      </w:divBdr>
    </w:div>
    <w:div w:id="647056708">
      <w:bodyDiv w:val="1"/>
      <w:marLeft w:val="0"/>
      <w:marRight w:val="0"/>
      <w:marTop w:val="0"/>
      <w:marBottom w:val="0"/>
      <w:divBdr>
        <w:top w:val="none" w:sz="0" w:space="0" w:color="auto"/>
        <w:left w:val="none" w:sz="0" w:space="0" w:color="auto"/>
        <w:bottom w:val="none" w:sz="0" w:space="0" w:color="auto"/>
        <w:right w:val="none" w:sz="0" w:space="0" w:color="auto"/>
      </w:divBdr>
    </w:div>
    <w:div w:id="651257126">
      <w:bodyDiv w:val="1"/>
      <w:marLeft w:val="0"/>
      <w:marRight w:val="0"/>
      <w:marTop w:val="0"/>
      <w:marBottom w:val="0"/>
      <w:divBdr>
        <w:top w:val="none" w:sz="0" w:space="0" w:color="auto"/>
        <w:left w:val="none" w:sz="0" w:space="0" w:color="auto"/>
        <w:bottom w:val="none" w:sz="0" w:space="0" w:color="auto"/>
        <w:right w:val="none" w:sz="0" w:space="0" w:color="auto"/>
      </w:divBdr>
    </w:div>
    <w:div w:id="651912376">
      <w:bodyDiv w:val="1"/>
      <w:marLeft w:val="0"/>
      <w:marRight w:val="0"/>
      <w:marTop w:val="0"/>
      <w:marBottom w:val="0"/>
      <w:divBdr>
        <w:top w:val="none" w:sz="0" w:space="0" w:color="auto"/>
        <w:left w:val="none" w:sz="0" w:space="0" w:color="auto"/>
        <w:bottom w:val="none" w:sz="0" w:space="0" w:color="auto"/>
        <w:right w:val="none" w:sz="0" w:space="0" w:color="auto"/>
      </w:divBdr>
    </w:div>
    <w:div w:id="654648609">
      <w:bodyDiv w:val="1"/>
      <w:marLeft w:val="0"/>
      <w:marRight w:val="0"/>
      <w:marTop w:val="0"/>
      <w:marBottom w:val="0"/>
      <w:divBdr>
        <w:top w:val="none" w:sz="0" w:space="0" w:color="auto"/>
        <w:left w:val="none" w:sz="0" w:space="0" w:color="auto"/>
        <w:bottom w:val="none" w:sz="0" w:space="0" w:color="auto"/>
        <w:right w:val="none" w:sz="0" w:space="0" w:color="auto"/>
      </w:divBdr>
    </w:div>
    <w:div w:id="658650601">
      <w:bodyDiv w:val="1"/>
      <w:marLeft w:val="0"/>
      <w:marRight w:val="0"/>
      <w:marTop w:val="0"/>
      <w:marBottom w:val="0"/>
      <w:divBdr>
        <w:top w:val="none" w:sz="0" w:space="0" w:color="auto"/>
        <w:left w:val="none" w:sz="0" w:space="0" w:color="auto"/>
        <w:bottom w:val="none" w:sz="0" w:space="0" w:color="auto"/>
        <w:right w:val="none" w:sz="0" w:space="0" w:color="auto"/>
      </w:divBdr>
    </w:div>
    <w:div w:id="668556656">
      <w:bodyDiv w:val="1"/>
      <w:marLeft w:val="0"/>
      <w:marRight w:val="0"/>
      <w:marTop w:val="0"/>
      <w:marBottom w:val="0"/>
      <w:divBdr>
        <w:top w:val="none" w:sz="0" w:space="0" w:color="auto"/>
        <w:left w:val="none" w:sz="0" w:space="0" w:color="auto"/>
        <w:bottom w:val="none" w:sz="0" w:space="0" w:color="auto"/>
        <w:right w:val="none" w:sz="0" w:space="0" w:color="auto"/>
      </w:divBdr>
    </w:div>
    <w:div w:id="670327807">
      <w:bodyDiv w:val="1"/>
      <w:marLeft w:val="0"/>
      <w:marRight w:val="0"/>
      <w:marTop w:val="0"/>
      <w:marBottom w:val="0"/>
      <w:divBdr>
        <w:top w:val="none" w:sz="0" w:space="0" w:color="auto"/>
        <w:left w:val="none" w:sz="0" w:space="0" w:color="auto"/>
        <w:bottom w:val="none" w:sz="0" w:space="0" w:color="auto"/>
        <w:right w:val="none" w:sz="0" w:space="0" w:color="auto"/>
      </w:divBdr>
    </w:div>
    <w:div w:id="671224430">
      <w:bodyDiv w:val="1"/>
      <w:marLeft w:val="0"/>
      <w:marRight w:val="0"/>
      <w:marTop w:val="0"/>
      <w:marBottom w:val="0"/>
      <w:divBdr>
        <w:top w:val="none" w:sz="0" w:space="0" w:color="auto"/>
        <w:left w:val="none" w:sz="0" w:space="0" w:color="auto"/>
        <w:bottom w:val="none" w:sz="0" w:space="0" w:color="auto"/>
        <w:right w:val="none" w:sz="0" w:space="0" w:color="auto"/>
      </w:divBdr>
    </w:div>
    <w:div w:id="672879467">
      <w:bodyDiv w:val="1"/>
      <w:marLeft w:val="0"/>
      <w:marRight w:val="0"/>
      <w:marTop w:val="0"/>
      <w:marBottom w:val="0"/>
      <w:divBdr>
        <w:top w:val="none" w:sz="0" w:space="0" w:color="auto"/>
        <w:left w:val="none" w:sz="0" w:space="0" w:color="auto"/>
        <w:bottom w:val="none" w:sz="0" w:space="0" w:color="auto"/>
        <w:right w:val="none" w:sz="0" w:space="0" w:color="auto"/>
      </w:divBdr>
    </w:div>
    <w:div w:id="686063405">
      <w:bodyDiv w:val="1"/>
      <w:marLeft w:val="0"/>
      <w:marRight w:val="0"/>
      <w:marTop w:val="0"/>
      <w:marBottom w:val="0"/>
      <w:divBdr>
        <w:top w:val="none" w:sz="0" w:space="0" w:color="auto"/>
        <w:left w:val="none" w:sz="0" w:space="0" w:color="auto"/>
        <w:bottom w:val="none" w:sz="0" w:space="0" w:color="auto"/>
        <w:right w:val="none" w:sz="0" w:space="0" w:color="auto"/>
      </w:divBdr>
    </w:div>
    <w:div w:id="686449908">
      <w:bodyDiv w:val="1"/>
      <w:marLeft w:val="0"/>
      <w:marRight w:val="0"/>
      <w:marTop w:val="0"/>
      <w:marBottom w:val="0"/>
      <w:divBdr>
        <w:top w:val="none" w:sz="0" w:space="0" w:color="auto"/>
        <w:left w:val="none" w:sz="0" w:space="0" w:color="auto"/>
        <w:bottom w:val="none" w:sz="0" w:space="0" w:color="auto"/>
        <w:right w:val="none" w:sz="0" w:space="0" w:color="auto"/>
      </w:divBdr>
    </w:div>
    <w:div w:id="686906144">
      <w:bodyDiv w:val="1"/>
      <w:marLeft w:val="0"/>
      <w:marRight w:val="0"/>
      <w:marTop w:val="0"/>
      <w:marBottom w:val="0"/>
      <w:divBdr>
        <w:top w:val="none" w:sz="0" w:space="0" w:color="auto"/>
        <w:left w:val="none" w:sz="0" w:space="0" w:color="auto"/>
        <w:bottom w:val="none" w:sz="0" w:space="0" w:color="auto"/>
        <w:right w:val="none" w:sz="0" w:space="0" w:color="auto"/>
      </w:divBdr>
    </w:div>
    <w:div w:id="687415897">
      <w:bodyDiv w:val="1"/>
      <w:marLeft w:val="0"/>
      <w:marRight w:val="0"/>
      <w:marTop w:val="0"/>
      <w:marBottom w:val="0"/>
      <w:divBdr>
        <w:top w:val="none" w:sz="0" w:space="0" w:color="auto"/>
        <w:left w:val="none" w:sz="0" w:space="0" w:color="auto"/>
        <w:bottom w:val="none" w:sz="0" w:space="0" w:color="auto"/>
        <w:right w:val="none" w:sz="0" w:space="0" w:color="auto"/>
      </w:divBdr>
    </w:div>
    <w:div w:id="691420905">
      <w:bodyDiv w:val="1"/>
      <w:marLeft w:val="0"/>
      <w:marRight w:val="0"/>
      <w:marTop w:val="0"/>
      <w:marBottom w:val="0"/>
      <w:divBdr>
        <w:top w:val="none" w:sz="0" w:space="0" w:color="auto"/>
        <w:left w:val="none" w:sz="0" w:space="0" w:color="auto"/>
        <w:bottom w:val="none" w:sz="0" w:space="0" w:color="auto"/>
        <w:right w:val="none" w:sz="0" w:space="0" w:color="auto"/>
      </w:divBdr>
    </w:div>
    <w:div w:id="692003165">
      <w:bodyDiv w:val="1"/>
      <w:marLeft w:val="0"/>
      <w:marRight w:val="0"/>
      <w:marTop w:val="0"/>
      <w:marBottom w:val="0"/>
      <w:divBdr>
        <w:top w:val="none" w:sz="0" w:space="0" w:color="auto"/>
        <w:left w:val="none" w:sz="0" w:space="0" w:color="auto"/>
        <w:bottom w:val="none" w:sz="0" w:space="0" w:color="auto"/>
        <w:right w:val="none" w:sz="0" w:space="0" w:color="auto"/>
      </w:divBdr>
    </w:div>
    <w:div w:id="699670502">
      <w:bodyDiv w:val="1"/>
      <w:marLeft w:val="0"/>
      <w:marRight w:val="0"/>
      <w:marTop w:val="0"/>
      <w:marBottom w:val="0"/>
      <w:divBdr>
        <w:top w:val="none" w:sz="0" w:space="0" w:color="auto"/>
        <w:left w:val="none" w:sz="0" w:space="0" w:color="auto"/>
        <w:bottom w:val="none" w:sz="0" w:space="0" w:color="auto"/>
        <w:right w:val="none" w:sz="0" w:space="0" w:color="auto"/>
      </w:divBdr>
      <w:divsChild>
        <w:div w:id="25496187">
          <w:marLeft w:val="0"/>
          <w:marRight w:val="0"/>
          <w:marTop w:val="0"/>
          <w:marBottom w:val="0"/>
          <w:divBdr>
            <w:top w:val="none" w:sz="0" w:space="0" w:color="auto"/>
            <w:left w:val="none" w:sz="0" w:space="0" w:color="auto"/>
            <w:bottom w:val="none" w:sz="0" w:space="0" w:color="auto"/>
            <w:right w:val="none" w:sz="0" w:space="0" w:color="auto"/>
          </w:divBdr>
          <w:divsChild>
            <w:div w:id="180316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3676215">
      <w:bodyDiv w:val="1"/>
      <w:marLeft w:val="0"/>
      <w:marRight w:val="0"/>
      <w:marTop w:val="0"/>
      <w:marBottom w:val="0"/>
      <w:divBdr>
        <w:top w:val="none" w:sz="0" w:space="0" w:color="auto"/>
        <w:left w:val="none" w:sz="0" w:space="0" w:color="auto"/>
        <w:bottom w:val="none" w:sz="0" w:space="0" w:color="auto"/>
        <w:right w:val="none" w:sz="0" w:space="0" w:color="auto"/>
      </w:divBdr>
    </w:div>
    <w:div w:id="704789199">
      <w:bodyDiv w:val="1"/>
      <w:marLeft w:val="0"/>
      <w:marRight w:val="0"/>
      <w:marTop w:val="0"/>
      <w:marBottom w:val="0"/>
      <w:divBdr>
        <w:top w:val="none" w:sz="0" w:space="0" w:color="auto"/>
        <w:left w:val="none" w:sz="0" w:space="0" w:color="auto"/>
        <w:bottom w:val="none" w:sz="0" w:space="0" w:color="auto"/>
        <w:right w:val="none" w:sz="0" w:space="0" w:color="auto"/>
      </w:divBdr>
    </w:div>
    <w:div w:id="714547222">
      <w:bodyDiv w:val="1"/>
      <w:marLeft w:val="0"/>
      <w:marRight w:val="0"/>
      <w:marTop w:val="0"/>
      <w:marBottom w:val="0"/>
      <w:divBdr>
        <w:top w:val="none" w:sz="0" w:space="0" w:color="auto"/>
        <w:left w:val="none" w:sz="0" w:space="0" w:color="auto"/>
        <w:bottom w:val="none" w:sz="0" w:space="0" w:color="auto"/>
        <w:right w:val="none" w:sz="0" w:space="0" w:color="auto"/>
      </w:divBdr>
    </w:div>
    <w:div w:id="717167170">
      <w:bodyDiv w:val="1"/>
      <w:marLeft w:val="0"/>
      <w:marRight w:val="0"/>
      <w:marTop w:val="0"/>
      <w:marBottom w:val="0"/>
      <w:divBdr>
        <w:top w:val="none" w:sz="0" w:space="0" w:color="auto"/>
        <w:left w:val="none" w:sz="0" w:space="0" w:color="auto"/>
        <w:bottom w:val="none" w:sz="0" w:space="0" w:color="auto"/>
        <w:right w:val="none" w:sz="0" w:space="0" w:color="auto"/>
      </w:divBdr>
    </w:div>
    <w:div w:id="719397708">
      <w:bodyDiv w:val="1"/>
      <w:marLeft w:val="0"/>
      <w:marRight w:val="0"/>
      <w:marTop w:val="0"/>
      <w:marBottom w:val="0"/>
      <w:divBdr>
        <w:top w:val="none" w:sz="0" w:space="0" w:color="auto"/>
        <w:left w:val="none" w:sz="0" w:space="0" w:color="auto"/>
        <w:bottom w:val="none" w:sz="0" w:space="0" w:color="auto"/>
        <w:right w:val="none" w:sz="0" w:space="0" w:color="auto"/>
      </w:divBdr>
    </w:div>
    <w:div w:id="734007358">
      <w:bodyDiv w:val="1"/>
      <w:marLeft w:val="0"/>
      <w:marRight w:val="0"/>
      <w:marTop w:val="0"/>
      <w:marBottom w:val="0"/>
      <w:divBdr>
        <w:top w:val="none" w:sz="0" w:space="0" w:color="auto"/>
        <w:left w:val="none" w:sz="0" w:space="0" w:color="auto"/>
        <w:bottom w:val="none" w:sz="0" w:space="0" w:color="auto"/>
        <w:right w:val="none" w:sz="0" w:space="0" w:color="auto"/>
      </w:divBdr>
    </w:div>
    <w:div w:id="734472567">
      <w:bodyDiv w:val="1"/>
      <w:marLeft w:val="0"/>
      <w:marRight w:val="0"/>
      <w:marTop w:val="0"/>
      <w:marBottom w:val="0"/>
      <w:divBdr>
        <w:top w:val="none" w:sz="0" w:space="0" w:color="auto"/>
        <w:left w:val="none" w:sz="0" w:space="0" w:color="auto"/>
        <w:bottom w:val="none" w:sz="0" w:space="0" w:color="auto"/>
        <w:right w:val="none" w:sz="0" w:space="0" w:color="auto"/>
      </w:divBdr>
    </w:div>
    <w:div w:id="735511578">
      <w:bodyDiv w:val="1"/>
      <w:marLeft w:val="0"/>
      <w:marRight w:val="0"/>
      <w:marTop w:val="0"/>
      <w:marBottom w:val="0"/>
      <w:divBdr>
        <w:top w:val="none" w:sz="0" w:space="0" w:color="auto"/>
        <w:left w:val="none" w:sz="0" w:space="0" w:color="auto"/>
        <w:bottom w:val="none" w:sz="0" w:space="0" w:color="auto"/>
        <w:right w:val="none" w:sz="0" w:space="0" w:color="auto"/>
      </w:divBdr>
    </w:div>
    <w:div w:id="737362558">
      <w:bodyDiv w:val="1"/>
      <w:marLeft w:val="0"/>
      <w:marRight w:val="0"/>
      <w:marTop w:val="0"/>
      <w:marBottom w:val="0"/>
      <w:divBdr>
        <w:top w:val="none" w:sz="0" w:space="0" w:color="auto"/>
        <w:left w:val="none" w:sz="0" w:space="0" w:color="auto"/>
        <w:bottom w:val="none" w:sz="0" w:space="0" w:color="auto"/>
        <w:right w:val="none" w:sz="0" w:space="0" w:color="auto"/>
      </w:divBdr>
    </w:div>
    <w:div w:id="737558320">
      <w:bodyDiv w:val="1"/>
      <w:marLeft w:val="0"/>
      <w:marRight w:val="0"/>
      <w:marTop w:val="0"/>
      <w:marBottom w:val="0"/>
      <w:divBdr>
        <w:top w:val="none" w:sz="0" w:space="0" w:color="auto"/>
        <w:left w:val="none" w:sz="0" w:space="0" w:color="auto"/>
        <w:bottom w:val="none" w:sz="0" w:space="0" w:color="auto"/>
        <w:right w:val="none" w:sz="0" w:space="0" w:color="auto"/>
      </w:divBdr>
    </w:div>
    <w:div w:id="738597640">
      <w:bodyDiv w:val="1"/>
      <w:marLeft w:val="0"/>
      <w:marRight w:val="0"/>
      <w:marTop w:val="0"/>
      <w:marBottom w:val="0"/>
      <w:divBdr>
        <w:top w:val="none" w:sz="0" w:space="0" w:color="auto"/>
        <w:left w:val="none" w:sz="0" w:space="0" w:color="auto"/>
        <w:bottom w:val="none" w:sz="0" w:space="0" w:color="auto"/>
        <w:right w:val="none" w:sz="0" w:space="0" w:color="auto"/>
      </w:divBdr>
    </w:div>
    <w:div w:id="746415998">
      <w:bodyDiv w:val="1"/>
      <w:marLeft w:val="0"/>
      <w:marRight w:val="0"/>
      <w:marTop w:val="0"/>
      <w:marBottom w:val="0"/>
      <w:divBdr>
        <w:top w:val="none" w:sz="0" w:space="0" w:color="auto"/>
        <w:left w:val="none" w:sz="0" w:space="0" w:color="auto"/>
        <w:bottom w:val="none" w:sz="0" w:space="0" w:color="auto"/>
        <w:right w:val="none" w:sz="0" w:space="0" w:color="auto"/>
      </w:divBdr>
    </w:div>
    <w:div w:id="748163129">
      <w:bodyDiv w:val="1"/>
      <w:marLeft w:val="0"/>
      <w:marRight w:val="0"/>
      <w:marTop w:val="0"/>
      <w:marBottom w:val="0"/>
      <w:divBdr>
        <w:top w:val="none" w:sz="0" w:space="0" w:color="auto"/>
        <w:left w:val="none" w:sz="0" w:space="0" w:color="auto"/>
        <w:bottom w:val="none" w:sz="0" w:space="0" w:color="auto"/>
        <w:right w:val="none" w:sz="0" w:space="0" w:color="auto"/>
      </w:divBdr>
    </w:div>
    <w:div w:id="750783487">
      <w:bodyDiv w:val="1"/>
      <w:marLeft w:val="0"/>
      <w:marRight w:val="0"/>
      <w:marTop w:val="0"/>
      <w:marBottom w:val="0"/>
      <w:divBdr>
        <w:top w:val="none" w:sz="0" w:space="0" w:color="auto"/>
        <w:left w:val="none" w:sz="0" w:space="0" w:color="auto"/>
        <w:bottom w:val="none" w:sz="0" w:space="0" w:color="auto"/>
        <w:right w:val="none" w:sz="0" w:space="0" w:color="auto"/>
      </w:divBdr>
    </w:div>
    <w:div w:id="753434216">
      <w:bodyDiv w:val="1"/>
      <w:marLeft w:val="0"/>
      <w:marRight w:val="0"/>
      <w:marTop w:val="0"/>
      <w:marBottom w:val="0"/>
      <w:divBdr>
        <w:top w:val="none" w:sz="0" w:space="0" w:color="auto"/>
        <w:left w:val="none" w:sz="0" w:space="0" w:color="auto"/>
        <w:bottom w:val="none" w:sz="0" w:space="0" w:color="auto"/>
        <w:right w:val="none" w:sz="0" w:space="0" w:color="auto"/>
      </w:divBdr>
    </w:div>
    <w:div w:id="753546825">
      <w:bodyDiv w:val="1"/>
      <w:marLeft w:val="0"/>
      <w:marRight w:val="0"/>
      <w:marTop w:val="0"/>
      <w:marBottom w:val="0"/>
      <w:divBdr>
        <w:top w:val="none" w:sz="0" w:space="0" w:color="auto"/>
        <w:left w:val="none" w:sz="0" w:space="0" w:color="auto"/>
        <w:bottom w:val="none" w:sz="0" w:space="0" w:color="auto"/>
        <w:right w:val="none" w:sz="0" w:space="0" w:color="auto"/>
      </w:divBdr>
    </w:div>
    <w:div w:id="755518576">
      <w:bodyDiv w:val="1"/>
      <w:marLeft w:val="0"/>
      <w:marRight w:val="0"/>
      <w:marTop w:val="0"/>
      <w:marBottom w:val="0"/>
      <w:divBdr>
        <w:top w:val="none" w:sz="0" w:space="0" w:color="auto"/>
        <w:left w:val="none" w:sz="0" w:space="0" w:color="auto"/>
        <w:bottom w:val="none" w:sz="0" w:space="0" w:color="auto"/>
        <w:right w:val="none" w:sz="0" w:space="0" w:color="auto"/>
      </w:divBdr>
    </w:div>
    <w:div w:id="755709767">
      <w:bodyDiv w:val="1"/>
      <w:marLeft w:val="0"/>
      <w:marRight w:val="0"/>
      <w:marTop w:val="0"/>
      <w:marBottom w:val="0"/>
      <w:divBdr>
        <w:top w:val="none" w:sz="0" w:space="0" w:color="auto"/>
        <w:left w:val="none" w:sz="0" w:space="0" w:color="auto"/>
        <w:bottom w:val="none" w:sz="0" w:space="0" w:color="auto"/>
        <w:right w:val="none" w:sz="0" w:space="0" w:color="auto"/>
      </w:divBdr>
    </w:div>
    <w:div w:id="758021941">
      <w:bodyDiv w:val="1"/>
      <w:marLeft w:val="0"/>
      <w:marRight w:val="0"/>
      <w:marTop w:val="0"/>
      <w:marBottom w:val="0"/>
      <w:divBdr>
        <w:top w:val="none" w:sz="0" w:space="0" w:color="auto"/>
        <w:left w:val="none" w:sz="0" w:space="0" w:color="auto"/>
        <w:bottom w:val="none" w:sz="0" w:space="0" w:color="auto"/>
        <w:right w:val="none" w:sz="0" w:space="0" w:color="auto"/>
      </w:divBdr>
    </w:div>
    <w:div w:id="761294718">
      <w:bodyDiv w:val="1"/>
      <w:marLeft w:val="0"/>
      <w:marRight w:val="0"/>
      <w:marTop w:val="0"/>
      <w:marBottom w:val="0"/>
      <w:divBdr>
        <w:top w:val="none" w:sz="0" w:space="0" w:color="auto"/>
        <w:left w:val="none" w:sz="0" w:space="0" w:color="auto"/>
        <w:bottom w:val="none" w:sz="0" w:space="0" w:color="auto"/>
        <w:right w:val="none" w:sz="0" w:space="0" w:color="auto"/>
      </w:divBdr>
    </w:div>
    <w:div w:id="765737047">
      <w:bodyDiv w:val="1"/>
      <w:marLeft w:val="0"/>
      <w:marRight w:val="0"/>
      <w:marTop w:val="0"/>
      <w:marBottom w:val="0"/>
      <w:divBdr>
        <w:top w:val="none" w:sz="0" w:space="0" w:color="auto"/>
        <w:left w:val="none" w:sz="0" w:space="0" w:color="auto"/>
        <w:bottom w:val="none" w:sz="0" w:space="0" w:color="auto"/>
        <w:right w:val="none" w:sz="0" w:space="0" w:color="auto"/>
      </w:divBdr>
    </w:div>
    <w:div w:id="790170898">
      <w:bodyDiv w:val="1"/>
      <w:marLeft w:val="0"/>
      <w:marRight w:val="0"/>
      <w:marTop w:val="0"/>
      <w:marBottom w:val="0"/>
      <w:divBdr>
        <w:top w:val="none" w:sz="0" w:space="0" w:color="auto"/>
        <w:left w:val="none" w:sz="0" w:space="0" w:color="auto"/>
        <w:bottom w:val="none" w:sz="0" w:space="0" w:color="auto"/>
        <w:right w:val="none" w:sz="0" w:space="0" w:color="auto"/>
      </w:divBdr>
    </w:div>
    <w:div w:id="792674568">
      <w:bodyDiv w:val="1"/>
      <w:marLeft w:val="0"/>
      <w:marRight w:val="0"/>
      <w:marTop w:val="0"/>
      <w:marBottom w:val="0"/>
      <w:divBdr>
        <w:top w:val="none" w:sz="0" w:space="0" w:color="auto"/>
        <w:left w:val="none" w:sz="0" w:space="0" w:color="auto"/>
        <w:bottom w:val="none" w:sz="0" w:space="0" w:color="auto"/>
        <w:right w:val="none" w:sz="0" w:space="0" w:color="auto"/>
      </w:divBdr>
    </w:div>
    <w:div w:id="798035395">
      <w:bodyDiv w:val="1"/>
      <w:marLeft w:val="0"/>
      <w:marRight w:val="0"/>
      <w:marTop w:val="0"/>
      <w:marBottom w:val="0"/>
      <w:divBdr>
        <w:top w:val="none" w:sz="0" w:space="0" w:color="auto"/>
        <w:left w:val="none" w:sz="0" w:space="0" w:color="auto"/>
        <w:bottom w:val="none" w:sz="0" w:space="0" w:color="auto"/>
        <w:right w:val="none" w:sz="0" w:space="0" w:color="auto"/>
      </w:divBdr>
    </w:div>
    <w:div w:id="799305001">
      <w:bodyDiv w:val="1"/>
      <w:marLeft w:val="0"/>
      <w:marRight w:val="0"/>
      <w:marTop w:val="0"/>
      <w:marBottom w:val="0"/>
      <w:divBdr>
        <w:top w:val="none" w:sz="0" w:space="0" w:color="auto"/>
        <w:left w:val="none" w:sz="0" w:space="0" w:color="auto"/>
        <w:bottom w:val="none" w:sz="0" w:space="0" w:color="auto"/>
        <w:right w:val="none" w:sz="0" w:space="0" w:color="auto"/>
      </w:divBdr>
    </w:div>
    <w:div w:id="802239535">
      <w:bodyDiv w:val="1"/>
      <w:marLeft w:val="0"/>
      <w:marRight w:val="0"/>
      <w:marTop w:val="0"/>
      <w:marBottom w:val="0"/>
      <w:divBdr>
        <w:top w:val="none" w:sz="0" w:space="0" w:color="auto"/>
        <w:left w:val="none" w:sz="0" w:space="0" w:color="auto"/>
        <w:bottom w:val="none" w:sz="0" w:space="0" w:color="auto"/>
        <w:right w:val="none" w:sz="0" w:space="0" w:color="auto"/>
      </w:divBdr>
    </w:div>
    <w:div w:id="803892751">
      <w:bodyDiv w:val="1"/>
      <w:marLeft w:val="0"/>
      <w:marRight w:val="0"/>
      <w:marTop w:val="0"/>
      <w:marBottom w:val="0"/>
      <w:divBdr>
        <w:top w:val="none" w:sz="0" w:space="0" w:color="auto"/>
        <w:left w:val="none" w:sz="0" w:space="0" w:color="auto"/>
        <w:bottom w:val="none" w:sz="0" w:space="0" w:color="auto"/>
        <w:right w:val="none" w:sz="0" w:space="0" w:color="auto"/>
      </w:divBdr>
    </w:div>
    <w:div w:id="812066878">
      <w:bodyDiv w:val="1"/>
      <w:marLeft w:val="0"/>
      <w:marRight w:val="0"/>
      <w:marTop w:val="0"/>
      <w:marBottom w:val="0"/>
      <w:divBdr>
        <w:top w:val="none" w:sz="0" w:space="0" w:color="auto"/>
        <w:left w:val="none" w:sz="0" w:space="0" w:color="auto"/>
        <w:bottom w:val="none" w:sz="0" w:space="0" w:color="auto"/>
        <w:right w:val="none" w:sz="0" w:space="0" w:color="auto"/>
      </w:divBdr>
    </w:div>
    <w:div w:id="814831103">
      <w:bodyDiv w:val="1"/>
      <w:marLeft w:val="0"/>
      <w:marRight w:val="0"/>
      <w:marTop w:val="0"/>
      <w:marBottom w:val="0"/>
      <w:divBdr>
        <w:top w:val="none" w:sz="0" w:space="0" w:color="auto"/>
        <w:left w:val="none" w:sz="0" w:space="0" w:color="auto"/>
        <w:bottom w:val="none" w:sz="0" w:space="0" w:color="auto"/>
        <w:right w:val="none" w:sz="0" w:space="0" w:color="auto"/>
      </w:divBdr>
    </w:div>
    <w:div w:id="820465443">
      <w:bodyDiv w:val="1"/>
      <w:marLeft w:val="0"/>
      <w:marRight w:val="0"/>
      <w:marTop w:val="0"/>
      <w:marBottom w:val="0"/>
      <w:divBdr>
        <w:top w:val="none" w:sz="0" w:space="0" w:color="auto"/>
        <w:left w:val="none" w:sz="0" w:space="0" w:color="auto"/>
        <w:bottom w:val="none" w:sz="0" w:space="0" w:color="auto"/>
        <w:right w:val="none" w:sz="0" w:space="0" w:color="auto"/>
      </w:divBdr>
    </w:div>
    <w:div w:id="821583846">
      <w:bodyDiv w:val="1"/>
      <w:marLeft w:val="0"/>
      <w:marRight w:val="0"/>
      <w:marTop w:val="0"/>
      <w:marBottom w:val="0"/>
      <w:divBdr>
        <w:top w:val="none" w:sz="0" w:space="0" w:color="auto"/>
        <w:left w:val="none" w:sz="0" w:space="0" w:color="auto"/>
        <w:bottom w:val="none" w:sz="0" w:space="0" w:color="auto"/>
        <w:right w:val="none" w:sz="0" w:space="0" w:color="auto"/>
      </w:divBdr>
    </w:div>
    <w:div w:id="825900571">
      <w:bodyDiv w:val="1"/>
      <w:marLeft w:val="0"/>
      <w:marRight w:val="0"/>
      <w:marTop w:val="0"/>
      <w:marBottom w:val="0"/>
      <w:divBdr>
        <w:top w:val="none" w:sz="0" w:space="0" w:color="auto"/>
        <w:left w:val="none" w:sz="0" w:space="0" w:color="auto"/>
        <w:bottom w:val="none" w:sz="0" w:space="0" w:color="auto"/>
        <w:right w:val="none" w:sz="0" w:space="0" w:color="auto"/>
      </w:divBdr>
    </w:div>
    <w:div w:id="827021842">
      <w:bodyDiv w:val="1"/>
      <w:marLeft w:val="0"/>
      <w:marRight w:val="0"/>
      <w:marTop w:val="0"/>
      <w:marBottom w:val="0"/>
      <w:divBdr>
        <w:top w:val="none" w:sz="0" w:space="0" w:color="auto"/>
        <w:left w:val="none" w:sz="0" w:space="0" w:color="auto"/>
        <w:bottom w:val="none" w:sz="0" w:space="0" w:color="auto"/>
        <w:right w:val="none" w:sz="0" w:space="0" w:color="auto"/>
      </w:divBdr>
    </w:div>
    <w:div w:id="834150765">
      <w:bodyDiv w:val="1"/>
      <w:marLeft w:val="0"/>
      <w:marRight w:val="0"/>
      <w:marTop w:val="0"/>
      <w:marBottom w:val="0"/>
      <w:divBdr>
        <w:top w:val="none" w:sz="0" w:space="0" w:color="auto"/>
        <w:left w:val="none" w:sz="0" w:space="0" w:color="auto"/>
        <w:bottom w:val="none" w:sz="0" w:space="0" w:color="auto"/>
        <w:right w:val="none" w:sz="0" w:space="0" w:color="auto"/>
      </w:divBdr>
      <w:divsChild>
        <w:div w:id="1794983819">
          <w:marLeft w:val="547"/>
          <w:marRight w:val="0"/>
          <w:marTop w:val="0"/>
          <w:marBottom w:val="0"/>
          <w:divBdr>
            <w:top w:val="none" w:sz="0" w:space="0" w:color="auto"/>
            <w:left w:val="none" w:sz="0" w:space="0" w:color="auto"/>
            <w:bottom w:val="none" w:sz="0" w:space="0" w:color="auto"/>
            <w:right w:val="none" w:sz="0" w:space="0" w:color="auto"/>
          </w:divBdr>
        </w:div>
      </w:divsChild>
    </w:div>
    <w:div w:id="839151350">
      <w:bodyDiv w:val="1"/>
      <w:marLeft w:val="0"/>
      <w:marRight w:val="0"/>
      <w:marTop w:val="0"/>
      <w:marBottom w:val="0"/>
      <w:divBdr>
        <w:top w:val="none" w:sz="0" w:space="0" w:color="auto"/>
        <w:left w:val="none" w:sz="0" w:space="0" w:color="auto"/>
        <w:bottom w:val="none" w:sz="0" w:space="0" w:color="auto"/>
        <w:right w:val="none" w:sz="0" w:space="0" w:color="auto"/>
      </w:divBdr>
    </w:div>
    <w:div w:id="841897914">
      <w:bodyDiv w:val="1"/>
      <w:marLeft w:val="0"/>
      <w:marRight w:val="0"/>
      <w:marTop w:val="0"/>
      <w:marBottom w:val="0"/>
      <w:divBdr>
        <w:top w:val="none" w:sz="0" w:space="0" w:color="auto"/>
        <w:left w:val="none" w:sz="0" w:space="0" w:color="auto"/>
        <w:bottom w:val="none" w:sz="0" w:space="0" w:color="auto"/>
        <w:right w:val="none" w:sz="0" w:space="0" w:color="auto"/>
      </w:divBdr>
    </w:div>
    <w:div w:id="846671114">
      <w:bodyDiv w:val="1"/>
      <w:marLeft w:val="0"/>
      <w:marRight w:val="0"/>
      <w:marTop w:val="0"/>
      <w:marBottom w:val="0"/>
      <w:divBdr>
        <w:top w:val="none" w:sz="0" w:space="0" w:color="auto"/>
        <w:left w:val="none" w:sz="0" w:space="0" w:color="auto"/>
        <w:bottom w:val="none" w:sz="0" w:space="0" w:color="auto"/>
        <w:right w:val="none" w:sz="0" w:space="0" w:color="auto"/>
      </w:divBdr>
    </w:div>
    <w:div w:id="847015068">
      <w:bodyDiv w:val="1"/>
      <w:marLeft w:val="0"/>
      <w:marRight w:val="0"/>
      <w:marTop w:val="0"/>
      <w:marBottom w:val="0"/>
      <w:divBdr>
        <w:top w:val="none" w:sz="0" w:space="0" w:color="auto"/>
        <w:left w:val="none" w:sz="0" w:space="0" w:color="auto"/>
        <w:bottom w:val="none" w:sz="0" w:space="0" w:color="auto"/>
        <w:right w:val="none" w:sz="0" w:space="0" w:color="auto"/>
      </w:divBdr>
    </w:div>
    <w:div w:id="848105252">
      <w:bodyDiv w:val="1"/>
      <w:marLeft w:val="0"/>
      <w:marRight w:val="0"/>
      <w:marTop w:val="0"/>
      <w:marBottom w:val="0"/>
      <w:divBdr>
        <w:top w:val="none" w:sz="0" w:space="0" w:color="auto"/>
        <w:left w:val="none" w:sz="0" w:space="0" w:color="auto"/>
        <w:bottom w:val="none" w:sz="0" w:space="0" w:color="auto"/>
        <w:right w:val="none" w:sz="0" w:space="0" w:color="auto"/>
      </w:divBdr>
    </w:div>
    <w:div w:id="855310915">
      <w:bodyDiv w:val="1"/>
      <w:marLeft w:val="0"/>
      <w:marRight w:val="0"/>
      <w:marTop w:val="0"/>
      <w:marBottom w:val="0"/>
      <w:divBdr>
        <w:top w:val="none" w:sz="0" w:space="0" w:color="auto"/>
        <w:left w:val="none" w:sz="0" w:space="0" w:color="auto"/>
        <w:bottom w:val="none" w:sz="0" w:space="0" w:color="auto"/>
        <w:right w:val="none" w:sz="0" w:space="0" w:color="auto"/>
      </w:divBdr>
    </w:div>
    <w:div w:id="856192409">
      <w:bodyDiv w:val="1"/>
      <w:marLeft w:val="0"/>
      <w:marRight w:val="0"/>
      <w:marTop w:val="0"/>
      <w:marBottom w:val="0"/>
      <w:divBdr>
        <w:top w:val="none" w:sz="0" w:space="0" w:color="auto"/>
        <w:left w:val="none" w:sz="0" w:space="0" w:color="auto"/>
        <w:bottom w:val="none" w:sz="0" w:space="0" w:color="auto"/>
        <w:right w:val="none" w:sz="0" w:space="0" w:color="auto"/>
      </w:divBdr>
    </w:div>
    <w:div w:id="859704467">
      <w:bodyDiv w:val="1"/>
      <w:marLeft w:val="0"/>
      <w:marRight w:val="0"/>
      <w:marTop w:val="0"/>
      <w:marBottom w:val="0"/>
      <w:divBdr>
        <w:top w:val="none" w:sz="0" w:space="0" w:color="auto"/>
        <w:left w:val="none" w:sz="0" w:space="0" w:color="auto"/>
        <w:bottom w:val="none" w:sz="0" w:space="0" w:color="auto"/>
        <w:right w:val="none" w:sz="0" w:space="0" w:color="auto"/>
      </w:divBdr>
    </w:div>
    <w:div w:id="861358621">
      <w:bodyDiv w:val="1"/>
      <w:marLeft w:val="0"/>
      <w:marRight w:val="0"/>
      <w:marTop w:val="0"/>
      <w:marBottom w:val="0"/>
      <w:divBdr>
        <w:top w:val="none" w:sz="0" w:space="0" w:color="auto"/>
        <w:left w:val="none" w:sz="0" w:space="0" w:color="auto"/>
        <w:bottom w:val="none" w:sz="0" w:space="0" w:color="auto"/>
        <w:right w:val="none" w:sz="0" w:space="0" w:color="auto"/>
      </w:divBdr>
    </w:div>
    <w:div w:id="861626138">
      <w:bodyDiv w:val="1"/>
      <w:marLeft w:val="0"/>
      <w:marRight w:val="0"/>
      <w:marTop w:val="0"/>
      <w:marBottom w:val="0"/>
      <w:divBdr>
        <w:top w:val="none" w:sz="0" w:space="0" w:color="auto"/>
        <w:left w:val="none" w:sz="0" w:space="0" w:color="auto"/>
        <w:bottom w:val="none" w:sz="0" w:space="0" w:color="auto"/>
        <w:right w:val="none" w:sz="0" w:space="0" w:color="auto"/>
      </w:divBdr>
    </w:div>
    <w:div w:id="863978774">
      <w:bodyDiv w:val="1"/>
      <w:marLeft w:val="0"/>
      <w:marRight w:val="0"/>
      <w:marTop w:val="0"/>
      <w:marBottom w:val="0"/>
      <w:divBdr>
        <w:top w:val="none" w:sz="0" w:space="0" w:color="auto"/>
        <w:left w:val="none" w:sz="0" w:space="0" w:color="auto"/>
        <w:bottom w:val="none" w:sz="0" w:space="0" w:color="auto"/>
        <w:right w:val="none" w:sz="0" w:space="0" w:color="auto"/>
      </w:divBdr>
    </w:div>
    <w:div w:id="866068802">
      <w:bodyDiv w:val="1"/>
      <w:marLeft w:val="0"/>
      <w:marRight w:val="0"/>
      <w:marTop w:val="0"/>
      <w:marBottom w:val="0"/>
      <w:divBdr>
        <w:top w:val="none" w:sz="0" w:space="0" w:color="auto"/>
        <w:left w:val="none" w:sz="0" w:space="0" w:color="auto"/>
        <w:bottom w:val="none" w:sz="0" w:space="0" w:color="auto"/>
        <w:right w:val="none" w:sz="0" w:space="0" w:color="auto"/>
      </w:divBdr>
    </w:div>
    <w:div w:id="866410141">
      <w:bodyDiv w:val="1"/>
      <w:marLeft w:val="0"/>
      <w:marRight w:val="0"/>
      <w:marTop w:val="0"/>
      <w:marBottom w:val="0"/>
      <w:divBdr>
        <w:top w:val="none" w:sz="0" w:space="0" w:color="auto"/>
        <w:left w:val="none" w:sz="0" w:space="0" w:color="auto"/>
        <w:bottom w:val="none" w:sz="0" w:space="0" w:color="auto"/>
        <w:right w:val="none" w:sz="0" w:space="0" w:color="auto"/>
      </w:divBdr>
    </w:div>
    <w:div w:id="867374142">
      <w:bodyDiv w:val="1"/>
      <w:marLeft w:val="0"/>
      <w:marRight w:val="0"/>
      <w:marTop w:val="0"/>
      <w:marBottom w:val="0"/>
      <w:divBdr>
        <w:top w:val="none" w:sz="0" w:space="0" w:color="auto"/>
        <w:left w:val="none" w:sz="0" w:space="0" w:color="auto"/>
        <w:bottom w:val="none" w:sz="0" w:space="0" w:color="auto"/>
        <w:right w:val="none" w:sz="0" w:space="0" w:color="auto"/>
      </w:divBdr>
    </w:div>
    <w:div w:id="869875432">
      <w:bodyDiv w:val="1"/>
      <w:marLeft w:val="0"/>
      <w:marRight w:val="0"/>
      <w:marTop w:val="0"/>
      <w:marBottom w:val="0"/>
      <w:divBdr>
        <w:top w:val="none" w:sz="0" w:space="0" w:color="auto"/>
        <w:left w:val="none" w:sz="0" w:space="0" w:color="auto"/>
        <w:bottom w:val="none" w:sz="0" w:space="0" w:color="auto"/>
        <w:right w:val="none" w:sz="0" w:space="0" w:color="auto"/>
      </w:divBdr>
    </w:div>
    <w:div w:id="872889864">
      <w:bodyDiv w:val="1"/>
      <w:marLeft w:val="0"/>
      <w:marRight w:val="0"/>
      <w:marTop w:val="0"/>
      <w:marBottom w:val="0"/>
      <w:divBdr>
        <w:top w:val="none" w:sz="0" w:space="0" w:color="auto"/>
        <w:left w:val="none" w:sz="0" w:space="0" w:color="auto"/>
        <w:bottom w:val="none" w:sz="0" w:space="0" w:color="auto"/>
        <w:right w:val="none" w:sz="0" w:space="0" w:color="auto"/>
      </w:divBdr>
    </w:div>
    <w:div w:id="873620219">
      <w:bodyDiv w:val="1"/>
      <w:marLeft w:val="0"/>
      <w:marRight w:val="0"/>
      <w:marTop w:val="0"/>
      <w:marBottom w:val="0"/>
      <w:divBdr>
        <w:top w:val="none" w:sz="0" w:space="0" w:color="auto"/>
        <w:left w:val="none" w:sz="0" w:space="0" w:color="auto"/>
        <w:bottom w:val="none" w:sz="0" w:space="0" w:color="auto"/>
        <w:right w:val="none" w:sz="0" w:space="0" w:color="auto"/>
      </w:divBdr>
    </w:div>
    <w:div w:id="876890034">
      <w:bodyDiv w:val="1"/>
      <w:marLeft w:val="0"/>
      <w:marRight w:val="0"/>
      <w:marTop w:val="0"/>
      <w:marBottom w:val="0"/>
      <w:divBdr>
        <w:top w:val="none" w:sz="0" w:space="0" w:color="auto"/>
        <w:left w:val="none" w:sz="0" w:space="0" w:color="auto"/>
        <w:bottom w:val="none" w:sz="0" w:space="0" w:color="auto"/>
        <w:right w:val="none" w:sz="0" w:space="0" w:color="auto"/>
      </w:divBdr>
    </w:div>
    <w:div w:id="886916468">
      <w:bodyDiv w:val="1"/>
      <w:marLeft w:val="0"/>
      <w:marRight w:val="0"/>
      <w:marTop w:val="0"/>
      <w:marBottom w:val="0"/>
      <w:divBdr>
        <w:top w:val="none" w:sz="0" w:space="0" w:color="auto"/>
        <w:left w:val="none" w:sz="0" w:space="0" w:color="auto"/>
        <w:bottom w:val="none" w:sz="0" w:space="0" w:color="auto"/>
        <w:right w:val="none" w:sz="0" w:space="0" w:color="auto"/>
      </w:divBdr>
    </w:div>
    <w:div w:id="893194317">
      <w:bodyDiv w:val="1"/>
      <w:marLeft w:val="0"/>
      <w:marRight w:val="0"/>
      <w:marTop w:val="0"/>
      <w:marBottom w:val="0"/>
      <w:divBdr>
        <w:top w:val="none" w:sz="0" w:space="0" w:color="auto"/>
        <w:left w:val="none" w:sz="0" w:space="0" w:color="auto"/>
        <w:bottom w:val="none" w:sz="0" w:space="0" w:color="auto"/>
        <w:right w:val="none" w:sz="0" w:space="0" w:color="auto"/>
      </w:divBdr>
    </w:div>
    <w:div w:id="904073474">
      <w:bodyDiv w:val="1"/>
      <w:marLeft w:val="0"/>
      <w:marRight w:val="0"/>
      <w:marTop w:val="0"/>
      <w:marBottom w:val="0"/>
      <w:divBdr>
        <w:top w:val="none" w:sz="0" w:space="0" w:color="auto"/>
        <w:left w:val="none" w:sz="0" w:space="0" w:color="auto"/>
        <w:bottom w:val="none" w:sz="0" w:space="0" w:color="auto"/>
        <w:right w:val="none" w:sz="0" w:space="0" w:color="auto"/>
      </w:divBdr>
    </w:div>
    <w:div w:id="904292950">
      <w:bodyDiv w:val="1"/>
      <w:marLeft w:val="0"/>
      <w:marRight w:val="0"/>
      <w:marTop w:val="0"/>
      <w:marBottom w:val="0"/>
      <w:divBdr>
        <w:top w:val="none" w:sz="0" w:space="0" w:color="auto"/>
        <w:left w:val="none" w:sz="0" w:space="0" w:color="auto"/>
        <w:bottom w:val="none" w:sz="0" w:space="0" w:color="auto"/>
        <w:right w:val="none" w:sz="0" w:space="0" w:color="auto"/>
      </w:divBdr>
    </w:div>
    <w:div w:id="905870593">
      <w:bodyDiv w:val="1"/>
      <w:marLeft w:val="0"/>
      <w:marRight w:val="0"/>
      <w:marTop w:val="0"/>
      <w:marBottom w:val="0"/>
      <w:divBdr>
        <w:top w:val="none" w:sz="0" w:space="0" w:color="auto"/>
        <w:left w:val="none" w:sz="0" w:space="0" w:color="auto"/>
        <w:bottom w:val="none" w:sz="0" w:space="0" w:color="auto"/>
        <w:right w:val="none" w:sz="0" w:space="0" w:color="auto"/>
      </w:divBdr>
    </w:div>
    <w:div w:id="907883261">
      <w:bodyDiv w:val="1"/>
      <w:marLeft w:val="0"/>
      <w:marRight w:val="0"/>
      <w:marTop w:val="0"/>
      <w:marBottom w:val="0"/>
      <w:divBdr>
        <w:top w:val="none" w:sz="0" w:space="0" w:color="auto"/>
        <w:left w:val="none" w:sz="0" w:space="0" w:color="auto"/>
        <w:bottom w:val="none" w:sz="0" w:space="0" w:color="auto"/>
        <w:right w:val="none" w:sz="0" w:space="0" w:color="auto"/>
      </w:divBdr>
    </w:div>
    <w:div w:id="910164850">
      <w:bodyDiv w:val="1"/>
      <w:marLeft w:val="0"/>
      <w:marRight w:val="0"/>
      <w:marTop w:val="0"/>
      <w:marBottom w:val="0"/>
      <w:divBdr>
        <w:top w:val="none" w:sz="0" w:space="0" w:color="auto"/>
        <w:left w:val="none" w:sz="0" w:space="0" w:color="auto"/>
        <w:bottom w:val="none" w:sz="0" w:space="0" w:color="auto"/>
        <w:right w:val="none" w:sz="0" w:space="0" w:color="auto"/>
      </w:divBdr>
    </w:div>
    <w:div w:id="919099154">
      <w:bodyDiv w:val="1"/>
      <w:marLeft w:val="0"/>
      <w:marRight w:val="0"/>
      <w:marTop w:val="0"/>
      <w:marBottom w:val="0"/>
      <w:divBdr>
        <w:top w:val="none" w:sz="0" w:space="0" w:color="auto"/>
        <w:left w:val="none" w:sz="0" w:space="0" w:color="auto"/>
        <w:bottom w:val="none" w:sz="0" w:space="0" w:color="auto"/>
        <w:right w:val="none" w:sz="0" w:space="0" w:color="auto"/>
      </w:divBdr>
    </w:div>
    <w:div w:id="919171785">
      <w:bodyDiv w:val="1"/>
      <w:marLeft w:val="0"/>
      <w:marRight w:val="0"/>
      <w:marTop w:val="0"/>
      <w:marBottom w:val="0"/>
      <w:divBdr>
        <w:top w:val="none" w:sz="0" w:space="0" w:color="auto"/>
        <w:left w:val="none" w:sz="0" w:space="0" w:color="auto"/>
        <w:bottom w:val="none" w:sz="0" w:space="0" w:color="auto"/>
        <w:right w:val="none" w:sz="0" w:space="0" w:color="auto"/>
      </w:divBdr>
    </w:div>
    <w:div w:id="925000918">
      <w:bodyDiv w:val="1"/>
      <w:marLeft w:val="0"/>
      <w:marRight w:val="0"/>
      <w:marTop w:val="0"/>
      <w:marBottom w:val="0"/>
      <w:divBdr>
        <w:top w:val="none" w:sz="0" w:space="0" w:color="auto"/>
        <w:left w:val="none" w:sz="0" w:space="0" w:color="auto"/>
        <w:bottom w:val="none" w:sz="0" w:space="0" w:color="auto"/>
        <w:right w:val="none" w:sz="0" w:space="0" w:color="auto"/>
      </w:divBdr>
    </w:div>
    <w:div w:id="927546515">
      <w:bodyDiv w:val="1"/>
      <w:marLeft w:val="0"/>
      <w:marRight w:val="0"/>
      <w:marTop w:val="0"/>
      <w:marBottom w:val="0"/>
      <w:divBdr>
        <w:top w:val="none" w:sz="0" w:space="0" w:color="auto"/>
        <w:left w:val="none" w:sz="0" w:space="0" w:color="auto"/>
        <w:bottom w:val="none" w:sz="0" w:space="0" w:color="auto"/>
        <w:right w:val="none" w:sz="0" w:space="0" w:color="auto"/>
      </w:divBdr>
    </w:div>
    <w:div w:id="928001156">
      <w:bodyDiv w:val="1"/>
      <w:marLeft w:val="0"/>
      <w:marRight w:val="0"/>
      <w:marTop w:val="0"/>
      <w:marBottom w:val="0"/>
      <w:divBdr>
        <w:top w:val="none" w:sz="0" w:space="0" w:color="auto"/>
        <w:left w:val="none" w:sz="0" w:space="0" w:color="auto"/>
        <w:bottom w:val="none" w:sz="0" w:space="0" w:color="auto"/>
        <w:right w:val="none" w:sz="0" w:space="0" w:color="auto"/>
      </w:divBdr>
    </w:div>
    <w:div w:id="929579079">
      <w:bodyDiv w:val="1"/>
      <w:marLeft w:val="0"/>
      <w:marRight w:val="0"/>
      <w:marTop w:val="0"/>
      <w:marBottom w:val="0"/>
      <w:divBdr>
        <w:top w:val="none" w:sz="0" w:space="0" w:color="auto"/>
        <w:left w:val="none" w:sz="0" w:space="0" w:color="auto"/>
        <w:bottom w:val="none" w:sz="0" w:space="0" w:color="auto"/>
        <w:right w:val="none" w:sz="0" w:space="0" w:color="auto"/>
      </w:divBdr>
    </w:div>
    <w:div w:id="932397648">
      <w:bodyDiv w:val="1"/>
      <w:marLeft w:val="0"/>
      <w:marRight w:val="0"/>
      <w:marTop w:val="0"/>
      <w:marBottom w:val="0"/>
      <w:divBdr>
        <w:top w:val="none" w:sz="0" w:space="0" w:color="auto"/>
        <w:left w:val="none" w:sz="0" w:space="0" w:color="auto"/>
        <w:bottom w:val="none" w:sz="0" w:space="0" w:color="auto"/>
        <w:right w:val="none" w:sz="0" w:space="0" w:color="auto"/>
      </w:divBdr>
    </w:div>
    <w:div w:id="933247906">
      <w:bodyDiv w:val="1"/>
      <w:marLeft w:val="0"/>
      <w:marRight w:val="0"/>
      <w:marTop w:val="0"/>
      <w:marBottom w:val="0"/>
      <w:divBdr>
        <w:top w:val="none" w:sz="0" w:space="0" w:color="auto"/>
        <w:left w:val="none" w:sz="0" w:space="0" w:color="auto"/>
        <w:bottom w:val="none" w:sz="0" w:space="0" w:color="auto"/>
        <w:right w:val="none" w:sz="0" w:space="0" w:color="auto"/>
      </w:divBdr>
    </w:div>
    <w:div w:id="934022173">
      <w:bodyDiv w:val="1"/>
      <w:marLeft w:val="0"/>
      <w:marRight w:val="0"/>
      <w:marTop w:val="0"/>
      <w:marBottom w:val="0"/>
      <w:divBdr>
        <w:top w:val="none" w:sz="0" w:space="0" w:color="auto"/>
        <w:left w:val="none" w:sz="0" w:space="0" w:color="auto"/>
        <w:bottom w:val="none" w:sz="0" w:space="0" w:color="auto"/>
        <w:right w:val="none" w:sz="0" w:space="0" w:color="auto"/>
      </w:divBdr>
    </w:div>
    <w:div w:id="939601775">
      <w:bodyDiv w:val="1"/>
      <w:marLeft w:val="0"/>
      <w:marRight w:val="0"/>
      <w:marTop w:val="0"/>
      <w:marBottom w:val="0"/>
      <w:divBdr>
        <w:top w:val="none" w:sz="0" w:space="0" w:color="auto"/>
        <w:left w:val="none" w:sz="0" w:space="0" w:color="auto"/>
        <w:bottom w:val="none" w:sz="0" w:space="0" w:color="auto"/>
        <w:right w:val="none" w:sz="0" w:space="0" w:color="auto"/>
      </w:divBdr>
    </w:div>
    <w:div w:id="943998657">
      <w:bodyDiv w:val="1"/>
      <w:marLeft w:val="0"/>
      <w:marRight w:val="0"/>
      <w:marTop w:val="0"/>
      <w:marBottom w:val="0"/>
      <w:divBdr>
        <w:top w:val="none" w:sz="0" w:space="0" w:color="auto"/>
        <w:left w:val="none" w:sz="0" w:space="0" w:color="auto"/>
        <w:bottom w:val="none" w:sz="0" w:space="0" w:color="auto"/>
        <w:right w:val="none" w:sz="0" w:space="0" w:color="auto"/>
      </w:divBdr>
    </w:div>
    <w:div w:id="946618472">
      <w:bodyDiv w:val="1"/>
      <w:marLeft w:val="0"/>
      <w:marRight w:val="0"/>
      <w:marTop w:val="0"/>
      <w:marBottom w:val="0"/>
      <w:divBdr>
        <w:top w:val="none" w:sz="0" w:space="0" w:color="auto"/>
        <w:left w:val="none" w:sz="0" w:space="0" w:color="auto"/>
        <w:bottom w:val="none" w:sz="0" w:space="0" w:color="auto"/>
        <w:right w:val="none" w:sz="0" w:space="0" w:color="auto"/>
      </w:divBdr>
    </w:div>
    <w:div w:id="953711082">
      <w:bodyDiv w:val="1"/>
      <w:marLeft w:val="0"/>
      <w:marRight w:val="0"/>
      <w:marTop w:val="0"/>
      <w:marBottom w:val="0"/>
      <w:divBdr>
        <w:top w:val="none" w:sz="0" w:space="0" w:color="auto"/>
        <w:left w:val="none" w:sz="0" w:space="0" w:color="auto"/>
        <w:bottom w:val="none" w:sz="0" w:space="0" w:color="auto"/>
        <w:right w:val="none" w:sz="0" w:space="0" w:color="auto"/>
      </w:divBdr>
    </w:div>
    <w:div w:id="954170367">
      <w:bodyDiv w:val="1"/>
      <w:marLeft w:val="0"/>
      <w:marRight w:val="0"/>
      <w:marTop w:val="0"/>
      <w:marBottom w:val="0"/>
      <w:divBdr>
        <w:top w:val="none" w:sz="0" w:space="0" w:color="auto"/>
        <w:left w:val="none" w:sz="0" w:space="0" w:color="auto"/>
        <w:bottom w:val="none" w:sz="0" w:space="0" w:color="auto"/>
        <w:right w:val="none" w:sz="0" w:space="0" w:color="auto"/>
      </w:divBdr>
    </w:div>
    <w:div w:id="958536124">
      <w:bodyDiv w:val="1"/>
      <w:marLeft w:val="0"/>
      <w:marRight w:val="0"/>
      <w:marTop w:val="0"/>
      <w:marBottom w:val="0"/>
      <w:divBdr>
        <w:top w:val="none" w:sz="0" w:space="0" w:color="auto"/>
        <w:left w:val="none" w:sz="0" w:space="0" w:color="auto"/>
        <w:bottom w:val="none" w:sz="0" w:space="0" w:color="auto"/>
        <w:right w:val="none" w:sz="0" w:space="0" w:color="auto"/>
      </w:divBdr>
    </w:div>
    <w:div w:id="966469101">
      <w:bodyDiv w:val="1"/>
      <w:marLeft w:val="0"/>
      <w:marRight w:val="0"/>
      <w:marTop w:val="0"/>
      <w:marBottom w:val="0"/>
      <w:divBdr>
        <w:top w:val="none" w:sz="0" w:space="0" w:color="auto"/>
        <w:left w:val="none" w:sz="0" w:space="0" w:color="auto"/>
        <w:bottom w:val="none" w:sz="0" w:space="0" w:color="auto"/>
        <w:right w:val="none" w:sz="0" w:space="0" w:color="auto"/>
      </w:divBdr>
    </w:div>
    <w:div w:id="971710841">
      <w:bodyDiv w:val="1"/>
      <w:marLeft w:val="0"/>
      <w:marRight w:val="0"/>
      <w:marTop w:val="0"/>
      <w:marBottom w:val="0"/>
      <w:divBdr>
        <w:top w:val="none" w:sz="0" w:space="0" w:color="auto"/>
        <w:left w:val="none" w:sz="0" w:space="0" w:color="auto"/>
        <w:bottom w:val="none" w:sz="0" w:space="0" w:color="auto"/>
        <w:right w:val="none" w:sz="0" w:space="0" w:color="auto"/>
      </w:divBdr>
    </w:div>
    <w:div w:id="986279055">
      <w:bodyDiv w:val="1"/>
      <w:marLeft w:val="0"/>
      <w:marRight w:val="0"/>
      <w:marTop w:val="0"/>
      <w:marBottom w:val="0"/>
      <w:divBdr>
        <w:top w:val="none" w:sz="0" w:space="0" w:color="auto"/>
        <w:left w:val="none" w:sz="0" w:space="0" w:color="auto"/>
        <w:bottom w:val="none" w:sz="0" w:space="0" w:color="auto"/>
        <w:right w:val="none" w:sz="0" w:space="0" w:color="auto"/>
      </w:divBdr>
    </w:div>
    <w:div w:id="997269818">
      <w:bodyDiv w:val="1"/>
      <w:marLeft w:val="0"/>
      <w:marRight w:val="0"/>
      <w:marTop w:val="0"/>
      <w:marBottom w:val="0"/>
      <w:divBdr>
        <w:top w:val="none" w:sz="0" w:space="0" w:color="auto"/>
        <w:left w:val="none" w:sz="0" w:space="0" w:color="auto"/>
        <w:bottom w:val="none" w:sz="0" w:space="0" w:color="auto"/>
        <w:right w:val="none" w:sz="0" w:space="0" w:color="auto"/>
      </w:divBdr>
    </w:div>
    <w:div w:id="1000431068">
      <w:bodyDiv w:val="1"/>
      <w:marLeft w:val="0"/>
      <w:marRight w:val="0"/>
      <w:marTop w:val="0"/>
      <w:marBottom w:val="0"/>
      <w:divBdr>
        <w:top w:val="none" w:sz="0" w:space="0" w:color="auto"/>
        <w:left w:val="none" w:sz="0" w:space="0" w:color="auto"/>
        <w:bottom w:val="none" w:sz="0" w:space="0" w:color="auto"/>
        <w:right w:val="none" w:sz="0" w:space="0" w:color="auto"/>
      </w:divBdr>
    </w:div>
    <w:div w:id="1010260467">
      <w:bodyDiv w:val="1"/>
      <w:marLeft w:val="0"/>
      <w:marRight w:val="0"/>
      <w:marTop w:val="0"/>
      <w:marBottom w:val="0"/>
      <w:divBdr>
        <w:top w:val="none" w:sz="0" w:space="0" w:color="auto"/>
        <w:left w:val="none" w:sz="0" w:space="0" w:color="auto"/>
        <w:bottom w:val="none" w:sz="0" w:space="0" w:color="auto"/>
        <w:right w:val="none" w:sz="0" w:space="0" w:color="auto"/>
      </w:divBdr>
    </w:div>
    <w:div w:id="1012337740">
      <w:bodyDiv w:val="1"/>
      <w:marLeft w:val="0"/>
      <w:marRight w:val="0"/>
      <w:marTop w:val="0"/>
      <w:marBottom w:val="0"/>
      <w:divBdr>
        <w:top w:val="none" w:sz="0" w:space="0" w:color="auto"/>
        <w:left w:val="none" w:sz="0" w:space="0" w:color="auto"/>
        <w:bottom w:val="none" w:sz="0" w:space="0" w:color="auto"/>
        <w:right w:val="none" w:sz="0" w:space="0" w:color="auto"/>
      </w:divBdr>
    </w:div>
    <w:div w:id="1013915677">
      <w:bodyDiv w:val="1"/>
      <w:marLeft w:val="0"/>
      <w:marRight w:val="0"/>
      <w:marTop w:val="0"/>
      <w:marBottom w:val="0"/>
      <w:divBdr>
        <w:top w:val="none" w:sz="0" w:space="0" w:color="auto"/>
        <w:left w:val="none" w:sz="0" w:space="0" w:color="auto"/>
        <w:bottom w:val="none" w:sz="0" w:space="0" w:color="auto"/>
        <w:right w:val="none" w:sz="0" w:space="0" w:color="auto"/>
      </w:divBdr>
    </w:div>
    <w:div w:id="1025180054">
      <w:bodyDiv w:val="1"/>
      <w:marLeft w:val="0"/>
      <w:marRight w:val="0"/>
      <w:marTop w:val="0"/>
      <w:marBottom w:val="0"/>
      <w:divBdr>
        <w:top w:val="none" w:sz="0" w:space="0" w:color="auto"/>
        <w:left w:val="none" w:sz="0" w:space="0" w:color="auto"/>
        <w:bottom w:val="none" w:sz="0" w:space="0" w:color="auto"/>
        <w:right w:val="none" w:sz="0" w:space="0" w:color="auto"/>
      </w:divBdr>
    </w:div>
    <w:div w:id="1026907106">
      <w:bodyDiv w:val="1"/>
      <w:marLeft w:val="0"/>
      <w:marRight w:val="0"/>
      <w:marTop w:val="0"/>
      <w:marBottom w:val="0"/>
      <w:divBdr>
        <w:top w:val="none" w:sz="0" w:space="0" w:color="auto"/>
        <w:left w:val="none" w:sz="0" w:space="0" w:color="auto"/>
        <w:bottom w:val="none" w:sz="0" w:space="0" w:color="auto"/>
        <w:right w:val="none" w:sz="0" w:space="0" w:color="auto"/>
      </w:divBdr>
    </w:div>
    <w:div w:id="1028411583">
      <w:bodyDiv w:val="1"/>
      <w:marLeft w:val="0"/>
      <w:marRight w:val="0"/>
      <w:marTop w:val="0"/>
      <w:marBottom w:val="0"/>
      <w:divBdr>
        <w:top w:val="none" w:sz="0" w:space="0" w:color="auto"/>
        <w:left w:val="none" w:sz="0" w:space="0" w:color="auto"/>
        <w:bottom w:val="none" w:sz="0" w:space="0" w:color="auto"/>
        <w:right w:val="none" w:sz="0" w:space="0" w:color="auto"/>
      </w:divBdr>
    </w:div>
    <w:div w:id="1030884213">
      <w:bodyDiv w:val="1"/>
      <w:marLeft w:val="0"/>
      <w:marRight w:val="0"/>
      <w:marTop w:val="0"/>
      <w:marBottom w:val="0"/>
      <w:divBdr>
        <w:top w:val="none" w:sz="0" w:space="0" w:color="auto"/>
        <w:left w:val="none" w:sz="0" w:space="0" w:color="auto"/>
        <w:bottom w:val="none" w:sz="0" w:space="0" w:color="auto"/>
        <w:right w:val="none" w:sz="0" w:space="0" w:color="auto"/>
      </w:divBdr>
    </w:div>
    <w:div w:id="1031538314">
      <w:bodyDiv w:val="1"/>
      <w:marLeft w:val="0"/>
      <w:marRight w:val="0"/>
      <w:marTop w:val="0"/>
      <w:marBottom w:val="0"/>
      <w:divBdr>
        <w:top w:val="none" w:sz="0" w:space="0" w:color="auto"/>
        <w:left w:val="none" w:sz="0" w:space="0" w:color="auto"/>
        <w:bottom w:val="none" w:sz="0" w:space="0" w:color="auto"/>
        <w:right w:val="none" w:sz="0" w:space="0" w:color="auto"/>
      </w:divBdr>
    </w:div>
    <w:div w:id="1032192245">
      <w:bodyDiv w:val="1"/>
      <w:marLeft w:val="0"/>
      <w:marRight w:val="0"/>
      <w:marTop w:val="0"/>
      <w:marBottom w:val="0"/>
      <w:divBdr>
        <w:top w:val="none" w:sz="0" w:space="0" w:color="auto"/>
        <w:left w:val="none" w:sz="0" w:space="0" w:color="auto"/>
        <w:bottom w:val="none" w:sz="0" w:space="0" w:color="auto"/>
        <w:right w:val="none" w:sz="0" w:space="0" w:color="auto"/>
      </w:divBdr>
    </w:div>
    <w:div w:id="1032460661">
      <w:bodyDiv w:val="1"/>
      <w:marLeft w:val="0"/>
      <w:marRight w:val="0"/>
      <w:marTop w:val="0"/>
      <w:marBottom w:val="0"/>
      <w:divBdr>
        <w:top w:val="none" w:sz="0" w:space="0" w:color="auto"/>
        <w:left w:val="none" w:sz="0" w:space="0" w:color="auto"/>
        <w:bottom w:val="none" w:sz="0" w:space="0" w:color="auto"/>
        <w:right w:val="none" w:sz="0" w:space="0" w:color="auto"/>
      </w:divBdr>
    </w:div>
    <w:div w:id="1033649717">
      <w:bodyDiv w:val="1"/>
      <w:marLeft w:val="0"/>
      <w:marRight w:val="0"/>
      <w:marTop w:val="0"/>
      <w:marBottom w:val="0"/>
      <w:divBdr>
        <w:top w:val="none" w:sz="0" w:space="0" w:color="auto"/>
        <w:left w:val="none" w:sz="0" w:space="0" w:color="auto"/>
        <w:bottom w:val="none" w:sz="0" w:space="0" w:color="auto"/>
        <w:right w:val="none" w:sz="0" w:space="0" w:color="auto"/>
      </w:divBdr>
    </w:div>
    <w:div w:id="1037851294">
      <w:bodyDiv w:val="1"/>
      <w:marLeft w:val="0"/>
      <w:marRight w:val="0"/>
      <w:marTop w:val="0"/>
      <w:marBottom w:val="0"/>
      <w:divBdr>
        <w:top w:val="none" w:sz="0" w:space="0" w:color="auto"/>
        <w:left w:val="none" w:sz="0" w:space="0" w:color="auto"/>
        <w:bottom w:val="none" w:sz="0" w:space="0" w:color="auto"/>
        <w:right w:val="none" w:sz="0" w:space="0" w:color="auto"/>
      </w:divBdr>
    </w:div>
    <w:div w:id="1039551614">
      <w:bodyDiv w:val="1"/>
      <w:marLeft w:val="0"/>
      <w:marRight w:val="0"/>
      <w:marTop w:val="0"/>
      <w:marBottom w:val="0"/>
      <w:divBdr>
        <w:top w:val="none" w:sz="0" w:space="0" w:color="auto"/>
        <w:left w:val="none" w:sz="0" w:space="0" w:color="auto"/>
        <w:bottom w:val="none" w:sz="0" w:space="0" w:color="auto"/>
        <w:right w:val="none" w:sz="0" w:space="0" w:color="auto"/>
      </w:divBdr>
    </w:div>
    <w:div w:id="1043486754">
      <w:bodyDiv w:val="1"/>
      <w:marLeft w:val="0"/>
      <w:marRight w:val="0"/>
      <w:marTop w:val="0"/>
      <w:marBottom w:val="0"/>
      <w:divBdr>
        <w:top w:val="none" w:sz="0" w:space="0" w:color="auto"/>
        <w:left w:val="none" w:sz="0" w:space="0" w:color="auto"/>
        <w:bottom w:val="none" w:sz="0" w:space="0" w:color="auto"/>
        <w:right w:val="none" w:sz="0" w:space="0" w:color="auto"/>
      </w:divBdr>
    </w:div>
    <w:div w:id="1044790789">
      <w:bodyDiv w:val="1"/>
      <w:marLeft w:val="0"/>
      <w:marRight w:val="0"/>
      <w:marTop w:val="0"/>
      <w:marBottom w:val="0"/>
      <w:divBdr>
        <w:top w:val="none" w:sz="0" w:space="0" w:color="auto"/>
        <w:left w:val="none" w:sz="0" w:space="0" w:color="auto"/>
        <w:bottom w:val="none" w:sz="0" w:space="0" w:color="auto"/>
        <w:right w:val="none" w:sz="0" w:space="0" w:color="auto"/>
      </w:divBdr>
    </w:div>
    <w:div w:id="1045107420">
      <w:bodyDiv w:val="1"/>
      <w:marLeft w:val="0"/>
      <w:marRight w:val="0"/>
      <w:marTop w:val="0"/>
      <w:marBottom w:val="0"/>
      <w:divBdr>
        <w:top w:val="none" w:sz="0" w:space="0" w:color="auto"/>
        <w:left w:val="none" w:sz="0" w:space="0" w:color="auto"/>
        <w:bottom w:val="none" w:sz="0" w:space="0" w:color="auto"/>
        <w:right w:val="none" w:sz="0" w:space="0" w:color="auto"/>
      </w:divBdr>
    </w:div>
    <w:div w:id="1045450835">
      <w:bodyDiv w:val="1"/>
      <w:marLeft w:val="0"/>
      <w:marRight w:val="0"/>
      <w:marTop w:val="0"/>
      <w:marBottom w:val="0"/>
      <w:divBdr>
        <w:top w:val="none" w:sz="0" w:space="0" w:color="auto"/>
        <w:left w:val="none" w:sz="0" w:space="0" w:color="auto"/>
        <w:bottom w:val="none" w:sz="0" w:space="0" w:color="auto"/>
        <w:right w:val="none" w:sz="0" w:space="0" w:color="auto"/>
      </w:divBdr>
    </w:div>
    <w:div w:id="1046292822">
      <w:bodyDiv w:val="1"/>
      <w:marLeft w:val="0"/>
      <w:marRight w:val="0"/>
      <w:marTop w:val="0"/>
      <w:marBottom w:val="0"/>
      <w:divBdr>
        <w:top w:val="none" w:sz="0" w:space="0" w:color="auto"/>
        <w:left w:val="none" w:sz="0" w:space="0" w:color="auto"/>
        <w:bottom w:val="none" w:sz="0" w:space="0" w:color="auto"/>
        <w:right w:val="none" w:sz="0" w:space="0" w:color="auto"/>
      </w:divBdr>
    </w:div>
    <w:div w:id="1047070608">
      <w:bodyDiv w:val="1"/>
      <w:marLeft w:val="0"/>
      <w:marRight w:val="0"/>
      <w:marTop w:val="0"/>
      <w:marBottom w:val="0"/>
      <w:divBdr>
        <w:top w:val="none" w:sz="0" w:space="0" w:color="auto"/>
        <w:left w:val="none" w:sz="0" w:space="0" w:color="auto"/>
        <w:bottom w:val="none" w:sz="0" w:space="0" w:color="auto"/>
        <w:right w:val="none" w:sz="0" w:space="0" w:color="auto"/>
      </w:divBdr>
    </w:div>
    <w:div w:id="1048411161">
      <w:bodyDiv w:val="1"/>
      <w:marLeft w:val="0"/>
      <w:marRight w:val="0"/>
      <w:marTop w:val="0"/>
      <w:marBottom w:val="0"/>
      <w:divBdr>
        <w:top w:val="none" w:sz="0" w:space="0" w:color="auto"/>
        <w:left w:val="none" w:sz="0" w:space="0" w:color="auto"/>
        <w:bottom w:val="none" w:sz="0" w:space="0" w:color="auto"/>
        <w:right w:val="none" w:sz="0" w:space="0" w:color="auto"/>
      </w:divBdr>
    </w:div>
    <w:div w:id="1049458806">
      <w:bodyDiv w:val="1"/>
      <w:marLeft w:val="0"/>
      <w:marRight w:val="0"/>
      <w:marTop w:val="0"/>
      <w:marBottom w:val="0"/>
      <w:divBdr>
        <w:top w:val="none" w:sz="0" w:space="0" w:color="auto"/>
        <w:left w:val="none" w:sz="0" w:space="0" w:color="auto"/>
        <w:bottom w:val="none" w:sz="0" w:space="0" w:color="auto"/>
        <w:right w:val="none" w:sz="0" w:space="0" w:color="auto"/>
      </w:divBdr>
    </w:div>
    <w:div w:id="1058552270">
      <w:bodyDiv w:val="1"/>
      <w:marLeft w:val="0"/>
      <w:marRight w:val="0"/>
      <w:marTop w:val="0"/>
      <w:marBottom w:val="0"/>
      <w:divBdr>
        <w:top w:val="none" w:sz="0" w:space="0" w:color="auto"/>
        <w:left w:val="none" w:sz="0" w:space="0" w:color="auto"/>
        <w:bottom w:val="none" w:sz="0" w:space="0" w:color="auto"/>
        <w:right w:val="none" w:sz="0" w:space="0" w:color="auto"/>
      </w:divBdr>
    </w:div>
    <w:div w:id="1063941763">
      <w:bodyDiv w:val="1"/>
      <w:marLeft w:val="0"/>
      <w:marRight w:val="0"/>
      <w:marTop w:val="0"/>
      <w:marBottom w:val="0"/>
      <w:divBdr>
        <w:top w:val="none" w:sz="0" w:space="0" w:color="auto"/>
        <w:left w:val="none" w:sz="0" w:space="0" w:color="auto"/>
        <w:bottom w:val="none" w:sz="0" w:space="0" w:color="auto"/>
        <w:right w:val="none" w:sz="0" w:space="0" w:color="auto"/>
      </w:divBdr>
    </w:div>
    <w:div w:id="1066227764">
      <w:bodyDiv w:val="1"/>
      <w:marLeft w:val="0"/>
      <w:marRight w:val="0"/>
      <w:marTop w:val="0"/>
      <w:marBottom w:val="0"/>
      <w:divBdr>
        <w:top w:val="none" w:sz="0" w:space="0" w:color="auto"/>
        <w:left w:val="none" w:sz="0" w:space="0" w:color="auto"/>
        <w:bottom w:val="none" w:sz="0" w:space="0" w:color="auto"/>
        <w:right w:val="none" w:sz="0" w:space="0" w:color="auto"/>
      </w:divBdr>
    </w:div>
    <w:div w:id="1072772982">
      <w:bodyDiv w:val="1"/>
      <w:marLeft w:val="0"/>
      <w:marRight w:val="0"/>
      <w:marTop w:val="0"/>
      <w:marBottom w:val="0"/>
      <w:divBdr>
        <w:top w:val="none" w:sz="0" w:space="0" w:color="auto"/>
        <w:left w:val="none" w:sz="0" w:space="0" w:color="auto"/>
        <w:bottom w:val="none" w:sz="0" w:space="0" w:color="auto"/>
        <w:right w:val="none" w:sz="0" w:space="0" w:color="auto"/>
      </w:divBdr>
    </w:div>
    <w:div w:id="1074232876">
      <w:bodyDiv w:val="1"/>
      <w:marLeft w:val="0"/>
      <w:marRight w:val="0"/>
      <w:marTop w:val="0"/>
      <w:marBottom w:val="0"/>
      <w:divBdr>
        <w:top w:val="none" w:sz="0" w:space="0" w:color="auto"/>
        <w:left w:val="none" w:sz="0" w:space="0" w:color="auto"/>
        <w:bottom w:val="none" w:sz="0" w:space="0" w:color="auto"/>
        <w:right w:val="none" w:sz="0" w:space="0" w:color="auto"/>
      </w:divBdr>
    </w:div>
    <w:div w:id="1081758567">
      <w:bodyDiv w:val="1"/>
      <w:marLeft w:val="0"/>
      <w:marRight w:val="0"/>
      <w:marTop w:val="0"/>
      <w:marBottom w:val="0"/>
      <w:divBdr>
        <w:top w:val="none" w:sz="0" w:space="0" w:color="auto"/>
        <w:left w:val="none" w:sz="0" w:space="0" w:color="auto"/>
        <w:bottom w:val="none" w:sz="0" w:space="0" w:color="auto"/>
        <w:right w:val="none" w:sz="0" w:space="0" w:color="auto"/>
      </w:divBdr>
    </w:div>
    <w:div w:id="1086881091">
      <w:bodyDiv w:val="1"/>
      <w:marLeft w:val="0"/>
      <w:marRight w:val="0"/>
      <w:marTop w:val="0"/>
      <w:marBottom w:val="0"/>
      <w:divBdr>
        <w:top w:val="none" w:sz="0" w:space="0" w:color="auto"/>
        <w:left w:val="none" w:sz="0" w:space="0" w:color="auto"/>
        <w:bottom w:val="none" w:sz="0" w:space="0" w:color="auto"/>
        <w:right w:val="none" w:sz="0" w:space="0" w:color="auto"/>
      </w:divBdr>
    </w:div>
    <w:div w:id="1087576443">
      <w:bodyDiv w:val="1"/>
      <w:marLeft w:val="0"/>
      <w:marRight w:val="0"/>
      <w:marTop w:val="0"/>
      <w:marBottom w:val="0"/>
      <w:divBdr>
        <w:top w:val="none" w:sz="0" w:space="0" w:color="auto"/>
        <w:left w:val="none" w:sz="0" w:space="0" w:color="auto"/>
        <w:bottom w:val="none" w:sz="0" w:space="0" w:color="auto"/>
        <w:right w:val="none" w:sz="0" w:space="0" w:color="auto"/>
      </w:divBdr>
    </w:div>
    <w:div w:id="1089696503">
      <w:bodyDiv w:val="1"/>
      <w:marLeft w:val="0"/>
      <w:marRight w:val="0"/>
      <w:marTop w:val="0"/>
      <w:marBottom w:val="0"/>
      <w:divBdr>
        <w:top w:val="none" w:sz="0" w:space="0" w:color="auto"/>
        <w:left w:val="none" w:sz="0" w:space="0" w:color="auto"/>
        <w:bottom w:val="none" w:sz="0" w:space="0" w:color="auto"/>
        <w:right w:val="none" w:sz="0" w:space="0" w:color="auto"/>
      </w:divBdr>
    </w:div>
    <w:div w:id="1093814859">
      <w:bodyDiv w:val="1"/>
      <w:marLeft w:val="0"/>
      <w:marRight w:val="0"/>
      <w:marTop w:val="0"/>
      <w:marBottom w:val="0"/>
      <w:divBdr>
        <w:top w:val="none" w:sz="0" w:space="0" w:color="auto"/>
        <w:left w:val="none" w:sz="0" w:space="0" w:color="auto"/>
        <w:bottom w:val="none" w:sz="0" w:space="0" w:color="auto"/>
        <w:right w:val="none" w:sz="0" w:space="0" w:color="auto"/>
      </w:divBdr>
    </w:div>
    <w:div w:id="1095663416">
      <w:bodyDiv w:val="1"/>
      <w:marLeft w:val="0"/>
      <w:marRight w:val="0"/>
      <w:marTop w:val="0"/>
      <w:marBottom w:val="0"/>
      <w:divBdr>
        <w:top w:val="none" w:sz="0" w:space="0" w:color="auto"/>
        <w:left w:val="none" w:sz="0" w:space="0" w:color="auto"/>
        <w:bottom w:val="none" w:sz="0" w:space="0" w:color="auto"/>
        <w:right w:val="none" w:sz="0" w:space="0" w:color="auto"/>
      </w:divBdr>
    </w:div>
    <w:div w:id="1102409560">
      <w:bodyDiv w:val="1"/>
      <w:marLeft w:val="0"/>
      <w:marRight w:val="0"/>
      <w:marTop w:val="0"/>
      <w:marBottom w:val="0"/>
      <w:divBdr>
        <w:top w:val="none" w:sz="0" w:space="0" w:color="auto"/>
        <w:left w:val="none" w:sz="0" w:space="0" w:color="auto"/>
        <w:bottom w:val="none" w:sz="0" w:space="0" w:color="auto"/>
        <w:right w:val="none" w:sz="0" w:space="0" w:color="auto"/>
      </w:divBdr>
    </w:div>
    <w:div w:id="1102841166">
      <w:bodyDiv w:val="1"/>
      <w:marLeft w:val="0"/>
      <w:marRight w:val="0"/>
      <w:marTop w:val="0"/>
      <w:marBottom w:val="0"/>
      <w:divBdr>
        <w:top w:val="none" w:sz="0" w:space="0" w:color="auto"/>
        <w:left w:val="none" w:sz="0" w:space="0" w:color="auto"/>
        <w:bottom w:val="none" w:sz="0" w:space="0" w:color="auto"/>
        <w:right w:val="none" w:sz="0" w:space="0" w:color="auto"/>
      </w:divBdr>
    </w:div>
    <w:div w:id="1103767211">
      <w:bodyDiv w:val="1"/>
      <w:marLeft w:val="0"/>
      <w:marRight w:val="0"/>
      <w:marTop w:val="0"/>
      <w:marBottom w:val="0"/>
      <w:divBdr>
        <w:top w:val="none" w:sz="0" w:space="0" w:color="auto"/>
        <w:left w:val="none" w:sz="0" w:space="0" w:color="auto"/>
        <w:bottom w:val="none" w:sz="0" w:space="0" w:color="auto"/>
        <w:right w:val="none" w:sz="0" w:space="0" w:color="auto"/>
      </w:divBdr>
    </w:div>
    <w:div w:id="1104377587">
      <w:bodyDiv w:val="1"/>
      <w:marLeft w:val="0"/>
      <w:marRight w:val="0"/>
      <w:marTop w:val="0"/>
      <w:marBottom w:val="0"/>
      <w:divBdr>
        <w:top w:val="none" w:sz="0" w:space="0" w:color="auto"/>
        <w:left w:val="none" w:sz="0" w:space="0" w:color="auto"/>
        <w:bottom w:val="none" w:sz="0" w:space="0" w:color="auto"/>
        <w:right w:val="none" w:sz="0" w:space="0" w:color="auto"/>
      </w:divBdr>
    </w:div>
    <w:div w:id="1106195567">
      <w:bodyDiv w:val="1"/>
      <w:marLeft w:val="0"/>
      <w:marRight w:val="0"/>
      <w:marTop w:val="0"/>
      <w:marBottom w:val="0"/>
      <w:divBdr>
        <w:top w:val="none" w:sz="0" w:space="0" w:color="auto"/>
        <w:left w:val="none" w:sz="0" w:space="0" w:color="auto"/>
        <w:bottom w:val="none" w:sz="0" w:space="0" w:color="auto"/>
        <w:right w:val="none" w:sz="0" w:space="0" w:color="auto"/>
      </w:divBdr>
    </w:div>
    <w:div w:id="1111970253">
      <w:bodyDiv w:val="1"/>
      <w:marLeft w:val="0"/>
      <w:marRight w:val="0"/>
      <w:marTop w:val="0"/>
      <w:marBottom w:val="0"/>
      <w:divBdr>
        <w:top w:val="none" w:sz="0" w:space="0" w:color="auto"/>
        <w:left w:val="none" w:sz="0" w:space="0" w:color="auto"/>
        <w:bottom w:val="none" w:sz="0" w:space="0" w:color="auto"/>
        <w:right w:val="none" w:sz="0" w:space="0" w:color="auto"/>
      </w:divBdr>
    </w:div>
    <w:div w:id="1126124178">
      <w:bodyDiv w:val="1"/>
      <w:marLeft w:val="0"/>
      <w:marRight w:val="0"/>
      <w:marTop w:val="0"/>
      <w:marBottom w:val="0"/>
      <w:divBdr>
        <w:top w:val="none" w:sz="0" w:space="0" w:color="auto"/>
        <w:left w:val="none" w:sz="0" w:space="0" w:color="auto"/>
        <w:bottom w:val="none" w:sz="0" w:space="0" w:color="auto"/>
        <w:right w:val="none" w:sz="0" w:space="0" w:color="auto"/>
      </w:divBdr>
    </w:div>
    <w:div w:id="1132484362">
      <w:bodyDiv w:val="1"/>
      <w:marLeft w:val="0"/>
      <w:marRight w:val="0"/>
      <w:marTop w:val="0"/>
      <w:marBottom w:val="0"/>
      <w:divBdr>
        <w:top w:val="none" w:sz="0" w:space="0" w:color="auto"/>
        <w:left w:val="none" w:sz="0" w:space="0" w:color="auto"/>
        <w:bottom w:val="none" w:sz="0" w:space="0" w:color="auto"/>
        <w:right w:val="none" w:sz="0" w:space="0" w:color="auto"/>
      </w:divBdr>
    </w:div>
    <w:div w:id="1132602547">
      <w:bodyDiv w:val="1"/>
      <w:marLeft w:val="0"/>
      <w:marRight w:val="0"/>
      <w:marTop w:val="0"/>
      <w:marBottom w:val="0"/>
      <w:divBdr>
        <w:top w:val="none" w:sz="0" w:space="0" w:color="auto"/>
        <w:left w:val="none" w:sz="0" w:space="0" w:color="auto"/>
        <w:bottom w:val="none" w:sz="0" w:space="0" w:color="auto"/>
        <w:right w:val="none" w:sz="0" w:space="0" w:color="auto"/>
      </w:divBdr>
    </w:div>
    <w:div w:id="1135565770">
      <w:bodyDiv w:val="1"/>
      <w:marLeft w:val="0"/>
      <w:marRight w:val="0"/>
      <w:marTop w:val="0"/>
      <w:marBottom w:val="0"/>
      <w:divBdr>
        <w:top w:val="none" w:sz="0" w:space="0" w:color="auto"/>
        <w:left w:val="none" w:sz="0" w:space="0" w:color="auto"/>
        <w:bottom w:val="none" w:sz="0" w:space="0" w:color="auto"/>
        <w:right w:val="none" w:sz="0" w:space="0" w:color="auto"/>
      </w:divBdr>
      <w:divsChild>
        <w:div w:id="1406220745">
          <w:blockQuote w:val="1"/>
          <w:marLeft w:val="0"/>
          <w:marRight w:val="0"/>
          <w:marTop w:val="240"/>
          <w:marBottom w:val="0"/>
          <w:divBdr>
            <w:top w:val="none" w:sz="0" w:space="0" w:color="auto"/>
            <w:left w:val="single" w:sz="12" w:space="11" w:color="ADB2B8"/>
            <w:bottom w:val="none" w:sz="0" w:space="0" w:color="auto"/>
            <w:right w:val="none" w:sz="0" w:space="0" w:color="auto"/>
          </w:divBdr>
        </w:div>
      </w:divsChild>
    </w:div>
    <w:div w:id="1135757811">
      <w:bodyDiv w:val="1"/>
      <w:marLeft w:val="0"/>
      <w:marRight w:val="0"/>
      <w:marTop w:val="0"/>
      <w:marBottom w:val="0"/>
      <w:divBdr>
        <w:top w:val="none" w:sz="0" w:space="0" w:color="auto"/>
        <w:left w:val="none" w:sz="0" w:space="0" w:color="auto"/>
        <w:bottom w:val="none" w:sz="0" w:space="0" w:color="auto"/>
        <w:right w:val="none" w:sz="0" w:space="0" w:color="auto"/>
      </w:divBdr>
    </w:div>
    <w:div w:id="1138959181">
      <w:bodyDiv w:val="1"/>
      <w:marLeft w:val="0"/>
      <w:marRight w:val="0"/>
      <w:marTop w:val="0"/>
      <w:marBottom w:val="0"/>
      <w:divBdr>
        <w:top w:val="none" w:sz="0" w:space="0" w:color="auto"/>
        <w:left w:val="none" w:sz="0" w:space="0" w:color="auto"/>
        <w:bottom w:val="none" w:sz="0" w:space="0" w:color="auto"/>
        <w:right w:val="none" w:sz="0" w:space="0" w:color="auto"/>
      </w:divBdr>
    </w:div>
    <w:div w:id="1141773497">
      <w:bodyDiv w:val="1"/>
      <w:marLeft w:val="0"/>
      <w:marRight w:val="0"/>
      <w:marTop w:val="0"/>
      <w:marBottom w:val="0"/>
      <w:divBdr>
        <w:top w:val="none" w:sz="0" w:space="0" w:color="auto"/>
        <w:left w:val="none" w:sz="0" w:space="0" w:color="auto"/>
        <w:bottom w:val="none" w:sz="0" w:space="0" w:color="auto"/>
        <w:right w:val="none" w:sz="0" w:space="0" w:color="auto"/>
      </w:divBdr>
    </w:div>
    <w:div w:id="1145779495">
      <w:bodyDiv w:val="1"/>
      <w:marLeft w:val="0"/>
      <w:marRight w:val="0"/>
      <w:marTop w:val="0"/>
      <w:marBottom w:val="0"/>
      <w:divBdr>
        <w:top w:val="none" w:sz="0" w:space="0" w:color="auto"/>
        <w:left w:val="none" w:sz="0" w:space="0" w:color="auto"/>
        <w:bottom w:val="none" w:sz="0" w:space="0" w:color="auto"/>
        <w:right w:val="none" w:sz="0" w:space="0" w:color="auto"/>
      </w:divBdr>
    </w:div>
    <w:div w:id="1146124168">
      <w:bodyDiv w:val="1"/>
      <w:marLeft w:val="0"/>
      <w:marRight w:val="0"/>
      <w:marTop w:val="0"/>
      <w:marBottom w:val="0"/>
      <w:divBdr>
        <w:top w:val="none" w:sz="0" w:space="0" w:color="auto"/>
        <w:left w:val="none" w:sz="0" w:space="0" w:color="auto"/>
        <w:bottom w:val="none" w:sz="0" w:space="0" w:color="auto"/>
        <w:right w:val="none" w:sz="0" w:space="0" w:color="auto"/>
      </w:divBdr>
    </w:div>
    <w:div w:id="1147476771">
      <w:bodyDiv w:val="1"/>
      <w:marLeft w:val="0"/>
      <w:marRight w:val="0"/>
      <w:marTop w:val="0"/>
      <w:marBottom w:val="0"/>
      <w:divBdr>
        <w:top w:val="none" w:sz="0" w:space="0" w:color="auto"/>
        <w:left w:val="none" w:sz="0" w:space="0" w:color="auto"/>
        <w:bottom w:val="none" w:sz="0" w:space="0" w:color="auto"/>
        <w:right w:val="none" w:sz="0" w:space="0" w:color="auto"/>
      </w:divBdr>
    </w:div>
    <w:div w:id="1147623169">
      <w:bodyDiv w:val="1"/>
      <w:marLeft w:val="0"/>
      <w:marRight w:val="0"/>
      <w:marTop w:val="0"/>
      <w:marBottom w:val="0"/>
      <w:divBdr>
        <w:top w:val="none" w:sz="0" w:space="0" w:color="auto"/>
        <w:left w:val="none" w:sz="0" w:space="0" w:color="auto"/>
        <w:bottom w:val="none" w:sz="0" w:space="0" w:color="auto"/>
        <w:right w:val="none" w:sz="0" w:space="0" w:color="auto"/>
      </w:divBdr>
    </w:div>
    <w:div w:id="1148084253">
      <w:bodyDiv w:val="1"/>
      <w:marLeft w:val="0"/>
      <w:marRight w:val="0"/>
      <w:marTop w:val="0"/>
      <w:marBottom w:val="0"/>
      <w:divBdr>
        <w:top w:val="none" w:sz="0" w:space="0" w:color="auto"/>
        <w:left w:val="none" w:sz="0" w:space="0" w:color="auto"/>
        <w:bottom w:val="none" w:sz="0" w:space="0" w:color="auto"/>
        <w:right w:val="none" w:sz="0" w:space="0" w:color="auto"/>
      </w:divBdr>
    </w:div>
    <w:div w:id="1149204223">
      <w:bodyDiv w:val="1"/>
      <w:marLeft w:val="0"/>
      <w:marRight w:val="0"/>
      <w:marTop w:val="0"/>
      <w:marBottom w:val="0"/>
      <w:divBdr>
        <w:top w:val="none" w:sz="0" w:space="0" w:color="auto"/>
        <w:left w:val="none" w:sz="0" w:space="0" w:color="auto"/>
        <w:bottom w:val="none" w:sz="0" w:space="0" w:color="auto"/>
        <w:right w:val="none" w:sz="0" w:space="0" w:color="auto"/>
      </w:divBdr>
    </w:div>
    <w:div w:id="1176964434">
      <w:bodyDiv w:val="1"/>
      <w:marLeft w:val="0"/>
      <w:marRight w:val="0"/>
      <w:marTop w:val="0"/>
      <w:marBottom w:val="0"/>
      <w:divBdr>
        <w:top w:val="none" w:sz="0" w:space="0" w:color="auto"/>
        <w:left w:val="none" w:sz="0" w:space="0" w:color="auto"/>
        <w:bottom w:val="none" w:sz="0" w:space="0" w:color="auto"/>
        <w:right w:val="none" w:sz="0" w:space="0" w:color="auto"/>
      </w:divBdr>
    </w:div>
    <w:div w:id="1177773726">
      <w:bodyDiv w:val="1"/>
      <w:marLeft w:val="0"/>
      <w:marRight w:val="0"/>
      <w:marTop w:val="0"/>
      <w:marBottom w:val="0"/>
      <w:divBdr>
        <w:top w:val="none" w:sz="0" w:space="0" w:color="auto"/>
        <w:left w:val="none" w:sz="0" w:space="0" w:color="auto"/>
        <w:bottom w:val="none" w:sz="0" w:space="0" w:color="auto"/>
        <w:right w:val="none" w:sz="0" w:space="0" w:color="auto"/>
      </w:divBdr>
    </w:div>
    <w:div w:id="1179082197">
      <w:bodyDiv w:val="1"/>
      <w:marLeft w:val="0"/>
      <w:marRight w:val="0"/>
      <w:marTop w:val="0"/>
      <w:marBottom w:val="0"/>
      <w:divBdr>
        <w:top w:val="none" w:sz="0" w:space="0" w:color="auto"/>
        <w:left w:val="none" w:sz="0" w:space="0" w:color="auto"/>
        <w:bottom w:val="none" w:sz="0" w:space="0" w:color="auto"/>
        <w:right w:val="none" w:sz="0" w:space="0" w:color="auto"/>
      </w:divBdr>
    </w:div>
    <w:div w:id="1183285122">
      <w:bodyDiv w:val="1"/>
      <w:marLeft w:val="0"/>
      <w:marRight w:val="0"/>
      <w:marTop w:val="0"/>
      <w:marBottom w:val="0"/>
      <w:divBdr>
        <w:top w:val="none" w:sz="0" w:space="0" w:color="auto"/>
        <w:left w:val="none" w:sz="0" w:space="0" w:color="auto"/>
        <w:bottom w:val="none" w:sz="0" w:space="0" w:color="auto"/>
        <w:right w:val="none" w:sz="0" w:space="0" w:color="auto"/>
      </w:divBdr>
    </w:div>
    <w:div w:id="1187131822">
      <w:bodyDiv w:val="1"/>
      <w:marLeft w:val="0"/>
      <w:marRight w:val="0"/>
      <w:marTop w:val="0"/>
      <w:marBottom w:val="0"/>
      <w:divBdr>
        <w:top w:val="none" w:sz="0" w:space="0" w:color="auto"/>
        <w:left w:val="none" w:sz="0" w:space="0" w:color="auto"/>
        <w:bottom w:val="none" w:sz="0" w:space="0" w:color="auto"/>
        <w:right w:val="none" w:sz="0" w:space="0" w:color="auto"/>
      </w:divBdr>
    </w:div>
    <w:div w:id="1187141155">
      <w:bodyDiv w:val="1"/>
      <w:marLeft w:val="0"/>
      <w:marRight w:val="0"/>
      <w:marTop w:val="0"/>
      <w:marBottom w:val="0"/>
      <w:divBdr>
        <w:top w:val="none" w:sz="0" w:space="0" w:color="auto"/>
        <w:left w:val="none" w:sz="0" w:space="0" w:color="auto"/>
        <w:bottom w:val="none" w:sz="0" w:space="0" w:color="auto"/>
        <w:right w:val="none" w:sz="0" w:space="0" w:color="auto"/>
      </w:divBdr>
    </w:div>
    <w:div w:id="1187791020">
      <w:bodyDiv w:val="1"/>
      <w:marLeft w:val="0"/>
      <w:marRight w:val="0"/>
      <w:marTop w:val="0"/>
      <w:marBottom w:val="0"/>
      <w:divBdr>
        <w:top w:val="none" w:sz="0" w:space="0" w:color="auto"/>
        <w:left w:val="none" w:sz="0" w:space="0" w:color="auto"/>
        <w:bottom w:val="none" w:sz="0" w:space="0" w:color="auto"/>
        <w:right w:val="none" w:sz="0" w:space="0" w:color="auto"/>
      </w:divBdr>
    </w:div>
    <w:div w:id="1196188645">
      <w:bodyDiv w:val="1"/>
      <w:marLeft w:val="0"/>
      <w:marRight w:val="0"/>
      <w:marTop w:val="0"/>
      <w:marBottom w:val="0"/>
      <w:divBdr>
        <w:top w:val="none" w:sz="0" w:space="0" w:color="auto"/>
        <w:left w:val="none" w:sz="0" w:space="0" w:color="auto"/>
        <w:bottom w:val="none" w:sz="0" w:space="0" w:color="auto"/>
        <w:right w:val="none" w:sz="0" w:space="0" w:color="auto"/>
      </w:divBdr>
    </w:div>
    <w:div w:id="1200509126">
      <w:bodyDiv w:val="1"/>
      <w:marLeft w:val="0"/>
      <w:marRight w:val="0"/>
      <w:marTop w:val="0"/>
      <w:marBottom w:val="0"/>
      <w:divBdr>
        <w:top w:val="none" w:sz="0" w:space="0" w:color="auto"/>
        <w:left w:val="none" w:sz="0" w:space="0" w:color="auto"/>
        <w:bottom w:val="none" w:sz="0" w:space="0" w:color="auto"/>
        <w:right w:val="none" w:sz="0" w:space="0" w:color="auto"/>
      </w:divBdr>
    </w:div>
    <w:div w:id="1200707346">
      <w:bodyDiv w:val="1"/>
      <w:marLeft w:val="0"/>
      <w:marRight w:val="0"/>
      <w:marTop w:val="0"/>
      <w:marBottom w:val="0"/>
      <w:divBdr>
        <w:top w:val="none" w:sz="0" w:space="0" w:color="auto"/>
        <w:left w:val="none" w:sz="0" w:space="0" w:color="auto"/>
        <w:bottom w:val="none" w:sz="0" w:space="0" w:color="auto"/>
        <w:right w:val="none" w:sz="0" w:space="0" w:color="auto"/>
      </w:divBdr>
    </w:div>
    <w:div w:id="1203052343">
      <w:bodyDiv w:val="1"/>
      <w:marLeft w:val="0"/>
      <w:marRight w:val="0"/>
      <w:marTop w:val="0"/>
      <w:marBottom w:val="0"/>
      <w:divBdr>
        <w:top w:val="none" w:sz="0" w:space="0" w:color="auto"/>
        <w:left w:val="none" w:sz="0" w:space="0" w:color="auto"/>
        <w:bottom w:val="none" w:sz="0" w:space="0" w:color="auto"/>
        <w:right w:val="none" w:sz="0" w:space="0" w:color="auto"/>
      </w:divBdr>
    </w:div>
    <w:div w:id="1204754953">
      <w:bodyDiv w:val="1"/>
      <w:marLeft w:val="0"/>
      <w:marRight w:val="0"/>
      <w:marTop w:val="0"/>
      <w:marBottom w:val="0"/>
      <w:divBdr>
        <w:top w:val="none" w:sz="0" w:space="0" w:color="auto"/>
        <w:left w:val="none" w:sz="0" w:space="0" w:color="auto"/>
        <w:bottom w:val="none" w:sz="0" w:space="0" w:color="auto"/>
        <w:right w:val="none" w:sz="0" w:space="0" w:color="auto"/>
      </w:divBdr>
    </w:div>
    <w:div w:id="1206062355">
      <w:bodyDiv w:val="1"/>
      <w:marLeft w:val="0"/>
      <w:marRight w:val="0"/>
      <w:marTop w:val="0"/>
      <w:marBottom w:val="0"/>
      <w:divBdr>
        <w:top w:val="none" w:sz="0" w:space="0" w:color="auto"/>
        <w:left w:val="none" w:sz="0" w:space="0" w:color="auto"/>
        <w:bottom w:val="none" w:sz="0" w:space="0" w:color="auto"/>
        <w:right w:val="none" w:sz="0" w:space="0" w:color="auto"/>
      </w:divBdr>
    </w:div>
    <w:div w:id="1209340808">
      <w:bodyDiv w:val="1"/>
      <w:marLeft w:val="0"/>
      <w:marRight w:val="0"/>
      <w:marTop w:val="0"/>
      <w:marBottom w:val="0"/>
      <w:divBdr>
        <w:top w:val="none" w:sz="0" w:space="0" w:color="auto"/>
        <w:left w:val="none" w:sz="0" w:space="0" w:color="auto"/>
        <w:bottom w:val="none" w:sz="0" w:space="0" w:color="auto"/>
        <w:right w:val="none" w:sz="0" w:space="0" w:color="auto"/>
      </w:divBdr>
    </w:div>
    <w:div w:id="1218469382">
      <w:bodyDiv w:val="1"/>
      <w:marLeft w:val="0"/>
      <w:marRight w:val="0"/>
      <w:marTop w:val="0"/>
      <w:marBottom w:val="0"/>
      <w:divBdr>
        <w:top w:val="none" w:sz="0" w:space="0" w:color="auto"/>
        <w:left w:val="none" w:sz="0" w:space="0" w:color="auto"/>
        <w:bottom w:val="none" w:sz="0" w:space="0" w:color="auto"/>
        <w:right w:val="none" w:sz="0" w:space="0" w:color="auto"/>
      </w:divBdr>
    </w:div>
    <w:div w:id="1221089460">
      <w:bodyDiv w:val="1"/>
      <w:marLeft w:val="0"/>
      <w:marRight w:val="0"/>
      <w:marTop w:val="0"/>
      <w:marBottom w:val="0"/>
      <w:divBdr>
        <w:top w:val="none" w:sz="0" w:space="0" w:color="auto"/>
        <w:left w:val="none" w:sz="0" w:space="0" w:color="auto"/>
        <w:bottom w:val="none" w:sz="0" w:space="0" w:color="auto"/>
        <w:right w:val="none" w:sz="0" w:space="0" w:color="auto"/>
      </w:divBdr>
    </w:div>
    <w:div w:id="1222398451">
      <w:bodyDiv w:val="1"/>
      <w:marLeft w:val="0"/>
      <w:marRight w:val="0"/>
      <w:marTop w:val="0"/>
      <w:marBottom w:val="0"/>
      <w:divBdr>
        <w:top w:val="none" w:sz="0" w:space="0" w:color="auto"/>
        <w:left w:val="none" w:sz="0" w:space="0" w:color="auto"/>
        <w:bottom w:val="none" w:sz="0" w:space="0" w:color="auto"/>
        <w:right w:val="none" w:sz="0" w:space="0" w:color="auto"/>
      </w:divBdr>
    </w:div>
    <w:div w:id="1224176097">
      <w:bodyDiv w:val="1"/>
      <w:marLeft w:val="0"/>
      <w:marRight w:val="0"/>
      <w:marTop w:val="0"/>
      <w:marBottom w:val="0"/>
      <w:divBdr>
        <w:top w:val="none" w:sz="0" w:space="0" w:color="auto"/>
        <w:left w:val="none" w:sz="0" w:space="0" w:color="auto"/>
        <w:bottom w:val="none" w:sz="0" w:space="0" w:color="auto"/>
        <w:right w:val="none" w:sz="0" w:space="0" w:color="auto"/>
      </w:divBdr>
    </w:div>
    <w:div w:id="1224366393">
      <w:bodyDiv w:val="1"/>
      <w:marLeft w:val="0"/>
      <w:marRight w:val="0"/>
      <w:marTop w:val="0"/>
      <w:marBottom w:val="0"/>
      <w:divBdr>
        <w:top w:val="none" w:sz="0" w:space="0" w:color="auto"/>
        <w:left w:val="none" w:sz="0" w:space="0" w:color="auto"/>
        <w:bottom w:val="none" w:sz="0" w:space="0" w:color="auto"/>
        <w:right w:val="none" w:sz="0" w:space="0" w:color="auto"/>
      </w:divBdr>
    </w:div>
    <w:div w:id="1225529833">
      <w:bodyDiv w:val="1"/>
      <w:marLeft w:val="0"/>
      <w:marRight w:val="0"/>
      <w:marTop w:val="0"/>
      <w:marBottom w:val="0"/>
      <w:divBdr>
        <w:top w:val="none" w:sz="0" w:space="0" w:color="auto"/>
        <w:left w:val="none" w:sz="0" w:space="0" w:color="auto"/>
        <w:bottom w:val="none" w:sz="0" w:space="0" w:color="auto"/>
        <w:right w:val="none" w:sz="0" w:space="0" w:color="auto"/>
      </w:divBdr>
    </w:div>
    <w:div w:id="1226456178">
      <w:bodyDiv w:val="1"/>
      <w:marLeft w:val="0"/>
      <w:marRight w:val="0"/>
      <w:marTop w:val="0"/>
      <w:marBottom w:val="0"/>
      <w:divBdr>
        <w:top w:val="none" w:sz="0" w:space="0" w:color="auto"/>
        <w:left w:val="none" w:sz="0" w:space="0" w:color="auto"/>
        <w:bottom w:val="none" w:sz="0" w:space="0" w:color="auto"/>
        <w:right w:val="none" w:sz="0" w:space="0" w:color="auto"/>
      </w:divBdr>
    </w:div>
    <w:div w:id="1227299927">
      <w:bodyDiv w:val="1"/>
      <w:marLeft w:val="0"/>
      <w:marRight w:val="0"/>
      <w:marTop w:val="0"/>
      <w:marBottom w:val="0"/>
      <w:divBdr>
        <w:top w:val="none" w:sz="0" w:space="0" w:color="auto"/>
        <w:left w:val="none" w:sz="0" w:space="0" w:color="auto"/>
        <w:bottom w:val="none" w:sz="0" w:space="0" w:color="auto"/>
        <w:right w:val="none" w:sz="0" w:space="0" w:color="auto"/>
      </w:divBdr>
    </w:div>
    <w:div w:id="1228302748">
      <w:bodyDiv w:val="1"/>
      <w:marLeft w:val="0"/>
      <w:marRight w:val="0"/>
      <w:marTop w:val="0"/>
      <w:marBottom w:val="0"/>
      <w:divBdr>
        <w:top w:val="none" w:sz="0" w:space="0" w:color="auto"/>
        <w:left w:val="none" w:sz="0" w:space="0" w:color="auto"/>
        <w:bottom w:val="none" w:sz="0" w:space="0" w:color="auto"/>
        <w:right w:val="none" w:sz="0" w:space="0" w:color="auto"/>
      </w:divBdr>
    </w:div>
    <w:div w:id="1232422483">
      <w:bodyDiv w:val="1"/>
      <w:marLeft w:val="0"/>
      <w:marRight w:val="0"/>
      <w:marTop w:val="0"/>
      <w:marBottom w:val="0"/>
      <w:divBdr>
        <w:top w:val="none" w:sz="0" w:space="0" w:color="auto"/>
        <w:left w:val="none" w:sz="0" w:space="0" w:color="auto"/>
        <w:bottom w:val="none" w:sz="0" w:space="0" w:color="auto"/>
        <w:right w:val="none" w:sz="0" w:space="0" w:color="auto"/>
      </w:divBdr>
    </w:div>
    <w:div w:id="1233662283">
      <w:bodyDiv w:val="1"/>
      <w:marLeft w:val="0"/>
      <w:marRight w:val="0"/>
      <w:marTop w:val="0"/>
      <w:marBottom w:val="0"/>
      <w:divBdr>
        <w:top w:val="none" w:sz="0" w:space="0" w:color="auto"/>
        <w:left w:val="none" w:sz="0" w:space="0" w:color="auto"/>
        <w:bottom w:val="none" w:sz="0" w:space="0" w:color="auto"/>
        <w:right w:val="none" w:sz="0" w:space="0" w:color="auto"/>
      </w:divBdr>
    </w:div>
    <w:div w:id="1240359152">
      <w:bodyDiv w:val="1"/>
      <w:marLeft w:val="0"/>
      <w:marRight w:val="0"/>
      <w:marTop w:val="0"/>
      <w:marBottom w:val="0"/>
      <w:divBdr>
        <w:top w:val="none" w:sz="0" w:space="0" w:color="auto"/>
        <w:left w:val="none" w:sz="0" w:space="0" w:color="auto"/>
        <w:bottom w:val="none" w:sz="0" w:space="0" w:color="auto"/>
        <w:right w:val="none" w:sz="0" w:space="0" w:color="auto"/>
      </w:divBdr>
    </w:div>
    <w:div w:id="1240361636">
      <w:bodyDiv w:val="1"/>
      <w:marLeft w:val="0"/>
      <w:marRight w:val="0"/>
      <w:marTop w:val="0"/>
      <w:marBottom w:val="0"/>
      <w:divBdr>
        <w:top w:val="none" w:sz="0" w:space="0" w:color="auto"/>
        <w:left w:val="none" w:sz="0" w:space="0" w:color="auto"/>
        <w:bottom w:val="none" w:sz="0" w:space="0" w:color="auto"/>
        <w:right w:val="none" w:sz="0" w:space="0" w:color="auto"/>
      </w:divBdr>
    </w:div>
    <w:div w:id="1242254958">
      <w:bodyDiv w:val="1"/>
      <w:marLeft w:val="0"/>
      <w:marRight w:val="0"/>
      <w:marTop w:val="0"/>
      <w:marBottom w:val="0"/>
      <w:divBdr>
        <w:top w:val="none" w:sz="0" w:space="0" w:color="auto"/>
        <w:left w:val="none" w:sz="0" w:space="0" w:color="auto"/>
        <w:bottom w:val="none" w:sz="0" w:space="0" w:color="auto"/>
        <w:right w:val="none" w:sz="0" w:space="0" w:color="auto"/>
      </w:divBdr>
    </w:div>
    <w:div w:id="1243877734">
      <w:bodyDiv w:val="1"/>
      <w:marLeft w:val="0"/>
      <w:marRight w:val="0"/>
      <w:marTop w:val="0"/>
      <w:marBottom w:val="0"/>
      <w:divBdr>
        <w:top w:val="none" w:sz="0" w:space="0" w:color="auto"/>
        <w:left w:val="none" w:sz="0" w:space="0" w:color="auto"/>
        <w:bottom w:val="none" w:sz="0" w:space="0" w:color="auto"/>
        <w:right w:val="none" w:sz="0" w:space="0" w:color="auto"/>
      </w:divBdr>
    </w:div>
    <w:div w:id="1244412605">
      <w:bodyDiv w:val="1"/>
      <w:marLeft w:val="0"/>
      <w:marRight w:val="0"/>
      <w:marTop w:val="0"/>
      <w:marBottom w:val="0"/>
      <w:divBdr>
        <w:top w:val="none" w:sz="0" w:space="0" w:color="auto"/>
        <w:left w:val="none" w:sz="0" w:space="0" w:color="auto"/>
        <w:bottom w:val="none" w:sz="0" w:space="0" w:color="auto"/>
        <w:right w:val="none" w:sz="0" w:space="0" w:color="auto"/>
      </w:divBdr>
    </w:div>
    <w:div w:id="1251696085">
      <w:bodyDiv w:val="1"/>
      <w:marLeft w:val="0"/>
      <w:marRight w:val="0"/>
      <w:marTop w:val="0"/>
      <w:marBottom w:val="0"/>
      <w:divBdr>
        <w:top w:val="none" w:sz="0" w:space="0" w:color="auto"/>
        <w:left w:val="none" w:sz="0" w:space="0" w:color="auto"/>
        <w:bottom w:val="none" w:sz="0" w:space="0" w:color="auto"/>
        <w:right w:val="none" w:sz="0" w:space="0" w:color="auto"/>
      </w:divBdr>
    </w:div>
    <w:div w:id="1255161625">
      <w:bodyDiv w:val="1"/>
      <w:marLeft w:val="0"/>
      <w:marRight w:val="0"/>
      <w:marTop w:val="0"/>
      <w:marBottom w:val="0"/>
      <w:divBdr>
        <w:top w:val="none" w:sz="0" w:space="0" w:color="auto"/>
        <w:left w:val="none" w:sz="0" w:space="0" w:color="auto"/>
        <w:bottom w:val="none" w:sz="0" w:space="0" w:color="auto"/>
        <w:right w:val="none" w:sz="0" w:space="0" w:color="auto"/>
      </w:divBdr>
    </w:div>
    <w:div w:id="1259489360">
      <w:bodyDiv w:val="1"/>
      <w:marLeft w:val="0"/>
      <w:marRight w:val="0"/>
      <w:marTop w:val="0"/>
      <w:marBottom w:val="0"/>
      <w:divBdr>
        <w:top w:val="none" w:sz="0" w:space="0" w:color="auto"/>
        <w:left w:val="none" w:sz="0" w:space="0" w:color="auto"/>
        <w:bottom w:val="none" w:sz="0" w:space="0" w:color="auto"/>
        <w:right w:val="none" w:sz="0" w:space="0" w:color="auto"/>
      </w:divBdr>
    </w:div>
    <w:div w:id="1264343326">
      <w:bodyDiv w:val="1"/>
      <w:marLeft w:val="0"/>
      <w:marRight w:val="0"/>
      <w:marTop w:val="0"/>
      <w:marBottom w:val="0"/>
      <w:divBdr>
        <w:top w:val="none" w:sz="0" w:space="0" w:color="auto"/>
        <w:left w:val="none" w:sz="0" w:space="0" w:color="auto"/>
        <w:bottom w:val="none" w:sz="0" w:space="0" w:color="auto"/>
        <w:right w:val="none" w:sz="0" w:space="0" w:color="auto"/>
      </w:divBdr>
    </w:div>
    <w:div w:id="1267884730">
      <w:bodyDiv w:val="1"/>
      <w:marLeft w:val="0"/>
      <w:marRight w:val="0"/>
      <w:marTop w:val="0"/>
      <w:marBottom w:val="0"/>
      <w:divBdr>
        <w:top w:val="none" w:sz="0" w:space="0" w:color="auto"/>
        <w:left w:val="none" w:sz="0" w:space="0" w:color="auto"/>
        <w:bottom w:val="none" w:sz="0" w:space="0" w:color="auto"/>
        <w:right w:val="none" w:sz="0" w:space="0" w:color="auto"/>
      </w:divBdr>
      <w:divsChild>
        <w:div w:id="1735548549">
          <w:marLeft w:val="0"/>
          <w:marRight w:val="0"/>
          <w:marTop w:val="0"/>
          <w:marBottom w:val="0"/>
          <w:divBdr>
            <w:top w:val="none" w:sz="0" w:space="0" w:color="auto"/>
            <w:left w:val="none" w:sz="0" w:space="0" w:color="auto"/>
            <w:bottom w:val="none" w:sz="0" w:space="0" w:color="auto"/>
            <w:right w:val="none" w:sz="0" w:space="0" w:color="auto"/>
          </w:divBdr>
        </w:div>
      </w:divsChild>
    </w:div>
    <w:div w:id="1269436024">
      <w:bodyDiv w:val="1"/>
      <w:marLeft w:val="0"/>
      <w:marRight w:val="0"/>
      <w:marTop w:val="0"/>
      <w:marBottom w:val="0"/>
      <w:divBdr>
        <w:top w:val="none" w:sz="0" w:space="0" w:color="auto"/>
        <w:left w:val="none" w:sz="0" w:space="0" w:color="auto"/>
        <w:bottom w:val="none" w:sz="0" w:space="0" w:color="auto"/>
        <w:right w:val="none" w:sz="0" w:space="0" w:color="auto"/>
      </w:divBdr>
    </w:div>
    <w:div w:id="1270503668">
      <w:bodyDiv w:val="1"/>
      <w:marLeft w:val="0"/>
      <w:marRight w:val="0"/>
      <w:marTop w:val="0"/>
      <w:marBottom w:val="0"/>
      <w:divBdr>
        <w:top w:val="none" w:sz="0" w:space="0" w:color="auto"/>
        <w:left w:val="none" w:sz="0" w:space="0" w:color="auto"/>
        <w:bottom w:val="none" w:sz="0" w:space="0" w:color="auto"/>
        <w:right w:val="none" w:sz="0" w:space="0" w:color="auto"/>
      </w:divBdr>
    </w:div>
    <w:div w:id="1276988342">
      <w:bodyDiv w:val="1"/>
      <w:marLeft w:val="0"/>
      <w:marRight w:val="0"/>
      <w:marTop w:val="0"/>
      <w:marBottom w:val="0"/>
      <w:divBdr>
        <w:top w:val="none" w:sz="0" w:space="0" w:color="auto"/>
        <w:left w:val="none" w:sz="0" w:space="0" w:color="auto"/>
        <w:bottom w:val="none" w:sz="0" w:space="0" w:color="auto"/>
        <w:right w:val="none" w:sz="0" w:space="0" w:color="auto"/>
      </w:divBdr>
    </w:div>
    <w:div w:id="1277129605">
      <w:bodyDiv w:val="1"/>
      <w:marLeft w:val="0"/>
      <w:marRight w:val="0"/>
      <w:marTop w:val="0"/>
      <w:marBottom w:val="0"/>
      <w:divBdr>
        <w:top w:val="none" w:sz="0" w:space="0" w:color="auto"/>
        <w:left w:val="none" w:sz="0" w:space="0" w:color="auto"/>
        <w:bottom w:val="none" w:sz="0" w:space="0" w:color="auto"/>
        <w:right w:val="none" w:sz="0" w:space="0" w:color="auto"/>
      </w:divBdr>
    </w:div>
    <w:div w:id="1282414897">
      <w:bodyDiv w:val="1"/>
      <w:marLeft w:val="0"/>
      <w:marRight w:val="0"/>
      <w:marTop w:val="0"/>
      <w:marBottom w:val="0"/>
      <w:divBdr>
        <w:top w:val="none" w:sz="0" w:space="0" w:color="auto"/>
        <w:left w:val="none" w:sz="0" w:space="0" w:color="auto"/>
        <w:bottom w:val="none" w:sz="0" w:space="0" w:color="auto"/>
        <w:right w:val="none" w:sz="0" w:space="0" w:color="auto"/>
      </w:divBdr>
    </w:div>
    <w:div w:id="1285384008">
      <w:bodyDiv w:val="1"/>
      <w:marLeft w:val="0"/>
      <w:marRight w:val="0"/>
      <w:marTop w:val="0"/>
      <w:marBottom w:val="0"/>
      <w:divBdr>
        <w:top w:val="none" w:sz="0" w:space="0" w:color="auto"/>
        <w:left w:val="none" w:sz="0" w:space="0" w:color="auto"/>
        <w:bottom w:val="none" w:sz="0" w:space="0" w:color="auto"/>
        <w:right w:val="none" w:sz="0" w:space="0" w:color="auto"/>
      </w:divBdr>
    </w:div>
    <w:div w:id="1290747024">
      <w:bodyDiv w:val="1"/>
      <w:marLeft w:val="0"/>
      <w:marRight w:val="0"/>
      <w:marTop w:val="0"/>
      <w:marBottom w:val="0"/>
      <w:divBdr>
        <w:top w:val="none" w:sz="0" w:space="0" w:color="auto"/>
        <w:left w:val="none" w:sz="0" w:space="0" w:color="auto"/>
        <w:bottom w:val="none" w:sz="0" w:space="0" w:color="auto"/>
        <w:right w:val="none" w:sz="0" w:space="0" w:color="auto"/>
      </w:divBdr>
    </w:div>
    <w:div w:id="1291282823">
      <w:bodyDiv w:val="1"/>
      <w:marLeft w:val="0"/>
      <w:marRight w:val="0"/>
      <w:marTop w:val="0"/>
      <w:marBottom w:val="0"/>
      <w:divBdr>
        <w:top w:val="none" w:sz="0" w:space="0" w:color="auto"/>
        <w:left w:val="none" w:sz="0" w:space="0" w:color="auto"/>
        <w:bottom w:val="none" w:sz="0" w:space="0" w:color="auto"/>
        <w:right w:val="none" w:sz="0" w:space="0" w:color="auto"/>
      </w:divBdr>
    </w:div>
    <w:div w:id="1291549875">
      <w:bodyDiv w:val="1"/>
      <w:marLeft w:val="0"/>
      <w:marRight w:val="0"/>
      <w:marTop w:val="0"/>
      <w:marBottom w:val="0"/>
      <w:divBdr>
        <w:top w:val="none" w:sz="0" w:space="0" w:color="auto"/>
        <w:left w:val="none" w:sz="0" w:space="0" w:color="auto"/>
        <w:bottom w:val="none" w:sz="0" w:space="0" w:color="auto"/>
        <w:right w:val="none" w:sz="0" w:space="0" w:color="auto"/>
      </w:divBdr>
    </w:div>
    <w:div w:id="1307512673">
      <w:bodyDiv w:val="1"/>
      <w:marLeft w:val="0"/>
      <w:marRight w:val="0"/>
      <w:marTop w:val="0"/>
      <w:marBottom w:val="0"/>
      <w:divBdr>
        <w:top w:val="none" w:sz="0" w:space="0" w:color="auto"/>
        <w:left w:val="none" w:sz="0" w:space="0" w:color="auto"/>
        <w:bottom w:val="none" w:sz="0" w:space="0" w:color="auto"/>
        <w:right w:val="none" w:sz="0" w:space="0" w:color="auto"/>
      </w:divBdr>
    </w:div>
    <w:div w:id="1309166946">
      <w:bodyDiv w:val="1"/>
      <w:marLeft w:val="0"/>
      <w:marRight w:val="0"/>
      <w:marTop w:val="0"/>
      <w:marBottom w:val="0"/>
      <w:divBdr>
        <w:top w:val="none" w:sz="0" w:space="0" w:color="auto"/>
        <w:left w:val="none" w:sz="0" w:space="0" w:color="auto"/>
        <w:bottom w:val="none" w:sz="0" w:space="0" w:color="auto"/>
        <w:right w:val="none" w:sz="0" w:space="0" w:color="auto"/>
      </w:divBdr>
    </w:div>
    <w:div w:id="1309551305">
      <w:bodyDiv w:val="1"/>
      <w:marLeft w:val="0"/>
      <w:marRight w:val="0"/>
      <w:marTop w:val="0"/>
      <w:marBottom w:val="0"/>
      <w:divBdr>
        <w:top w:val="none" w:sz="0" w:space="0" w:color="auto"/>
        <w:left w:val="none" w:sz="0" w:space="0" w:color="auto"/>
        <w:bottom w:val="none" w:sz="0" w:space="0" w:color="auto"/>
        <w:right w:val="none" w:sz="0" w:space="0" w:color="auto"/>
      </w:divBdr>
    </w:div>
    <w:div w:id="1314793237">
      <w:bodyDiv w:val="1"/>
      <w:marLeft w:val="0"/>
      <w:marRight w:val="0"/>
      <w:marTop w:val="0"/>
      <w:marBottom w:val="0"/>
      <w:divBdr>
        <w:top w:val="none" w:sz="0" w:space="0" w:color="auto"/>
        <w:left w:val="none" w:sz="0" w:space="0" w:color="auto"/>
        <w:bottom w:val="none" w:sz="0" w:space="0" w:color="auto"/>
        <w:right w:val="none" w:sz="0" w:space="0" w:color="auto"/>
      </w:divBdr>
    </w:div>
    <w:div w:id="1316763319">
      <w:bodyDiv w:val="1"/>
      <w:marLeft w:val="0"/>
      <w:marRight w:val="0"/>
      <w:marTop w:val="0"/>
      <w:marBottom w:val="0"/>
      <w:divBdr>
        <w:top w:val="none" w:sz="0" w:space="0" w:color="auto"/>
        <w:left w:val="none" w:sz="0" w:space="0" w:color="auto"/>
        <w:bottom w:val="none" w:sz="0" w:space="0" w:color="auto"/>
        <w:right w:val="none" w:sz="0" w:space="0" w:color="auto"/>
      </w:divBdr>
    </w:div>
    <w:div w:id="1323654556">
      <w:bodyDiv w:val="1"/>
      <w:marLeft w:val="0"/>
      <w:marRight w:val="0"/>
      <w:marTop w:val="0"/>
      <w:marBottom w:val="0"/>
      <w:divBdr>
        <w:top w:val="none" w:sz="0" w:space="0" w:color="auto"/>
        <w:left w:val="none" w:sz="0" w:space="0" w:color="auto"/>
        <w:bottom w:val="none" w:sz="0" w:space="0" w:color="auto"/>
        <w:right w:val="none" w:sz="0" w:space="0" w:color="auto"/>
      </w:divBdr>
    </w:div>
    <w:div w:id="1328509881">
      <w:bodyDiv w:val="1"/>
      <w:marLeft w:val="0"/>
      <w:marRight w:val="0"/>
      <w:marTop w:val="0"/>
      <w:marBottom w:val="0"/>
      <w:divBdr>
        <w:top w:val="none" w:sz="0" w:space="0" w:color="auto"/>
        <w:left w:val="none" w:sz="0" w:space="0" w:color="auto"/>
        <w:bottom w:val="none" w:sz="0" w:space="0" w:color="auto"/>
        <w:right w:val="none" w:sz="0" w:space="0" w:color="auto"/>
      </w:divBdr>
    </w:div>
    <w:div w:id="1330980520">
      <w:bodyDiv w:val="1"/>
      <w:marLeft w:val="0"/>
      <w:marRight w:val="0"/>
      <w:marTop w:val="0"/>
      <w:marBottom w:val="0"/>
      <w:divBdr>
        <w:top w:val="none" w:sz="0" w:space="0" w:color="auto"/>
        <w:left w:val="none" w:sz="0" w:space="0" w:color="auto"/>
        <w:bottom w:val="none" w:sz="0" w:space="0" w:color="auto"/>
        <w:right w:val="none" w:sz="0" w:space="0" w:color="auto"/>
      </w:divBdr>
    </w:div>
    <w:div w:id="1333531713">
      <w:bodyDiv w:val="1"/>
      <w:marLeft w:val="0"/>
      <w:marRight w:val="0"/>
      <w:marTop w:val="0"/>
      <w:marBottom w:val="0"/>
      <w:divBdr>
        <w:top w:val="none" w:sz="0" w:space="0" w:color="auto"/>
        <w:left w:val="none" w:sz="0" w:space="0" w:color="auto"/>
        <w:bottom w:val="none" w:sz="0" w:space="0" w:color="auto"/>
        <w:right w:val="none" w:sz="0" w:space="0" w:color="auto"/>
      </w:divBdr>
    </w:div>
    <w:div w:id="1335183462">
      <w:bodyDiv w:val="1"/>
      <w:marLeft w:val="0"/>
      <w:marRight w:val="0"/>
      <w:marTop w:val="0"/>
      <w:marBottom w:val="0"/>
      <w:divBdr>
        <w:top w:val="none" w:sz="0" w:space="0" w:color="auto"/>
        <w:left w:val="none" w:sz="0" w:space="0" w:color="auto"/>
        <w:bottom w:val="none" w:sz="0" w:space="0" w:color="auto"/>
        <w:right w:val="none" w:sz="0" w:space="0" w:color="auto"/>
      </w:divBdr>
    </w:div>
    <w:div w:id="1336541399">
      <w:bodyDiv w:val="1"/>
      <w:marLeft w:val="0"/>
      <w:marRight w:val="0"/>
      <w:marTop w:val="0"/>
      <w:marBottom w:val="0"/>
      <w:divBdr>
        <w:top w:val="none" w:sz="0" w:space="0" w:color="auto"/>
        <w:left w:val="none" w:sz="0" w:space="0" w:color="auto"/>
        <w:bottom w:val="none" w:sz="0" w:space="0" w:color="auto"/>
        <w:right w:val="none" w:sz="0" w:space="0" w:color="auto"/>
      </w:divBdr>
    </w:div>
    <w:div w:id="1337801556">
      <w:bodyDiv w:val="1"/>
      <w:marLeft w:val="0"/>
      <w:marRight w:val="0"/>
      <w:marTop w:val="0"/>
      <w:marBottom w:val="0"/>
      <w:divBdr>
        <w:top w:val="none" w:sz="0" w:space="0" w:color="auto"/>
        <w:left w:val="none" w:sz="0" w:space="0" w:color="auto"/>
        <w:bottom w:val="none" w:sz="0" w:space="0" w:color="auto"/>
        <w:right w:val="none" w:sz="0" w:space="0" w:color="auto"/>
      </w:divBdr>
    </w:div>
    <w:div w:id="1338146366">
      <w:bodyDiv w:val="1"/>
      <w:marLeft w:val="0"/>
      <w:marRight w:val="0"/>
      <w:marTop w:val="0"/>
      <w:marBottom w:val="0"/>
      <w:divBdr>
        <w:top w:val="none" w:sz="0" w:space="0" w:color="auto"/>
        <w:left w:val="none" w:sz="0" w:space="0" w:color="auto"/>
        <w:bottom w:val="none" w:sz="0" w:space="0" w:color="auto"/>
        <w:right w:val="none" w:sz="0" w:space="0" w:color="auto"/>
      </w:divBdr>
    </w:div>
    <w:div w:id="1342077438">
      <w:bodyDiv w:val="1"/>
      <w:marLeft w:val="0"/>
      <w:marRight w:val="0"/>
      <w:marTop w:val="0"/>
      <w:marBottom w:val="0"/>
      <w:divBdr>
        <w:top w:val="none" w:sz="0" w:space="0" w:color="auto"/>
        <w:left w:val="none" w:sz="0" w:space="0" w:color="auto"/>
        <w:bottom w:val="none" w:sz="0" w:space="0" w:color="auto"/>
        <w:right w:val="none" w:sz="0" w:space="0" w:color="auto"/>
      </w:divBdr>
    </w:div>
    <w:div w:id="1342507155">
      <w:bodyDiv w:val="1"/>
      <w:marLeft w:val="0"/>
      <w:marRight w:val="0"/>
      <w:marTop w:val="0"/>
      <w:marBottom w:val="0"/>
      <w:divBdr>
        <w:top w:val="none" w:sz="0" w:space="0" w:color="auto"/>
        <w:left w:val="none" w:sz="0" w:space="0" w:color="auto"/>
        <w:bottom w:val="none" w:sz="0" w:space="0" w:color="auto"/>
        <w:right w:val="none" w:sz="0" w:space="0" w:color="auto"/>
      </w:divBdr>
    </w:div>
    <w:div w:id="1344670273">
      <w:bodyDiv w:val="1"/>
      <w:marLeft w:val="0"/>
      <w:marRight w:val="0"/>
      <w:marTop w:val="0"/>
      <w:marBottom w:val="0"/>
      <w:divBdr>
        <w:top w:val="none" w:sz="0" w:space="0" w:color="auto"/>
        <w:left w:val="none" w:sz="0" w:space="0" w:color="auto"/>
        <w:bottom w:val="none" w:sz="0" w:space="0" w:color="auto"/>
        <w:right w:val="none" w:sz="0" w:space="0" w:color="auto"/>
      </w:divBdr>
    </w:div>
    <w:div w:id="1346787414">
      <w:bodyDiv w:val="1"/>
      <w:marLeft w:val="0"/>
      <w:marRight w:val="0"/>
      <w:marTop w:val="0"/>
      <w:marBottom w:val="0"/>
      <w:divBdr>
        <w:top w:val="none" w:sz="0" w:space="0" w:color="auto"/>
        <w:left w:val="none" w:sz="0" w:space="0" w:color="auto"/>
        <w:bottom w:val="none" w:sz="0" w:space="0" w:color="auto"/>
        <w:right w:val="none" w:sz="0" w:space="0" w:color="auto"/>
      </w:divBdr>
    </w:div>
    <w:div w:id="1347903585">
      <w:bodyDiv w:val="1"/>
      <w:marLeft w:val="0"/>
      <w:marRight w:val="0"/>
      <w:marTop w:val="0"/>
      <w:marBottom w:val="0"/>
      <w:divBdr>
        <w:top w:val="none" w:sz="0" w:space="0" w:color="auto"/>
        <w:left w:val="none" w:sz="0" w:space="0" w:color="auto"/>
        <w:bottom w:val="none" w:sz="0" w:space="0" w:color="auto"/>
        <w:right w:val="none" w:sz="0" w:space="0" w:color="auto"/>
      </w:divBdr>
    </w:div>
    <w:div w:id="1356812893">
      <w:bodyDiv w:val="1"/>
      <w:marLeft w:val="0"/>
      <w:marRight w:val="0"/>
      <w:marTop w:val="0"/>
      <w:marBottom w:val="0"/>
      <w:divBdr>
        <w:top w:val="none" w:sz="0" w:space="0" w:color="auto"/>
        <w:left w:val="none" w:sz="0" w:space="0" w:color="auto"/>
        <w:bottom w:val="none" w:sz="0" w:space="0" w:color="auto"/>
        <w:right w:val="none" w:sz="0" w:space="0" w:color="auto"/>
      </w:divBdr>
    </w:div>
    <w:div w:id="1356883257">
      <w:bodyDiv w:val="1"/>
      <w:marLeft w:val="0"/>
      <w:marRight w:val="0"/>
      <w:marTop w:val="0"/>
      <w:marBottom w:val="0"/>
      <w:divBdr>
        <w:top w:val="none" w:sz="0" w:space="0" w:color="auto"/>
        <w:left w:val="none" w:sz="0" w:space="0" w:color="auto"/>
        <w:bottom w:val="none" w:sz="0" w:space="0" w:color="auto"/>
        <w:right w:val="none" w:sz="0" w:space="0" w:color="auto"/>
      </w:divBdr>
    </w:div>
    <w:div w:id="1357266192">
      <w:bodyDiv w:val="1"/>
      <w:marLeft w:val="0"/>
      <w:marRight w:val="0"/>
      <w:marTop w:val="0"/>
      <w:marBottom w:val="0"/>
      <w:divBdr>
        <w:top w:val="none" w:sz="0" w:space="0" w:color="auto"/>
        <w:left w:val="none" w:sz="0" w:space="0" w:color="auto"/>
        <w:bottom w:val="none" w:sz="0" w:space="0" w:color="auto"/>
        <w:right w:val="none" w:sz="0" w:space="0" w:color="auto"/>
      </w:divBdr>
    </w:div>
    <w:div w:id="1367371490">
      <w:bodyDiv w:val="1"/>
      <w:marLeft w:val="0"/>
      <w:marRight w:val="0"/>
      <w:marTop w:val="0"/>
      <w:marBottom w:val="0"/>
      <w:divBdr>
        <w:top w:val="none" w:sz="0" w:space="0" w:color="auto"/>
        <w:left w:val="none" w:sz="0" w:space="0" w:color="auto"/>
        <w:bottom w:val="none" w:sz="0" w:space="0" w:color="auto"/>
        <w:right w:val="none" w:sz="0" w:space="0" w:color="auto"/>
      </w:divBdr>
    </w:div>
    <w:div w:id="1368332724">
      <w:bodyDiv w:val="1"/>
      <w:marLeft w:val="0"/>
      <w:marRight w:val="0"/>
      <w:marTop w:val="0"/>
      <w:marBottom w:val="0"/>
      <w:divBdr>
        <w:top w:val="none" w:sz="0" w:space="0" w:color="auto"/>
        <w:left w:val="none" w:sz="0" w:space="0" w:color="auto"/>
        <w:bottom w:val="none" w:sz="0" w:space="0" w:color="auto"/>
        <w:right w:val="none" w:sz="0" w:space="0" w:color="auto"/>
      </w:divBdr>
    </w:div>
    <w:div w:id="1370452882">
      <w:bodyDiv w:val="1"/>
      <w:marLeft w:val="0"/>
      <w:marRight w:val="0"/>
      <w:marTop w:val="0"/>
      <w:marBottom w:val="0"/>
      <w:divBdr>
        <w:top w:val="none" w:sz="0" w:space="0" w:color="auto"/>
        <w:left w:val="none" w:sz="0" w:space="0" w:color="auto"/>
        <w:bottom w:val="none" w:sz="0" w:space="0" w:color="auto"/>
        <w:right w:val="none" w:sz="0" w:space="0" w:color="auto"/>
      </w:divBdr>
    </w:div>
    <w:div w:id="1375815313">
      <w:bodyDiv w:val="1"/>
      <w:marLeft w:val="0"/>
      <w:marRight w:val="0"/>
      <w:marTop w:val="0"/>
      <w:marBottom w:val="0"/>
      <w:divBdr>
        <w:top w:val="none" w:sz="0" w:space="0" w:color="auto"/>
        <w:left w:val="none" w:sz="0" w:space="0" w:color="auto"/>
        <w:bottom w:val="none" w:sz="0" w:space="0" w:color="auto"/>
        <w:right w:val="none" w:sz="0" w:space="0" w:color="auto"/>
      </w:divBdr>
    </w:div>
    <w:div w:id="1380322387">
      <w:bodyDiv w:val="1"/>
      <w:marLeft w:val="0"/>
      <w:marRight w:val="0"/>
      <w:marTop w:val="0"/>
      <w:marBottom w:val="0"/>
      <w:divBdr>
        <w:top w:val="none" w:sz="0" w:space="0" w:color="auto"/>
        <w:left w:val="none" w:sz="0" w:space="0" w:color="auto"/>
        <w:bottom w:val="none" w:sz="0" w:space="0" w:color="auto"/>
        <w:right w:val="none" w:sz="0" w:space="0" w:color="auto"/>
      </w:divBdr>
    </w:div>
    <w:div w:id="1380324931">
      <w:bodyDiv w:val="1"/>
      <w:marLeft w:val="0"/>
      <w:marRight w:val="0"/>
      <w:marTop w:val="0"/>
      <w:marBottom w:val="0"/>
      <w:divBdr>
        <w:top w:val="none" w:sz="0" w:space="0" w:color="auto"/>
        <w:left w:val="none" w:sz="0" w:space="0" w:color="auto"/>
        <w:bottom w:val="none" w:sz="0" w:space="0" w:color="auto"/>
        <w:right w:val="none" w:sz="0" w:space="0" w:color="auto"/>
      </w:divBdr>
    </w:div>
    <w:div w:id="1390376969">
      <w:bodyDiv w:val="1"/>
      <w:marLeft w:val="0"/>
      <w:marRight w:val="0"/>
      <w:marTop w:val="0"/>
      <w:marBottom w:val="0"/>
      <w:divBdr>
        <w:top w:val="none" w:sz="0" w:space="0" w:color="auto"/>
        <w:left w:val="none" w:sz="0" w:space="0" w:color="auto"/>
        <w:bottom w:val="none" w:sz="0" w:space="0" w:color="auto"/>
        <w:right w:val="none" w:sz="0" w:space="0" w:color="auto"/>
      </w:divBdr>
    </w:div>
    <w:div w:id="1393960868">
      <w:bodyDiv w:val="1"/>
      <w:marLeft w:val="0"/>
      <w:marRight w:val="0"/>
      <w:marTop w:val="0"/>
      <w:marBottom w:val="0"/>
      <w:divBdr>
        <w:top w:val="none" w:sz="0" w:space="0" w:color="auto"/>
        <w:left w:val="none" w:sz="0" w:space="0" w:color="auto"/>
        <w:bottom w:val="none" w:sz="0" w:space="0" w:color="auto"/>
        <w:right w:val="none" w:sz="0" w:space="0" w:color="auto"/>
      </w:divBdr>
    </w:div>
    <w:div w:id="1395278313">
      <w:bodyDiv w:val="1"/>
      <w:marLeft w:val="0"/>
      <w:marRight w:val="0"/>
      <w:marTop w:val="0"/>
      <w:marBottom w:val="0"/>
      <w:divBdr>
        <w:top w:val="none" w:sz="0" w:space="0" w:color="auto"/>
        <w:left w:val="none" w:sz="0" w:space="0" w:color="auto"/>
        <w:bottom w:val="none" w:sz="0" w:space="0" w:color="auto"/>
        <w:right w:val="none" w:sz="0" w:space="0" w:color="auto"/>
      </w:divBdr>
    </w:div>
    <w:div w:id="1400205304">
      <w:bodyDiv w:val="1"/>
      <w:marLeft w:val="0"/>
      <w:marRight w:val="0"/>
      <w:marTop w:val="0"/>
      <w:marBottom w:val="0"/>
      <w:divBdr>
        <w:top w:val="none" w:sz="0" w:space="0" w:color="auto"/>
        <w:left w:val="none" w:sz="0" w:space="0" w:color="auto"/>
        <w:bottom w:val="none" w:sz="0" w:space="0" w:color="auto"/>
        <w:right w:val="none" w:sz="0" w:space="0" w:color="auto"/>
      </w:divBdr>
    </w:div>
    <w:div w:id="1400864727">
      <w:bodyDiv w:val="1"/>
      <w:marLeft w:val="0"/>
      <w:marRight w:val="0"/>
      <w:marTop w:val="0"/>
      <w:marBottom w:val="0"/>
      <w:divBdr>
        <w:top w:val="none" w:sz="0" w:space="0" w:color="auto"/>
        <w:left w:val="none" w:sz="0" w:space="0" w:color="auto"/>
        <w:bottom w:val="none" w:sz="0" w:space="0" w:color="auto"/>
        <w:right w:val="none" w:sz="0" w:space="0" w:color="auto"/>
      </w:divBdr>
    </w:div>
    <w:div w:id="1401055484">
      <w:bodyDiv w:val="1"/>
      <w:marLeft w:val="0"/>
      <w:marRight w:val="0"/>
      <w:marTop w:val="0"/>
      <w:marBottom w:val="0"/>
      <w:divBdr>
        <w:top w:val="none" w:sz="0" w:space="0" w:color="auto"/>
        <w:left w:val="none" w:sz="0" w:space="0" w:color="auto"/>
        <w:bottom w:val="none" w:sz="0" w:space="0" w:color="auto"/>
        <w:right w:val="none" w:sz="0" w:space="0" w:color="auto"/>
      </w:divBdr>
    </w:div>
    <w:div w:id="1406101194">
      <w:bodyDiv w:val="1"/>
      <w:marLeft w:val="0"/>
      <w:marRight w:val="0"/>
      <w:marTop w:val="0"/>
      <w:marBottom w:val="0"/>
      <w:divBdr>
        <w:top w:val="none" w:sz="0" w:space="0" w:color="auto"/>
        <w:left w:val="none" w:sz="0" w:space="0" w:color="auto"/>
        <w:bottom w:val="none" w:sz="0" w:space="0" w:color="auto"/>
        <w:right w:val="none" w:sz="0" w:space="0" w:color="auto"/>
      </w:divBdr>
    </w:div>
    <w:div w:id="1411780434">
      <w:bodyDiv w:val="1"/>
      <w:marLeft w:val="0"/>
      <w:marRight w:val="0"/>
      <w:marTop w:val="0"/>
      <w:marBottom w:val="0"/>
      <w:divBdr>
        <w:top w:val="none" w:sz="0" w:space="0" w:color="auto"/>
        <w:left w:val="none" w:sz="0" w:space="0" w:color="auto"/>
        <w:bottom w:val="none" w:sz="0" w:space="0" w:color="auto"/>
        <w:right w:val="none" w:sz="0" w:space="0" w:color="auto"/>
      </w:divBdr>
    </w:div>
    <w:div w:id="1411851237">
      <w:bodyDiv w:val="1"/>
      <w:marLeft w:val="0"/>
      <w:marRight w:val="0"/>
      <w:marTop w:val="0"/>
      <w:marBottom w:val="0"/>
      <w:divBdr>
        <w:top w:val="none" w:sz="0" w:space="0" w:color="auto"/>
        <w:left w:val="none" w:sz="0" w:space="0" w:color="auto"/>
        <w:bottom w:val="none" w:sz="0" w:space="0" w:color="auto"/>
        <w:right w:val="none" w:sz="0" w:space="0" w:color="auto"/>
      </w:divBdr>
    </w:div>
    <w:div w:id="1413116910">
      <w:bodyDiv w:val="1"/>
      <w:marLeft w:val="0"/>
      <w:marRight w:val="0"/>
      <w:marTop w:val="0"/>
      <w:marBottom w:val="0"/>
      <w:divBdr>
        <w:top w:val="none" w:sz="0" w:space="0" w:color="auto"/>
        <w:left w:val="none" w:sz="0" w:space="0" w:color="auto"/>
        <w:bottom w:val="none" w:sz="0" w:space="0" w:color="auto"/>
        <w:right w:val="none" w:sz="0" w:space="0" w:color="auto"/>
      </w:divBdr>
    </w:div>
    <w:div w:id="1415710312">
      <w:bodyDiv w:val="1"/>
      <w:marLeft w:val="0"/>
      <w:marRight w:val="0"/>
      <w:marTop w:val="0"/>
      <w:marBottom w:val="0"/>
      <w:divBdr>
        <w:top w:val="none" w:sz="0" w:space="0" w:color="auto"/>
        <w:left w:val="none" w:sz="0" w:space="0" w:color="auto"/>
        <w:bottom w:val="none" w:sz="0" w:space="0" w:color="auto"/>
        <w:right w:val="none" w:sz="0" w:space="0" w:color="auto"/>
      </w:divBdr>
    </w:div>
    <w:div w:id="1418790041">
      <w:bodyDiv w:val="1"/>
      <w:marLeft w:val="0"/>
      <w:marRight w:val="0"/>
      <w:marTop w:val="0"/>
      <w:marBottom w:val="0"/>
      <w:divBdr>
        <w:top w:val="none" w:sz="0" w:space="0" w:color="auto"/>
        <w:left w:val="none" w:sz="0" w:space="0" w:color="auto"/>
        <w:bottom w:val="none" w:sz="0" w:space="0" w:color="auto"/>
        <w:right w:val="none" w:sz="0" w:space="0" w:color="auto"/>
      </w:divBdr>
      <w:divsChild>
        <w:div w:id="1763799070">
          <w:marLeft w:val="0"/>
          <w:marRight w:val="0"/>
          <w:marTop w:val="0"/>
          <w:marBottom w:val="0"/>
          <w:divBdr>
            <w:top w:val="none" w:sz="0" w:space="0" w:color="auto"/>
            <w:left w:val="none" w:sz="0" w:space="0" w:color="auto"/>
            <w:bottom w:val="none" w:sz="0" w:space="0" w:color="auto"/>
            <w:right w:val="none" w:sz="0" w:space="0" w:color="auto"/>
          </w:divBdr>
          <w:divsChild>
            <w:div w:id="195047159">
              <w:marLeft w:val="0"/>
              <w:marRight w:val="0"/>
              <w:marTop w:val="0"/>
              <w:marBottom w:val="0"/>
              <w:divBdr>
                <w:top w:val="none" w:sz="0" w:space="0" w:color="auto"/>
                <w:left w:val="none" w:sz="0" w:space="0" w:color="auto"/>
                <w:bottom w:val="none" w:sz="0" w:space="0" w:color="auto"/>
                <w:right w:val="none" w:sz="0" w:space="0" w:color="auto"/>
              </w:divBdr>
            </w:div>
            <w:div w:id="1270970062">
              <w:marLeft w:val="0"/>
              <w:marRight w:val="0"/>
              <w:marTop w:val="240"/>
              <w:marBottom w:val="0"/>
              <w:divBdr>
                <w:top w:val="none" w:sz="0" w:space="0" w:color="auto"/>
                <w:left w:val="none" w:sz="0" w:space="0" w:color="auto"/>
                <w:bottom w:val="none" w:sz="0" w:space="0" w:color="auto"/>
                <w:right w:val="none" w:sz="0" w:space="0" w:color="auto"/>
              </w:divBdr>
            </w:div>
          </w:divsChild>
        </w:div>
      </w:divsChild>
    </w:div>
    <w:div w:id="1423915879">
      <w:bodyDiv w:val="1"/>
      <w:marLeft w:val="0"/>
      <w:marRight w:val="0"/>
      <w:marTop w:val="0"/>
      <w:marBottom w:val="0"/>
      <w:divBdr>
        <w:top w:val="none" w:sz="0" w:space="0" w:color="auto"/>
        <w:left w:val="none" w:sz="0" w:space="0" w:color="auto"/>
        <w:bottom w:val="none" w:sz="0" w:space="0" w:color="auto"/>
        <w:right w:val="none" w:sz="0" w:space="0" w:color="auto"/>
      </w:divBdr>
    </w:div>
    <w:div w:id="1424568782">
      <w:bodyDiv w:val="1"/>
      <w:marLeft w:val="0"/>
      <w:marRight w:val="0"/>
      <w:marTop w:val="0"/>
      <w:marBottom w:val="0"/>
      <w:divBdr>
        <w:top w:val="none" w:sz="0" w:space="0" w:color="auto"/>
        <w:left w:val="none" w:sz="0" w:space="0" w:color="auto"/>
        <w:bottom w:val="none" w:sz="0" w:space="0" w:color="auto"/>
        <w:right w:val="none" w:sz="0" w:space="0" w:color="auto"/>
      </w:divBdr>
    </w:div>
    <w:div w:id="1427580690">
      <w:bodyDiv w:val="1"/>
      <w:marLeft w:val="0"/>
      <w:marRight w:val="0"/>
      <w:marTop w:val="0"/>
      <w:marBottom w:val="0"/>
      <w:divBdr>
        <w:top w:val="none" w:sz="0" w:space="0" w:color="auto"/>
        <w:left w:val="none" w:sz="0" w:space="0" w:color="auto"/>
        <w:bottom w:val="none" w:sz="0" w:space="0" w:color="auto"/>
        <w:right w:val="none" w:sz="0" w:space="0" w:color="auto"/>
      </w:divBdr>
    </w:div>
    <w:div w:id="1427843952">
      <w:bodyDiv w:val="1"/>
      <w:marLeft w:val="0"/>
      <w:marRight w:val="0"/>
      <w:marTop w:val="0"/>
      <w:marBottom w:val="0"/>
      <w:divBdr>
        <w:top w:val="none" w:sz="0" w:space="0" w:color="auto"/>
        <w:left w:val="none" w:sz="0" w:space="0" w:color="auto"/>
        <w:bottom w:val="none" w:sz="0" w:space="0" w:color="auto"/>
        <w:right w:val="none" w:sz="0" w:space="0" w:color="auto"/>
      </w:divBdr>
    </w:div>
    <w:div w:id="1430539095">
      <w:bodyDiv w:val="1"/>
      <w:marLeft w:val="0"/>
      <w:marRight w:val="0"/>
      <w:marTop w:val="0"/>
      <w:marBottom w:val="0"/>
      <w:divBdr>
        <w:top w:val="none" w:sz="0" w:space="0" w:color="auto"/>
        <w:left w:val="none" w:sz="0" w:space="0" w:color="auto"/>
        <w:bottom w:val="none" w:sz="0" w:space="0" w:color="auto"/>
        <w:right w:val="none" w:sz="0" w:space="0" w:color="auto"/>
      </w:divBdr>
    </w:div>
    <w:div w:id="1432696954">
      <w:bodyDiv w:val="1"/>
      <w:marLeft w:val="0"/>
      <w:marRight w:val="0"/>
      <w:marTop w:val="0"/>
      <w:marBottom w:val="0"/>
      <w:divBdr>
        <w:top w:val="none" w:sz="0" w:space="0" w:color="auto"/>
        <w:left w:val="none" w:sz="0" w:space="0" w:color="auto"/>
        <w:bottom w:val="none" w:sz="0" w:space="0" w:color="auto"/>
        <w:right w:val="none" w:sz="0" w:space="0" w:color="auto"/>
      </w:divBdr>
    </w:div>
    <w:div w:id="1433821393">
      <w:bodyDiv w:val="1"/>
      <w:marLeft w:val="0"/>
      <w:marRight w:val="0"/>
      <w:marTop w:val="0"/>
      <w:marBottom w:val="0"/>
      <w:divBdr>
        <w:top w:val="none" w:sz="0" w:space="0" w:color="auto"/>
        <w:left w:val="none" w:sz="0" w:space="0" w:color="auto"/>
        <w:bottom w:val="none" w:sz="0" w:space="0" w:color="auto"/>
        <w:right w:val="none" w:sz="0" w:space="0" w:color="auto"/>
      </w:divBdr>
    </w:div>
    <w:div w:id="1441486015">
      <w:bodyDiv w:val="1"/>
      <w:marLeft w:val="0"/>
      <w:marRight w:val="0"/>
      <w:marTop w:val="0"/>
      <w:marBottom w:val="0"/>
      <w:divBdr>
        <w:top w:val="none" w:sz="0" w:space="0" w:color="auto"/>
        <w:left w:val="none" w:sz="0" w:space="0" w:color="auto"/>
        <w:bottom w:val="none" w:sz="0" w:space="0" w:color="auto"/>
        <w:right w:val="none" w:sz="0" w:space="0" w:color="auto"/>
      </w:divBdr>
    </w:div>
    <w:div w:id="1445925210">
      <w:bodyDiv w:val="1"/>
      <w:marLeft w:val="0"/>
      <w:marRight w:val="0"/>
      <w:marTop w:val="0"/>
      <w:marBottom w:val="0"/>
      <w:divBdr>
        <w:top w:val="none" w:sz="0" w:space="0" w:color="auto"/>
        <w:left w:val="none" w:sz="0" w:space="0" w:color="auto"/>
        <w:bottom w:val="none" w:sz="0" w:space="0" w:color="auto"/>
        <w:right w:val="none" w:sz="0" w:space="0" w:color="auto"/>
      </w:divBdr>
    </w:div>
    <w:div w:id="1447188602">
      <w:bodyDiv w:val="1"/>
      <w:marLeft w:val="0"/>
      <w:marRight w:val="0"/>
      <w:marTop w:val="0"/>
      <w:marBottom w:val="0"/>
      <w:divBdr>
        <w:top w:val="none" w:sz="0" w:space="0" w:color="auto"/>
        <w:left w:val="none" w:sz="0" w:space="0" w:color="auto"/>
        <w:bottom w:val="none" w:sz="0" w:space="0" w:color="auto"/>
        <w:right w:val="none" w:sz="0" w:space="0" w:color="auto"/>
      </w:divBdr>
    </w:div>
    <w:div w:id="1448348398">
      <w:bodyDiv w:val="1"/>
      <w:marLeft w:val="0"/>
      <w:marRight w:val="0"/>
      <w:marTop w:val="0"/>
      <w:marBottom w:val="0"/>
      <w:divBdr>
        <w:top w:val="none" w:sz="0" w:space="0" w:color="auto"/>
        <w:left w:val="none" w:sz="0" w:space="0" w:color="auto"/>
        <w:bottom w:val="none" w:sz="0" w:space="0" w:color="auto"/>
        <w:right w:val="none" w:sz="0" w:space="0" w:color="auto"/>
      </w:divBdr>
    </w:div>
    <w:div w:id="1449734725">
      <w:bodyDiv w:val="1"/>
      <w:marLeft w:val="0"/>
      <w:marRight w:val="0"/>
      <w:marTop w:val="0"/>
      <w:marBottom w:val="0"/>
      <w:divBdr>
        <w:top w:val="none" w:sz="0" w:space="0" w:color="auto"/>
        <w:left w:val="none" w:sz="0" w:space="0" w:color="auto"/>
        <w:bottom w:val="none" w:sz="0" w:space="0" w:color="auto"/>
        <w:right w:val="none" w:sz="0" w:space="0" w:color="auto"/>
      </w:divBdr>
    </w:div>
    <w:div w:id="1451047324">
      <w:bodyDiv w:val="1"/>
      <w:marLeft w:val="0"/>
      <w:marRight w:val="0"/>
      <w:marTop w:val="0"/>
      <w:marBottom w:val="0"/>
      <w:divBdr>
        <w:top w:val="none" w:sz="0" w:space="0" w:color="auto"/>
        <w:left w:val="none" w:sz="0" w:space="0" w:color="auto"/>
        <w:bottom w:val="none" w:sz="0" w:space="0" w:color="auto"/>
        <w:right w:val="none" w:sz="0" w:space="0" w:color="auto"/>
      </w:divBdr>
    </w:div>
    <w:div w:id="1451361065">
      <w:bodyDiv w:val="1"/>
      <w:marLeft w:val="0"/>
      <w:marRight w:val="0"/>
      <w:marTop w:val="0"/>
      <w:marBottom w:val="0"/>
      <w:divBdr>
        <w:top w:val="none" w:sz="0" w:space="0" w:color="auto"/>
        <w:left w:val="none" w:sz="0" w:space="0" w:color="auto"/>
        <w:bottom w:val="none" w:sz="0" w:space="0" w:color="auto"/>
        <w:right w:val="none" w:sz="0" w:space="0" w:color="auto"/>
      </w:divBdr>
    </w:div>
    <w:div w:id="1452825117">
      <w:bodyDiv w:val="1"/>
      <w:marLeft w:val="0"/>
      <w:marRight w:val="0"/>
      <w:marTop w:val="0"/>
      <w:marBottom w:val="0"/>
      <w:divBdr>
        <w:top w:val="none" w:sz="0" w:space="0" w:color="auto"/>
        <w:left w:val="none" w:sz="0" w:space="0" w:color="auto"/>
        <w:bottom w:val="none" w:sz="0" w:space="0" w:color="auto"/>
        <w:right w:val="none" w:sz="0" w:space="0" w:color="auto"/>
      </w:divBdr>
    </w:div>
    <w:div w:id="1453940384">
      <w:bodyDiv w:val="1"/>
      <w:marLeft w:val="0"/>
      <w:marRight w:val="0"/>
      <w:marTop w:val="0"/>
      <w:marBottom w:val="0"/>
      <w:divBdr>
        <w:top w:val="none" w:sz="0" w:space="0" w:color="auto"/>
        <w:left w:val="none" w:sz="0" w:space="0" w:color="auto"/>
        <w:bottom w:val="none" w:sz="0" w:space="0" w:color="auto"/>
        <w:right w:val="none" w:sz="0" w:space="0" w:color="auto"/>
      </w:divBdr>
    </w:div>
    <w:div w:id="1456949150">
      <w:bodyDiv w:val="1"/>
      <w:marLeft w:val="0"/>
      <w:marRight w:val="0"/>
      <w:marTop w:val="0"/>
      <w:marBottom w:val="0"/>
      <w:divBdr>
        <w:top w:val="none" w:sz="0" w:space="0" w:color="auto"/>
        <w:left w:val="none" w:sz="0" w:space="0" w:color="auto"/>
        <w:bottom w:val="none" w:sz="0" w:space="0" w:color="auto"/>
        <w:right w:val="none" w:sz="0" w:space="0" w:color="auto"/>
      </w:divBdr>
    </w:div>
    <w:div w:id="1457718315">
      <w:bodyDiv w:val="1"/>
      <w:marLeft w:val="0"/>
      <w:marRight w:val="0"/>
      <w:marTop w:val="0"/>
      <w:marBottom w:val="0"/>
      <w:divBdr>
        <w:top w:val="none" w:sz="0" w:space="0" w:color="auto"/>
        <w:left w:val="none" w:sz="0" w:space="0" w:color="auto"/>
        <w:bottom w:val="none" w:sz="0" w:space="0" w:color="auto"/>
        <w:right w:val="none" w:sz="0" w:space="0" w:color="auto"/>
      </w:divBdr>
    </w:div>
    <w:div w:id="1458252534">
      <w:bodyDiv w:val="1"/>
      <w:marLeft w:val="0"/>
      <w:marRight w:val="0"/>
      <w:marTop w:val="0"/>
      <w:marBottom w:val="0"/>
      <w:divBdr>
        <w:top w:val="none" w:sz="0" w:space="0" w:color="auto"/>
        <w:left w:val="none" w:sz="0" w:space="0" w:color="auto"/>
        <w:bottom w:val="none" w:sz="0" w:space="0" w:color="auto"/>
        <w:right w:val="none" w:sz="0" w:space="0" w:color="auto"/>
      </w:divBdr>
    </w:div>
    <w:div w:id="1458455152">
      <w:bodyDiv w:val="1"/>
      <w:marLeft w:val="0"/>
      <w:marRight w:val="0"/>
      <w:marTop w:val="0"/>
      <w:marBottom w:val="0"/>
      <w:divBdr>
        <w:top w:val="none" w:sz="0" w:space="0" w:color="auto"/>
        <w:left w:val="none" w:sz="0" w:space="0" w:color="auto"/>
        <w:bottom w:val="none" w:sz="0" w:space="0" w:color="auto"/>
        <w:right w:val="none" w:sz="0" w:space="0" w:color="auto"/>
      </w:divBdr>
    </w:div>
    <w:div w:id="1463112131">
      <w:bodyDiv w:val="1"/>
      <w:marLeft w:val="0"/>
      <w:marRight w:val="0"/>
      <w:marTop w:val="0"/>
      <w:marBottom w:val="0"/>
      <w:divBdr>
        <w:top w:val="none" w:sz="0" w:space="0" w:color="auto"/>
        <w:left w:val="none" w:sz="0" w:space="0" w:color="auto"/>
        <w:bottom w:val="none" w:sz="0" w:space="0" w:color="auto"/>
        <w:right w:val="none" w:sz="0" w:space="0" w:color="auto"/>
      </w:divBdr>
    </w:div>
    <w:div w:id="1484616579">
      <w:bodyDiv w:val="1"/>
      <w:marLeft w:val="0"/>
      <w:marRight w:val="0"/>
      <w:marTop w:val="0"/>
      <w:marBottom w:val="0"/>
      <w:divBdr>
        <w:top w:val="none" w:sz="0" w:space="0" w:color="auto"/>
        <w:left w:val="none" w:sz="0" w:space="0" w:color="auto"/>
        <w:bottom w:val="none" w:sz="0" w:space="0" w:color="auto"/>
        <w:right w:val="none" w:sz="0" w:space="0" w:color="auto"/>
      </w:divBdr>
    </w:div>
    <w:div w:id="1484739279">
      <w:bodyDiv w:val="1"/>
      <w:marLeft w:val="0"/>
      <w:marRight w:val="0"/>
      <w:marTop w:val="0"/>
      <w:marBottom w:val="0"/>
      <w:divBdr>
        <w:top w:val="none" w:sz="0" w:space="0" w:color="auto"/>
        <w:left w:val="none" w:sz="0" w:space="0" w:color="auto"/>
        <w:bottom w:val="none" w:sz="0" w:space="0" w:color="auto"/>
        <w:right w:val="none" w:sz="0" w:space="0" w:color="auto"/>
      </w:divBdr>
    </w:div>
    <w:div w:id="1484853015">
      <w:bodyDiv w:val="1"/>
      <w:marLeft w:val="0"/>
      <w:marRight w:val="0"/>
      <w:marTop w:val="0"/>
      <w:marBottom w:val="0"/>
      <w:divBdr>
        <w:top w:val="none" w:sz="0" w:space="0" w:color="auto"/>
        <w:left w:val="none" w:sz="0" w:space="0" w:color="auto"/>
        <w:bottom w:val="none" w:sz="0" w:space="0" w:color="auto"/>
        <w:right w:val="none" w:sz="0" w:space="0" w:color="auto"/>
      </w:divBdr>
    </w:div>
    <w:div w:id="1485514721">
      <w:bodyDiv w:val="1"/>
      <w:marLeft w:val="0"/>
      <w:marRight w:val="0"/>
      <w:marTop w:val="0"/>
      <w:marBottom w:val="0"/>
      <w:divBdr>
        <w:top w:val="none" w:sz="0" w:space="0" w:color="auto"/>
        <w:left w:val="none" w:sz="0" w:space="0" w:color="auto"/>
        <w:bottom w:val="none" w:sz="0" w:space="0" w:color="auto"/>
        <w:right w:val="none" w:sz="0" w:space="0" w:color="auto"/>
      </w:divBdr>
    </w:div>
    <w:div w:id="1495484803">
      <w:bodyDiv w:val="1"/>
      <w:marLeft w:val="0"/>
      <w:marRight w:val="0"/>
      <w:marTop w:val="0"/>
      <w:marBottom w:val="0"/>
      <w:divBdr>
        <w:top w:val="none" w:sz="0" w:space="0" w:color="auto"/>
        <w:left w:val="none" w:sz="0" w:space="0" w:color="auto"/>
        <w:bottom w:val="none" w:sz="0" w:space="0" w:color="auto"/>
        <w:right w:val="none" w:sz="0" w:space="0" w:color="auto"/>
      </w:divBdr>
    </w:div>
    <w:div w:id="1498036751">
      <w:bodyDiv w:val="1"/>
      <w:marLeft w:val="0"/>
      <w:marRight w:val="0"/>
      <w:marTop w:val="0"/>
      <w:marBottom w:val="0"/>
      <w:divBdr>
        <w:top w:val="none" w:sz="0" w:space="0" w:color="auto"/>
        <w:left w:val="none" w:sz="0" w:space="0" w:color="auto"/>
        <w:bottom w:val="none" w:sz="0" w:space="0" w:color="auto"/>
        <w:right w:val="none" w:sz="0" w:space="0" w:color="auto"/>
      </w:divBdr>
    </w:div>
    <w:div w:id="1498570685">
      <w:bodyDiv w:val="1"/>
      <w:marLeft w:val="0"/>
      <w:marRight w:val="0"/>
      <w:marTop w:val="0"/>
      <w:marBottom w:val="0"/>
      <w:divBdr>
        <w:top w:val="none" w:sz="0" w:space="0" w:color="auto"/>
        <w:left w:val="none" w:sz="0" w:space="0" w:color="auto"/>
        <w:bottom w:val="none" w:sz="0" w:space="0" w:color="auto"/>
        <w:right w:val="none" w:sz="0" w:space="0" w:color="auto"/>
      </w:divBdr>
    </w:div>
    <w:div w:id="1499349972">
      <w:bodyDiv w:val="1"/>
      <w:marLeft w:val="0"/>
      <w:marRight w:val="0"/>
      <w:marTop w:val="0"/>
      <w:marBottom w:val="0"/>
      <w:divBdr>
        <w:top w:val="none" w:sz="0" w:space="0" w:color="auto"/>
        <w:left w:val="none" w:sz="0" w:space="0" w:color="auto"/>
        <w:bottom w:val="none" w:sz="0" w:space="0" w:color="auto"/>
        <w:right w:val="none" w:sz="0" w:space="0" w:color="auto"/>
      </w:divBdr>
    </w:div>
    <w:div w:id="1500852180">
      <w:bodyDiv w:val="1"/>
      <w:marLeft w:val="0"/>
      <w:marRight w:val="0"/>
      <w:marTop w:val="0"/>
      <w:marBottom w:val="0"/>
      <w:divBdr>
        <w:top w:val="none" w:sz="0" w:space="0" w:color="auto"/>
        <w:left w:val="none" w:sz="0" w:space="0" w:color="auto"/>
        <w:bottom w:val="none" w:sz="0" w:space="0" w:color="auto"/>
        <w:right w:val="none" w:sz="0" w:space="0" w:color="auto"/>
      </w:divBdr>
    </w:div>
    <w:div w:id="1504324168">
      <w:bodyDiv w:val="1"/>
      <w:marLeft w:val="0"/>
      <w:marRight w:val="0"/>
      <w:marTop w:val="0"/>
      <w:marBottom w:val="0"/>
      <w:divBdr>
        <w:top w:val="none" w:sz="0" w:space="0" w:color="auto"/>
        <w:left w:val="none" w:sz="0" w:space="0" w:color="auto"/>
        <w:bottom w:val="none" w:sz="0" w:space="0" w:color="auto"/>
        <w:right w:val="none" w:sz="0" w:space="0" w:color="auto"/>
      </w:divBdr>
    </w:div>
    <w:div w:id="1509907422">
      <w:bodyDiv w:val="1"/>
      <w:marLeft w:val="0"/>
      <w:marRight w:val="0"/>
      <w:marTop w:val="0"/>
      <w:marBottom w:val="0"/>
      <w:divBdr>
        <w:top w:val="none" w:sz="0" w:space="0" w:color="auto"/>
        <w:left w:val="none" w:sz="0" w:space="0" w:color="auto"/>
        <w:bottom w:val="none" w:sz="0" w:space="0" w:color="auto"/>
        <w:right w:val="none" w:sz="0" w:space="0" w:color="auto"/>
      </w:divBdr>
    </w:div>
    <w:div w:id="1510681422">
      <w:bodyDiv w:val="1"/>
      <w:marLeft w:val="0"/>
      <w:marRight w:val="0"/>
      <w:marTop w:val="0"/>
      <w:marBottom w:val="0"/>
      <w:divBdr>
        <w:top w:val="none" w:sz="0" w:space="0" w:color="auto"/>
        <w:left w:val="none" w:sz="0" w:space="0" w:color="auto"/>
        <w:bottom w:val="none" w:sz="0" w:space="0" w:color="auto"/>
        <w:right w:val="none" w:sz="0" w:space="0" w:color="auto"/>
      </w:divBdr>
    </w:div>
    <w:div w:id="1512404458">
      <w:bodyDiv w:val="1"/>
      <w:marLeft w:val="0"/>
      <w:marRight w:val="0"/>
      <w:marTop w:val="0"/>
      <w:marBottom w:val="0"/>
      <w:divBdr>
        <w:top w:val="none" w:sz="0" w:space="0" w:color="auto"/>
        <w:left w:val="none" w:sz="0" w:space="0" w:color="auto"/>
        <w:bottom w:val="none" w:sz="0" w:space="0" w:color="auto"/>
        <w:right w:val="none" w:sz="0" w:space="0" w:color="auto"/>
      </w:divBdr>
    </w:div>
    <w:div w:id="1522671649">
      <w:bodyDiv w:val="1"/>
      <w:marLeft w:val="0"/>
      <w:marRight w:val="0"/>
      <w:marTop w:val="0"/>
      <w:marBottom w:val="0"/>
      <w:divBdr>
        <w:top w:val="none" w:sz="0" w:space="0" w:color="auto"/>
        <w:left w:val="none" w:sz="0" w:space="0" w:color="auto"/>
        <w:bottom w:val="none" w:sz="0" w:space="0" w:color="auto"/>
        <w:right w:val="none" w:sz="0" w:space="0" w:color="auto"/>
      </w:divBdr>
    </w:div>
    <w:div w:id="1529952582">
      <w:bodyDiv w:val="1"/>
      <w:marLeft w:val="0"/>
      <w:marRight w:val="0"/>
      <w:marTop w:val="0"/>
      <w:marBottom w:val="0"/>
      <w:divBdr>
        <w:top w:val="none" w:sz="0" w:space="0" w:color="auto"/>
        <w:left w:val="none" w:sz="0" w:space="0" w:color="auto"/>
        <w:bottom w:val="none" w:sz="0" w:space="0" w:color="auto"/>
        <w:right w:val="none" w:sz="0" w:space="0" w:color="auto"/>
      </w:divBdr>
    </w:div>
    <w:div w:id="1531991865">
      <w:bodyDiv w:val="1"/>
      <w:marLeft w:val="0"/>
      <w:marRight w:val="0"/>
      <w:marTop w:val="0"/>
      <w:marBottom w:val="0"/>
      <w:divBdr>
        <w:top w:val="none" w:sz="0" w:space="0" w:color="auto"/>
        <w:left w:val="none" w:sz="0" w:space="0" w:color="auto"/>
        <w:bottom w:val="none" w:sz="0" w:space="0" w:color="auto"/>
        <w:right w:val="none" w:sz="0" w:space="0" w:color="auto"/>
      </w:divBdr>
    </w:div>
    <w:div w:id="1533766577">
      <w:bodyDiv w:val="1"/>
      <w:marLeft w:val="0"/>
      <w:marRight w:val="0"/>
      <w:marTop w:val="0"/>
      <w:marBottom w:val="0"/>
      <w:divBdr>
        <w:top w:val="none" w:sz="0" w:space="0" w:color="auto"/>
        <w:left w:val="none" w:sz="0" w:space="0" w:color="auto"/>
        <w:bottom w:val="none" w:sz="0" w:space="0" w:color="auto"/>
        <w:right w:val="none" w:sz="0" w:space="0" w:color="auto"/>
      </w:divBdr>
    </w:div>
    <w:div w:id="1533882511">
      <w:bodyDiv w:val="1"/>
      <w:marLeft w:val="0"/>
      <w:marRight w:val="0"/>
      <w:marTop w:val="0"/>
      <w:marBottom w:val="0"/>
      <w:divBdr>
        <w:top w:val="none" w:sz="0" w:space="0" w:color="auto"/>
        <w:left w:val="none" w:sz="0" w:space="0" w:color="auto"/>
        <w:bottom w:val="none" w:sz="0" w:space="0" w:color="auto"/>
        <w:right w:val="none" w:sz="0" w:space="0" w:color="auto"/>
      </w:divBdr>
    </w:div>
    <w:div w:id="1534342130">
      <w:bodyDiv w:val="1"/>
      <w:marLeft w:val="0"/>
      <w:marRight w:val="0"/>
      <w:marTop w:val="0"/>
      <w:marBottom w:val="0"/>
      <w:divBdr>
        <w:top w:val="none" w:sz="0" w:space="0" w:color="auto"/>
        <w:left w:val="none" w:sz="0" w:space="0" w:color="auto"/>
        <w:bottom w:val="none" w:sz="0" w:space="0" w:color="auto"/>
        <w:right w:val="none" w:sz="0" w:space="0" w:color="auto"/>
      </w:divBdr>
    </w:div>
    <w:div w:id="1536234035">
      <w:bodyDiv w:val="1"/>
      <w:marLeft w:val="0"/>
      <w:marRight w:val="0"/>
      <w:marTop w:val="0"/>
      <w:marBottom w:val="0"/>
      <w:divBdr>
        <w:top w:val="none" w:sz="0" w:space="0" w:color="auto"/>
        <w:left w:val="none" w:sz="0" w:space="0" w:color="auto"/>
        <w:bottom w:val="none" w:sz="0" w:space="0" w:color="auto"/>
        <w:right w:val="none" w:sz="0" w:space="0" w:color="auto"/>
      </w:divBdr>
    </w:div>
    <w:div w:id="1541698889">
      <w:bodyDiv w:val="1"/>
      <w:marLeft w:val="0"/>
      <w:marRight w:val="0"/>
      <w:marTop w:val="0"/>
      <w:marBottom w:val="0"/>
      <w:divBdr>
        <w:top w:val="none" w:sz="0" w:space="0" w:color="auto"/>
        <w:left w:val="none" w:sz="0" w:space="0" w:color="auto"/>
        <w:bottom w:val="none" w:sz="0" w:space="0" w:color="auto"/>
        <w:right w:val="none" w:sz="0" w:space="0" w:color="auto"/>
      </w:divBdr>
    </w:div>
    <w:div w:id="1541823616">
      <w:bodyDiv w:val="1"/>
      <w:marLeft w:val="0"/>
      <w:marRight w:val="0"/>
      <w:marTop w:val="0"/>
      <w:marBottom w:val="0"/>
      <w:divBdr>
        <w:top w:val="none" w:sz="0" w:space="0" w:color="auto"/>
        <w:left w:val="none" w:sz="0" w:space="0" w:color="auto"/>
        <w:bottom w:val="none" w:sz="0" w:space="0" w:color="auto"/>
        <w:right w:val="none" w:sz="0" w:space="0" w:color="auto"/>
      </w:divBdr>
    </w:div>
    <w:div w:id="1546791921">
      <w:bodyDiv w:val="1"/>
      <w:marLeft w:val="0"/>
      <w:marRight w:val="0"/>
      <w:marTop w:val="0"/>
      <w:marBottom w:val="0"/>
      <w:divBdr>
        <w:top w:val="none" w:sz="0" w:space="0" w:color="auto"/>
        <w:left w:val="none" w:sz="0" w:space="0" w:color="auto"/>
        <w:bottom w:val="none" w:sz="0" w:space="0" w:color="auto"/>
        <w:right w:val="none" w:sz="0" w:space="0" w:color="auto"/>
      </w:divBdr>
    </w:div>
    <w:div w:id="1546867986">
      <w:bodyDiv w:val="1"/>
      <w:marLeft w:val="0"/>
      <w:marRight w:val="0"/>
      <w:marTop w:val="0"/>
      <w:marBottom w:val="0"/>
      <w:divBdr>
        <w:top w:val="none" w:sz="0" w:space="0" w:color="auto"/>
        <w:left w:val="none" w:sz="0" w:space="0" w:color="auto"/>
        <w:bottom w:val="none" w:sz="0" w:space="0" w:color="auto"/>
        <w:right w:val="none" w:sz="0" w:space="0" w:color="auto"/>
      </w:divBdr>
    </w:div>
    <w:div w:id="1549293859">
      <w:bodyDiv w:val="1"/>
      <w:marLeft w:val="0"/>
      <w:marRight w:val="0"/>
      <w:marTop w:val="0"/>
      <w:marBottom w:val="0"/>
      <w:divBdr>
        <w:top w:val="none" w:sz="0" w:space="0" w:color="auto"/>
        <w:left w:val="none" w:sz="0" w:space="0" w:color="auto"/>
        <w:bottom w:val="none" w:sz="0" w:space="0" w:color="auto"/>
        <w:right w:val="none" w:sz="0" w:space="0" w:color="auto"/>
      </w:divBdr>
    </w:div>
    <w:div w:id="1549338544">
      <w:bodyDiv w:val="1"/>
      <w:marLeft w:val="0"/>
      <w:marRight w:val="0"/>
      <w:marTop w:val="0"/>
      <w:marBottom w:val="0"/>
      <w:divBdr>
        <w:top w:val="none" w:sz="0" w:space="0" w:color="auto"/>
        <w:left w:val="none" w:sz="0" w:space="0" w:color="auto"/>
        <w:bottom w:val="none" w:sz="0" w:space="0" w:color="auto"/>
        <w:right w:val="none" w:sz="0" w:space="0" w:color="auto"/>
      </w:divBdr>
    </w:div>
    <w:div w:id="1558004550">
      <w:bodyDiv w:val="1"/>
      <w:marLeft w:val="0"/>
      <w:marRight w:val="0"/>
      <w:marTop w:val="0"/>
      <w:marBottom w:val="0"/>
      <w:divBdr>
        <w:top w:val="none" w:sz="0" w:space="0" w:color="auto"/>
        <w:left w:val="none" w:sz="0" w:space="0" w:color="auto"/>
        <w:bottom w:val="none" w:sz="0" w:space="0" w:color="auto"/>
        <w:right w:val="none" w:sz="0" w:space="0" w:color="auto"/>
      </w:divBdr>
    </w:div>
    <w:div w:id="1565874311">
      <w:bodyDiv w:val="1"/>
      <w:marLeft w:val="0"/>
      <w:marRight w:val="0"/>
      <w:marTop w:val="0"/>
      <w:marBottom w:val="0"/>
      <w:divBdr>
        <w:top w:val="none" w:sz="0" w:space="0" w:color="auto"/>
        <w:left w:val="none" w:sz="0" w:space="0" w:color="auto"/>
        <w:bottom w:val="none" w:sz="0" w:space="0" w:color="auto"/>
        <w:right w:val="none" w:sz="0" w:space="0" w:color="auto"/>
      </w:divBdr>
    </w:div>
    <w:div w:id="1568109094">
      <w:bodyDiv w:val="1"/>
      <w:marLeft w:val="0"/>
      <w:marRight w:val="0"/>
      <w:marTop w:val="0"/>
      <w:marBottom w:val="0"/>
      <w:divBdr>
        <w:top w:val="none" w:sz="0" w:space="0" w:color="auto"/>
        <w:left w:val="none" w:sz="0" w:space="0" w:color="auto"/>
        <w:bottom w:val="none" w:sz="0" w:space="0" w:color="auto"/>
        <w:right w:val="none" w:sz="0" w:space="0" w:color="auto"/>
      </w:divBdr>
    </w:div>
    <w:div w:id="1570767401">
      <w:bodyDiv w:val="1"/>
      <w:marLeft w:val="0"/>
      <w:marRight w:val="0"/>
      <w:marTop w:val="0"/>
      <w:marBottom w:val="0"/>
      <w:divBdr>
        <w:top w:val="none" w:sz="0" w:space="0" w:color="auto"/>
        <w:left w:val="none" w:sz="0" w:space="0" w:color="auto"/>
        <w:bottom w:val="none" w:sz="0" w:space="0" w:color="auto"/>
        <w:right w:val="none" w:sz="0" w:space="0" w:color="auto"/>
      </w:divBdr>
    </w:div>
    <w:div w:id="1572545740">
      <w:bodyDiv w:val="1"/>
      <w:marLeft w:val="0"/>
      <w:marRight w:val="0"/>
      <w:marTop w:val="0"/>
      <w:marBottom w:val="0"/>
      <w:divBdr>
        <w:top w:val="none" w:sz="0" w:space="0" w:color="auto"/>
        <w:left w:val="none" w:sz="0" w:space="0" w:color="auto"/>
        <w:bottom w:val="none" w:sz="0" w:space="0" w:color="auto"/>
        <w:right w:val="none" w:sz="0" w:space="0" w:color="auto"/>
      </w:divBdr>
    </w:div>
    <w:div w:id="1577589024">
      <w:bodyDiv w:val="1"/>
      <w:marLeft w:val="0"/>
      <w:marRight w:val="0"/>
      <w:marTop w:val="0"/>
      <w:marBottom w:val="0"/>
      <w:divBdr>
        <w:top w:val="none" w:sz="0" w:space="0" w:color="auto"/>
        <w:left w:val="none" w:sz="0" w:space="0" w:color="auto"/>
        <w:bottom w:val="none" w:sz="0" w:space="0" w:color="auto"/>
        <w:right w:val="none" w:sz="0" w:space="0" w:color="auto"/>
      </w:divBdr>
    </w:div>
    <w:div w:id="1578516753">
      <w:bodyDiv w:val="1"/>
      <w:marLeft w:val="0"/>
      <w:marRight w:val="0"/>
      <w:marTop w:val="0"/>
      <w:marBottom w:val="0"/>
      <w:divBdr>
        <w:top w:val="none" w:sz="0" w:space="0" w:color="auto"/>
        <w:left w:val="none" w:sz="0" w:space="0" w:color="auto"/>
        <w:bottom w:val="none" w:sz="0" w:space="0" w:color="auto"/>
        <w:right w:val="none" w:sz="0" w:space="0" w:color="auto"/>
      </w:divBdr>
    </w:div>
    <w:div w:id="1583678760">
      <w:bodyDiv w:val="1"/>
      <w:marLeft w:val="0"/>
      <w:marRight w:val="0"/>
      <w:marTop w:val="0"/>
      <w:marBottom w:val="0"/>
      <w:divBdr>
        <w:top w:val="none" w:sz="0" w:space="0" w:color="auto"/>
        <w:left w:val="none" w:sz="0" w:space="0" w:color="auto"/>
        <w:bottom w:val="none" w:sz="0" w:space="0" w:color="auto"/>
        <w:right w:val="none" w:sz="0" w:space="0" w:color="auto"/>
      </w:divBdr>
    </w:div>
    <w:div w:id="1583684706">
      <w:bodyDiv w:val="1"/>
      <w:marLeft w:val="0"/>
      <w:marRight w:val="0"/>
      <w:marTop w:val="0"/>
      <w:marBottom w:val="0"/>
      <w:divBdr>
        <w:top w:val="none" w:sz="0" w:space="0" w:color="auto"/>
        <w:left w:val="none" w:sz="0" w:space="0" w:color="auto"/>
        <w:bottom w:val="none" w:sz="0" w:space="0" w:color="auto"/>
        <w:right w:val="none" w:sz="0" w:space="0" w:color="auto"/>
      </w:divBdr>
    </w:div>
    <w:div w:id="1583878387">
      <w:bodyDiv w:val="1"/>
      <w:marLeft w:val="0"/>
      <w:marRight w:val="0"/>
      <w:marTop w:val="0"/>
      <w:marBottom w:val="0"/>
      <w:divBdr>
        <w:top w:val="none" w:sz="0" w:space="0" w:color="auto"/>
        <w:left w:val="none" w:sz="0" w:space="0" w:color="auto"/>
        <w:bottom w:val="none" w:sz="0" w:space="0" w:color="auto"/>
        <w:right w:val="none" w:sz="0" w:space="0" w:color="auto"/>
      </w:divBdr>
    </w:div>
    <w:div w:id="1589344488">
      <w:bodyDiv w:val="1"/>
      <w:marLeft w:val="0"/>
      <w:marRight w:val="0"/>
      <w:marTop w:val="0"/>
      <w:marBottom w:val="0"/>
      <w:divBdr>
        <w:top w:val="none" w:sz="0" w:space="0" w:color="auto"/>
        <w:left w:val="none" w:sz="0" w:space="0" w:color="auto"/>
        <w:bottom w:val="none" w:sz="0" w:space="0" w:color="auto"/>
        <w:right w:val="none" w:sz="0" w:space="0" w:color="auto"/>
      </w:divBdr>
    </w:div>
    <w:div w:id="1597322715">
      <w:bodyDiv w:val="1"/>
      <w:marLeft w:val="0"/>
      <w:marRight w:val="0"/>
      <w:marTop w:val="0"/>
      <w:marBottom w:val="0"/>
      <w:divBdr>
        <w:top w:val="none" w:sz="0" w:space="0" w:color="auto"/>
        <w:left w:val="none" w:sz="0" w:space="0" w:color="auto"/>
        <w:bottom w:val="none" w:sz="0" w:space="0" w:color="auto"/>
        <w:right w:val="none" w:sz="0" w:space="0" w:color="auto"/>
      </w:divBdr>
    </w:div>
    <w:div w:id="1612856911">
      <w:bodyDiv w:val="1"/>
      <w:marLeft w:val="0"/>
      <w:marRight w:val="0"/>
      <w:marTop w:val="0"/>
      <w:marBottom w:val="0"/>
      <w:divBdr>
        <w:top w:val="none" w:sz="0" w:space="0" w:color="auto"/>
        <w:left w:val="none" w:sz="0" w:space="0" w:color="auto"/>
        <w:bottom w:val="none" w:sz="0" w:space="0" w:color="auto"/>
        <w:right w:val="none" w:sz="0" w:space="0" w:color="auto"/>
      </w:divBdr>
    </w:div>
    <w:div w:id="1615601863">
      <w:bodyDiv w:val="1"/>
      <w:marLeft w:val="0"/>
      <w:marRight w:val="0"/>
      <w:marTop w:val="0"/>
      <w:marBottom w:val="0"/>
      <w:divBdr>
        <w:top w:val="none" w:sz="0" w:space="0" w:color="auto"/>
        <w:left w:val="none" w:sz="0" w:space="0" w:color="auto"/>
        <w:bottom w:val="none" w:sz="0" w:space="0" w:color="auto"/>
        <w:right w:val="none" w:sz="0" w:space="0" w:color="auto"/>
      </w:divBdr>
    </w:div>
    <w:div w:id="1617254732">
      <w:bodyDiv w:val="1"/>
      <w:marLeft w:val="0"/>
      <w:marRight w:val="0"/>
      <w:marTop w:val="0"/>
      <w:marBottom w:val="0"/>
      <w:divBdr>
        <w:top w:val="none" w:sz="0" w:space="0" w:color="auto"/>
        <w:left w:val="none" w:sz="0" w:space="0" w:color="auto"/>
        <w:bottom w:val="none" w:sz="0" w:space="0" w:color="auto"/>
        <w:right w:val="none" w:sz="0" w:space="0" w:color="auto"/>
      </w:divBdr>
    </w:div>
    <w:div w:id="1620575035">
      <w:bodyDiv w:val="1"/>
      <w:marLeft w:val="0"/>
      <w:marRight w:val="0"/>
      <w:marTop w:val="0"/>
      <w:marBottom w:val="0"/>
      <w:divBdr>
        <w:top w:val="none" w:sz="0" w:space="0" w:color="auto"/>
        <w:left w:val="none" w:sz="0" w:space="0" w:color="auto"/>
        <w:bottom w:val="none" w:sz="0" w:space="0" w:color="auto"/>
        <w:right w:val="none" w:sz="0" w:space="0" w:color="auto"/>
      </w:divBdr>
    </w:div>
    <w:div w:id="1623000498">
      <w:bodyDiv w:val="1"/>
      <w:marLeft w:val="0"/>
      <w:marRight w:val="0"/>
      <w:marTop w:val="0"/>
      <w:marBottom w:val="0"/>
      <w:divBdr>
        <w:top w:val="none" w:sz="0" w:space="0" w:color="auto"/>
        <w:left w:val="none" w:sz="0" w:space="0" w:color="auto"/>
        <w:bottom w:val="none" w:sz="0" w:space="0" w:color="auto"/>
        <w:right w:val="none" w:sz="0" w:space="0" w:color="auto"/>
      </w:divBdr>
    </w:div>
    <w:div w:id="1630819329">
      <w:bodyDiv w:val="1"/>
      <w:marLeft w:val="0"/>
      <w:marRight w:val="0"/>
      <w:marTop w:val="0"/>
      <w:marBottom w:val="0"/>
      <w:divBdr>
        <w:top w:val="none" w:sz="0" w:space="0" w:color="auto"/>
        <w:left w:val="none" w:sz="0" w:space="0" w:color="auto"/>
        <w:bottom w:val="none" w:sz="0" w:space="0" w:color="auto"/>
        <w:right w:val="none" w:sz="0" w:space="0" w:color="auto"/>
      </w:divBdr>
    </w:div>
    <w:div w:id="1631083096">
      <w:bodyDiv w:val="1"/>
      <w:marLeft w:val="0"/>
      <w:marRight w:val="0"/>
      <w:marTop w:val="0"/>
      <w:marBottom w:val="0"/>
      <w:divBdr>
        <w:top w:val="none" w:sz="0" w:space="0" w:color="auto"/>
        <w:left w:val="none" w:sz="0" w:space="0" w:color="auto"/>
        <w:bottom w:val="none" w:sz="0" w:space="0" w:color="auto"/>
        <w:right w:val="none" w:sz="0" w:space="0" w:color="auto"/>
      </w:divBdr>
    </w:div>
    <w:div w:id="1633755757">
      <w:bodyDiv w:val="1"/>
      <w:marLeft w:val="0"/>
      <w:marRight w:val="0"/>
      <w:marTop w:val="0"/>
      <w:marBottom w:val="0"/>
      <w:divBdr>
        <w:top w:val="none" w:sz="0" w:space="0" w:color="auto"/>
        <w:left w:val="none" w:sz="0" w:space="0" w:color="auto"/>
        <w:bottom w:val="none" w:sz="0" w:space="0" w:color="auto"/>
        <w:right w:val="none" w:sz="0" w:space="0" w:color="auto"/>
      </w:divBdr>
    </w:div>
    <w:div w:id="1636836303">
      <w:bodyDiv w:val="1"/>
      <w:marLeft w:val="0"/>
      <w:marRight w:val="0"/>
      <w:marTop w:val="0"/>
      <w:marBottom w:val="0"/>
      <w:divBdr>
        <w:top w:val="none" w:sz="0" w:space="0" w:color="auto"/>
        <w:left w:val="none" w:sz="0" w:space="0" w:color="auto"/>
        <w:bottom w:val="none" w:sz="0" w:space="0" w:color="auto"/>
        <w:right w:val="none" w:sz="0" w:space="0" w:color="auto"/>
      </w:divBdr>
    </w:div>
    <w:div w:id="1637179244">
      <w:bodyDiv w:val="1"/>
      <w:marLeft w:val="0"/>
      <w:marRight w:val="0"/>
      <w:marTop w:val="0"/>
      <w:marBottom w:val="0"/>
      <w:divBdr>
        <w:top w:val="none" w:sz="0" w:space="0" w:color="auto"/>
        <w:left w:val="none" w:sz="0" w:space="0" w:color="auto"/>
        <w:bottom w:val="none" w:sz="0" w:space="0" w:color="auto"/>
        <w:right w:val="none" w:sz="0" w:space="0" w:color="auto"/>
      </w:divBdr>
    </w:div>
    <w:div w:id="1642034319">
      <w:bodyDiv w:val="1"/>
      <w:marLeft w:val="0"/>
      <w:marRight w:val="0"/>
      <w:marTop w:val="0"/>
      <w:marBottom w:val="0"/>
      <w:divBdr>
        <w:top w:val="none" w:sz="0" w:space="0" w:color="auto"/>
        <w:left w:val="none" w:sz="0" w:space="0" w:color="auto"/>
        <w:bottom w:val="none" w:sz="0" w:space="0" w:color="auto"/>
        <w:right w:val="none" w:sz="0" w:space="0" w:color="auto"/>
      </w:divBdr>
    </w:div>
    <w:div w:id="1642925855">
      <w:bodyDiv w:val="1"/>
      <w:marLeft w:val="0"/>
      <w:marRight w:val="0"/>
      <w:marTop w:val="0"/>
      <w:marBottom w:val="0"/>
      <w:divBdr>
        <w:top w:val="none" w:sz="0" w:space="0" w:color="auto"/>
        <w:left w:val="none" w:sz="0" w:space="0" w:color="auto"/>
        <w:bottom w:val="none" w:sz="0" w:space="0" w:color="auto"/>
        <w:right w:val="none" w:sz="0" w:space="0" w:color="auto"/>
      </w:divBdr>
    </w:div>
    <w:div w:id="1645506649">
      <w:bodyDiv w:val="1"/>
      <w:marLeft w:val="0"/>
      <w:marRight w:val="0"/>
      <w:marTop w:val="0"/>
      <w:marBottom w:val="0"/>
      <w:divBdr>
        <w:top w:val="none" w:sz="0" w:space="0" w:color="auto"/>
        <w:left w:val="none" w:sz="0" w:space="0" w:color="auto"/>
        <w:bottom w:val="none" w:sz="0" w:space="0" w:color="auto"/>
        <w:right w:val="none" w:sz="0" w:space="0" w:color="auto"/>
      </w:divBdr>
    </w:div>
    <w:div w:id="1648970517">
      <w:bodyDiv w:val="1"/>
      <w:marLeft w:val="0"/>
      <w:marRight w:val="0"/>
      <w:marTop w:val="0"/>
      <w:marBottom w:val="0"/>
      <w:divBdr>
        <w:top w:val="none" w:sz="0" w:space="0" w:color="auto"/>
        <w:left w:val="none" w:sz="0" w:space="0" w:color="auto"/>
        <w:bottom w:val="none" w:sz="0" w:space="0" w:color="auto"/>
        <w:right w:val="none" w:sz="0" w:space="0" w:color="auto"/>
      </w:divBdr>
    </w:div>
    <w:div w:id="1654527942">
      <w:bodyDiv w:val="1"/>
      <w:marLeft w:val="0"/>
      <w:marRight w:val="0"/>
      <w:marTop w:val="0"/>
      <w:marBottom w:val="0"/>
      <w:divBdr>
        <w:top w:val="none" w:sz="0" w:space="0" w:color="auto"/>
        <w:left w:val="none" w:sz="0" w:space="0" w:color="auto"/>
        <w:bottom w:val="none" w:sz="0" w:space="0" w:color="auto"/>
        <w:right w:val="none" w:sz="0" w:space="0" w:color="auto"/>
      </w:divBdr>
    </w:div>
    <w:div w:id="1655528404">
      <w:bodyDiv w:val="1"/>
      <w:marLeft w:val="0"/>
      <w:marRight w:val="0"/>
      <w:marTop w:val="0"/>
      <w:marBottom w:val="0"/>
      <w:divBdr>
        <w:top w:val="none" w:sz="0" w:space="0" w:color="auto"/>
        <w:left w:val="none" w:sz="0" w:space="0" w:color="auto"/>
        <w:bottom w:val="none" w:sz="0" w:space="0" w:color="auto"/>
        <w:right w:val="none" w:sz="0" w:space="0" w:color="auto"/>
      </w:divBdr>
    </w:div>
    <w:div w:id="1660035410">
      <w:bodyDiv w:val="1"/>
      <w:marLeft w:val="0"/>
      <w:marRight w:val="0"/>
      <w:marTop w:val="0"/>
      <w:marBottom w:val="0"/>
      <w:divBdr>
        <w:top w:val="none" w:sz="0" w:space="0" w:color="auto"/>
        <w:left w:val="none" w:sz="0" w:space="0" w:color="auto"/>
        <w:bottom w:val="none" w:sz="0" w:space="0" w:color="auto"/>
        <w:right w:val="none" w:sz="0" w:space="0" w:color="auto"/>
      </w:divBdr>
    </w:div>
    <w:div w:id="1660311067">
      <w:bodyDiv w:val="1"/>
      <w:marLeft w:val="0"/>
      <w:marRight w:val="0"/>
      <w:marTop w:val="0"/>
      <w:marBottom w:val="0"/>
      <w:divBdr>
        <w:top w:val="none" w:sz="0" w:space="0" w:color="auto"/>
        <w:left w:val="none" w:sz="0" w:space="0" w:color="auto"/>
        <w:bottom w:val="none" w:sz="0" w:space="0" w:color="auto"/>
        <w:right w:val="none" w:sz="0" w:space="0" w:color="auto"/>
      </w:divBdr>
    </w:div>
    <w:div w:id="1667826490">
      <w:bodyDiv w:val="1"/>
      <w:marLeft w:val="0"/>
      <w:marRight w:val="0"/>
      <w:marTop w:val="0"/>
      <w:marBottom w:val="0"/>
      <w:divBdr>
        <w:top w:val="none" w:sz="0" w:space="0" w:color="auto"/>
        <w:left w:val="none" w:sz="0" w:space="0" w:color="auto"/>
        <w:bottom w:val="none" w:sz="0" w:space="0" w:color="auto"/>
        <w:right w:val="none" w:sz="0" w:space="0" w:color="auto"/>
      </w:divBdr>
    </w:div>
    <w:div w:id="1677610799">
      <w:bodyDiv w:val="1"/>
      <w:marLeft w:val="0"/>
      <w:marRight w:val="0"/>
      <w:marTop w:val="0"/>
      <w:marBottom w:val="0"/>
      <w:divBdr>
        <w:top w:val="none" w:sz="0" w:space="0" w:color="auto"/>
        <w:left w:val="none" w:sz="0" w:space="0" w:color="auto"/>
        <w:bottom w:val="none" w:sz="0" w:space="0" w:color="auto"/>
        <w:right w:val="none" w:sz="0" w:space="0" w:color="auto"/>
      </w:divBdr>
    </w:div>
    <w:div w:id="1679698759">
      <w:bodyDiv w:val="1"/>
      <w:marLeft w:val="0"/>
      <w:marRight w:val="0"/>
      <w:marTop w:val="0"/>
      <w:marBottom w:val="0"/>
      <w:divBdr>
        <w:top w:val="none" w:sz="0" w:space="0" w:color="auto"/>
        <w:left w:val="none" w:sz="0" w:space="0" w:color="auto"/>
        <w:bottom w:val="none" w:sz="0" w:space="0" w:color="auto"/>
        <w:right w:val="none" w:sz="0" w:space="0" w:color="auto"/>
      </w:divBdr>
    </w:div>
    <w:div w:id="1684745766">
      <w:bodyDiv w:val="1"/>
      <w:marLeft w:val="0"/>
      <w:marRight w:val="0"/>
      <w:marTop w:val="0"/>
      <w:marBottom w:val="0"/>
      <w:divBdr>
        <w:top w:val="none" w:sz="0" w:space="0" w:color="auto"/>
        <w:left w:val="none" w:sz="0" w:space="0" w:color="auto"/>
        <w:bottom w:val="none" w:sz="0" w:space="0" w:color="auto"/>
        <w:right w:val="none" w:sz="0" w:space="0" w:color="auto"/>
      </w:divBdr>
    </w:div>
    <w:div w:id="1688870104">
      <w:bodyDiv w:val="1"/>
      <w:marLeft w:val="0"/>
      <w:marRight w:val="0"/>
      <w:marTop w:val="0"/>
      <w:marBottom w:val="0"/>
      <w:divBdr>
        <w:top w:val="none" w:sz="0" w:space="0" w:color="auto"/>
        <w:left w:val="none" w:sz="0" w:space="0" w:color="auto"/>
        <w:bottom w:val="none" w:sz="0" w:space="0" w:color="auto"/>
        <w:right w:val="none" w:sz="0" w:space="0" w:color="auto"/>
      </w:divBdr>
    </w:div>
    <w:div w:id="1692293284">
      <w:bodyDiv w:val="1"/>
      <w:marLeft w:val="0"/>
      <w:marRight w:val="0"/>
      <w:marTop w:val="0"/>
      <w:marBottom w:val="0"/>
      <w:divBdr>
        <w:top w:val="none" w:sz="0" w:space="0" w:color="auto"/>
        <w:left w:val="none" w:sz="0" w:space="0" w:color="auto"/>
        <w:bottom w:val="none" w:sz="0" w:space="0" w:color="auto"/>
        <w:right w:val="none" w:sz="0" w:space="0" w:color="auto"/>
      </w:divBdr>
    </w:div>
    <w:div w:id="1693529665">
      <w:bodyDiv w:val="1"/>
      <w:marLeft w:val="0"/>
      <w:marRight w:val="0"/>
      <w:marTop w:val="0"/>
      <w:marBottom w:val="0"/>
      <w:divBdr>
        <w:top w:val="none" w:sz="0" w:space="0" w:color="auto"/>
        <w:left w:val="none" w:sz="0" w:space="0" w:color="auto"/>
        <w:bottom w:val="none" w:sz="0" w:space="0" w:color="auto"/>
        <w:right w:val="none" w:sz="0" w:space="0" w:color="auto"/>
      </w:divBdr>
    </w:div>
    <w:div w:id="1695687400">
      <w:bodyDiv w:val="1"/>
      <w:marLeft w:val="0"/>
      <w:marRight w:val="0"/>
      <w:marTop w:val="0"/>
      <w:marBottom w:val="0"/>
      <w:divBdr>
        <w:top w:val="none" w:sz="0" w:space="0" w:color="auto"/>
        <w:left w:val="none" w:sz="0" w:space="0" w:color="auto"/>
        <w:bottom w:val="none" w:sz="0" w:space="0" w:color="auto"/>
        <w:right w:val="none" w:sz="0" w:space="0" w:color="auto"/>
      </w:divBdr>
    </w:div>
    <w:div w:id="1696614796">
      <w:bodyDiv w:val="1"/>
      <w:marLeft w:val="0"/>
      <w:marRight w:val="0"/>
      <w:marTop w:val="0"/>
      <w:marBottom w:val="0"/>
      <w:divBdr>
        <w:top w:val="none" w:sz="0" w:space="0" w:color="auto"/>
        <w:left w:val="none" w:sz="0" w:space="0" w:color="auto"/>
        <w:bottom w:val="none" w:sz="0" w:space="0" w:color="auto"/>
        <w:right w:val="none" w:sz="0" w:space="0" w:color="auto"/>
      </w:divBdr>
    </w:div>
    <w:div w:id="1698770476">
      <w:bodyDiv w:val="1"/>
      <w:marLeft w:val="0"/>
      <w:marRight w:val="0"/>
      <w:marTop w:val="0"/>
      <w:marBottom w:val="0"/>
      <w:divBdr>
        <w:top w:val="none" w:sz="0" w:space="0" w:color="auto"/>
        <w:left w:val="none" w:sz="0" w:space="0" w:color="auto"/>
        <w:bottom w:val="none" w:sz="0" w:space="0" w:color="auto"/>
        <w:right w:val="none" w:sz="0" w:space="0" w:color="auto"/>
      </w:divBdr>
    </w:div>
    <w:div w:id="1700157286">
      <w:bodyDiv w:val="1"/>
      <w:marLeft w:val="0"/>
      <w:marRight w:val="0"/>
      <w:marTop w:val="0"/>
      <w:marBottom w:val="0"/>
      <w:divBdr>
        <w:top w:val="none" w:sz="0" w:space="0" w:color="auto"/>
        <w:left w:val="none" w:sz="0" w:space="0" w:color="auto"/>
        <w:bottom w:val="none" w:sz="0" w:space="0" w:color="auto"/>
        <w:right w:val="none" w:sz="0" w:space="0" w:color="auto"/>
      </w:divBdr>
    </w:div>
    <w:div w:id="1701473557">
      <w:bodyDiv w:val="1"/>
      <w:marLeft w:val="0"/>
      <w:marRight w:val="0"/>
      <w:marTop w:val="0"/>
      <w:marBottom w:val="0"/>
      <w:divBdr>
        <w:top w:val="none" w:sz="0" w:space="0" w:color="auto"/>
        <w:left w:val="none" w:sz="0" w:space="0" w:color="auto"/>
        <w:bottom w:val="none" w:sz="0" w:space="0" w:color="auto"/>
        <w:right w:val="none" w:sz="0" w:space="0" w:color="auto"/>
      </w:divBdr>
    </w:div>
    <w:div w:id="1701739913">
      <w:bodyDiv w:val="1"/>
      <w:marLeft w:val="0"/>
      <w:marRight w:val="0"/>
      <w:marTop w:val="0"/>
      <w:marBottom w:val="0"/>
      <w:divBdr>
        <w:top w:val="none" w:sz="0" w:space="0" w:color="auto"/>
        <w:left w:val="none" w:sz="0" w:space="0" w:color="auto"/>
        <w:bottom w:val="none" w:sz="0" w:space="0" w:color="auto"/>
        <w:right w:val="none" w:sz="0" w:space="0" w:color="auto"/>
      </w:divBdr>
      <w:divsChild>
        <w:div w:id="1495872448">
          <w:marLeft w:val="0"/>
          <w:marRight w:val="0"/>
          <w:marTop w:val="0"/>
          <w:marBottom w:val="0"/>
          <w:divBdr>
            <w:top w:val="none" w:sz="0" w:space="0" w:color="auto"/>
            <w:left w:val="none" w:sz="0" w:space="0" w:color="auto"/>
            <w:bottom w:val="none" w:sz="0" w:space="0" w:color="auto"/>
            <w:right w:val="none" w:sz="0" w:space="0" w:color="auto"/>
          </w:divBdr>
        </w:div>
      </w:divsChild>
    </w:div>
    <w:div w:id="1701978690">
      <w:bodyDiv w:val="1"/>
      <w:marLeft w:val="0"/>
      <w:marRight w:val="0"/>
      <w:marTop w:val="0"/>
      <w:marBottom w:val="0"/>
      <w:divBdr>
        <w:top w:val="none" w:sz="0" w:space="0" w:color="auto"/>
        <w:left w:val="none" w:sz="0" w:space="0" w:color="auto"/>
        <w:bottom w:val="none" w:sz="0" w:space="0" w:color="auto"/>
        <w:right w:val="none" w:sz="0" w:space="0" w:color="auto"/>
      </w:divBdr>
    </w:div>
    <w:div w:id="1702512795">
      <w:bodyDiv w:val="1"/>
      <w:marLeft w:val="0"/>
      <w:marRight w:val="0"/>
      <w:marTop w:val="0"/>
      <w:marBottom w:val="0"/>
      <w:divBdr>
        <w:top w:val="none" w:sz="0" w:space="0" w:color="auto"/>
        <w:left w:val="none" w:sz="0" w:space="0" w:color="auto"/>
        <w:bottom w:val="none" w:sz="0" w:space="0" w:color="auto"/>
        <w:right w:val="none" w:sz="0" w:space="0" w:color="auto"/>
      </w:divBdr>
    </w:div>
    <w:div w:id="1702587689">
      <w:bodyDiv w:val="1"/>
      <w:marLeft w:val="0"/>
      <w:marRight w:val="0"/>
      <w:marTop w:val="0"/>
      <w:marBottom w:val="0"/>
      <w:divBdr>
        <w:top w:val="none" w:sz="0" w:space="0" w:color="auto"/>
        <w:left w:val="none" w:sz="0" w:space="0" w:color="auto"/>
        <w:bottom w:val="none" w:sz="0" w:space="0" w:color="auto"/>
        <w:right w:val="none" w:sz="0" w:space="0" w:color="auto"/>
      </w:divBdr>
      <w:divsChild>
        <w:div w:id="2127118536">
          <w:marLeft w:val="0"/>
          <w:marRight w:val="0"/>
          <w:marTop w:val="0"/>
          <w:marBottom w:val="0"/>
          <w:divBdr>
            <w:top w:val="none" w:sz="0" w:space="0" w:color="auto"/>
            <w:left w:val="none" w:sz="0" w:space="0" w:color="auto"/>
            <w:bottom w:val="none" w:sz="0" w:space="0" w:color="auto"/>
            <w:right w:val="none" w:sz="0" w:space="0" w:color="auto"/>
          </w:divBdr>
        </w:div>
      </w:divsChild>
    </w:div>
    <w:div w:id="1707559104">
      <w:bodyDiv w:val="1"/>
      <w:marLeft w:val="0"/>
      <w:marRight w:val="0"/>
      <w:marTop w:val="0"/>
      <w:marBottom w:val="0"/>
      <w:divBdr>
        <w:top w:val="none" w:sz="0" w:space="0" w:color="auto"/>
        <w:left w:val="none" w:sz="0" w:space="0" w:color="auto"/>
        <w:bottom w:val="none" w:sz="0" w:space="0" w:color="auto"/>
        <w:right w:val="none" w:sz="0" w:space="0" w:color="auto"/>
      </w:divBdr>
    </w:div>
    <w:div w:id="1713578984">
      <w:bodyDiv w:val="1"/>
      <w:marLeft w:val="0"/>
      <w:marRight w:val="0"/>
      <w:marTop w:val="0"/>
      <w:marBottom w:val="0"/>
      <w:divBdr>
        <w:top w:val="none" w:sz="0" w:space="0" w:color="auto"/>
        <w:left w:val="none" w:sz="0" w:space="0" w:color="auto"/>
        <w:bottom w:val="none" w:sz="0" w:space="0" w:color="auto"/>
        <w:right w:val="none" w:sz="0" w:space="0" w:color="auto"/>
      </w:divBdr>
    </w:div>
    <w:div w:id="1714622885">
      <w:bodyDiv w:val="1"/>
      <w:marLeft w:val="0"/>
      <w:marRight w:val="0"/>
      <w:marTop w:val="0"/>
      <w:marBottom w:val="0"/>
      <w:divBdr>
        <w:top w:val="none" w:sz="0" w:space="0" w:color="auto"/>
        <w:left w:val="none" w:sz="0" w:space="0" w:color="auto"/>
        <w:bottom w:val="none" w:sz="0" w:space="0" w:color="auto"/>
        <w:right w:val="none" w:sz="0" w:space="0" w:color="auto"/>
      </w:divBdr>
    </w:div>
    <w:div w:id="1715304347">
      <w:bodyDiv w:val="1"/>
      <w:marLeft w:val="0"/>
      <w:marRight w:val="0"/>
      <w:marTop w:val="0"/>
      <w:marBottom w:val="0"/>
      <w:divBdr>
        <w:top w:val="none" w:sz="0" w:space="0" w:color="auto"/>
        <w:left w:val="none" w:sz="0" w:space="0" w:color="auto"/>
        <w:bottom w:val="none" w:sz="0" w:space="0" w:color="auto"/>
        <w:right w:val="none" w:sz="0" w:space="0" w:color="auto"/>
      </w:divBdr>
    </w:div>
    <w:div w:id="1715931412">
      <w:bodyDiv w:val="1"/>
      <w:marLeft w:val="0"/>
      <w:marRight w:val="0"/>
      <w:marTop w:val="0"/>
      <w:marBottom w:val="0"/>
      <w:divBdr>
        <w:top w:val="none" w:sz="0" w:space="0" w:color="auto"/>
        <w:left w:val="none" w:sz="0" w:space="0" w:color="auto"/>
        <w:bottom w:val="none" w:sz="0" w:space="0" w:color="auto"/>
        <w:right w:val="none" w:sz="0" w:space="0" w:color="auto"/>
      </w:divBdr>
    </w:div>
    <w:div w:id="1717074880">
      <w:bodyDiv w:val="1"/>
      <w:marLeft w:val="0"/>
      <w:marRight w:val="0"/>
      <w:marTop w:val="0"/>
      <w:marBottom w:val="0"/>
      <w:divBdr>
        <w:top w:val="none" w:sz="0" w:space="0" w:color="auto"/>
        <w:left w:val="none" w:sz="0" w:space="0" w:color="auto"/>
        <w:bottom w:val="none" w:sz="0" w:space="0" w:color="auto"/>
        <w:right w:val="none" w:sz="0" w:space="0" w:color="auto"/>
      </w:divBdr>
    </w:div>
    <w:div w:id="1717971643">
      <w:bodyDiv w:val="1"/>
      <w:marLeft w:val="0"/>
      <w:marRight w:val="0"/>
      <w:marTop w:val="0"/>
      <w:marBottom w:val="0"/>
      <w:divBdr>
        <w:top w:val="none" w:sz="0" w:space="0" w:color="auto"/>
        <w:left w:val="none" w:sz="0" w:space="0" w:color="auto"/>
        <w:bottom w:val="none" w:sz="0" w:space="0" w:color="auto"/>
        <w:right w:val="none" w:sz="0" w:space="0" w:color="auto"/>
      </w:divBdr>
      <w:divsChild>
        <w:div w:id="1064834450">
          <w:marLeft w:val="0"/>
          <w:marRight w:val="0"/>
          <w:marTop w:val="0"/>
          <w:marBottom w:val="0"/>
          <w:divBdr>
            <w:top w:val="none" w:sz="0" w:space="0" w:color="auto"/>
            <w:left w:val="none" w:sz="0" w:space="0" w:color="auto"/>
            <w:bottom w:val="none" w:sz="0" w:space="0" w:color="auto"/>
            <w:right w:val="none" w:sz="0" w:space="0" w:color="auto"/>
          </w:divBdr>
          <w:divsChild>
            <w:div w:id="331378380">
              <w:marLeft w:val="0"/>
              <w:marRight w:val="0"/>
              <w:marTop w:val="0"/>
              <w:marBottom w:val="0"/>
              <w:divBdr>
                <w:top w:val="none" w:sz="0" w:space="0" w:color="auto"/>
                <w:left w:val="none" w:sz="0" w:space="0" w:color="auto"/>
                <w:bottom w:val="none" w:sz="0" w:space="0" w:color="auto"/>
                <w:right w:val="none" w:sz="0" w:space="0" w:color="auto"/>
              </w:divBdr>
              <w:divsChild>
                <w:div w:id="912668509">
                  <w:marLeft w:val="0"/>
                  <w:marRight w:val="0"/>
                  <w:marTop w:val="0"/>
                  <w:marBottom w:val="0"/>
                  <w:divBdr>
                    <w:top w:val="none" w:sz="0" w:space="0" w:color="auto"/>
                    <w:left w:val="none" w:sz="0" w:space="0" w:color="auto"/>
                    <w:bottom w:val="none" w:sz="0" w:space="0" w:color="auto"/>
                    <w:right w:val="none" w:sz="0" w:space="0" w:color="auto"/>
                  </w:divBdr>
                  <w:divsChild>
                    <w:div w:id="1723096936">
                      <w:marLeft w:val="0"/>
                      <w:marRight w:val="0"/>
                      <w:marTop w:val="0"/>
                      <w:marBottom w:val="0"/>
                      <w:divBdr>
                        <w:top w:val="none" w:sz="0" w:space="0" w:color="auto"/>
                        <w:left w:val="none" w:sz="0" w:space="0" w:color="auto"/>
                        <w:bottom w:val="none" w:sz="0" w:space="0" w:color="auto"/>
                        <w:right w:val="none" w:sz="0" w:space="0" w:color="auto"/>
                      </w:divBdr>
                      <w:divsChild>
                        <w:div w:id="99565645">
                          <w:marLeft w:val="0"/>
                          <w:marRight w:val="0"/>
                          <w:marTop w:val="150"/>
                          <w:marBottom w:val="0"/>
                          <w:divBdr>
                            <w:top w:val="none" w:sz="0" w:space="0" w:color="auto"/>
                            <w:left w:val="none" w:sz="0" w:space="0" w:color="auto"/>
                            <w:bottom w:val="none" w:sz="0" w:space="0" w:color="auto"/>
                            <w:right w:val="none" w:sz="0" w:space="0" w:color="auto"/>
                          </w:divBdr>
                          <w:divsChild>
                            <w:div w:id="73556615">
                              <w:marLeft w:val="0"/>
                              <w:marRight w:val="0"/>
                              <w:marTop w:val="0"/>
                              <w:marBottom w:val="0"/>
                              <w:divBdr>
                                <w:top w:val="none" w:sz="0" w:space="0" w:color="auto"/>
                                <w:left w:val="none" w:sz="0" w:space="0" w:color="auto"/>
                                <w:bottom w:val="none" w:sz="0" w:space="0" w:color="auto"/>
                                <w:right w:val="none" w:sz="0" w:space="0" w:color="auto"/>
                              </w:divBdr>
                              <w:divsChild>
                                <w:div w:id="422607397">
                                  <w:marLeft w:val="0"/>
                                  <w:marRight w:val="0"/>
                                  <w:marTop w:val="0"/>
                                  <w:marBottom w:val="0"/>
                                  <w:divBdr>
                                    <w:top w:val="none" w:sz="0" w:space="0" w:color="auto"/>
                                    <w:left w:val="none" w:sz="0" w:space="0" w:color="auto"/>
                                    <w:bottom w:val="none" w:sz="0" w:space="0" w:color="auto"/>
                                    <w:right w:val="none" w:sz="0" w:space="0" w:color="auto"/>
                                  </w:divBdr>
                                  <w:divsChild>
                                    <w:div w:id="17557099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25373489">
      <w:bodyDiv w:val="1"/>
      <w:marLeft w:val="0"/>
      <w:marRight w:val="0"/>
      <w:marTop w:val="0"/>
      <w:marBottom w:val="0"/>
      <w:divBdr>
        <w:top w:val="none" w:sz="0" w:space="0" w:color="auto"/>
        <w:left w:val="none" w:sz="0" w:space="0" w:color="auto"/>
        <w:bottom w:val="none" w:sz="0" w:space="0" w:color="auto"/>
        <w:right w:val="none" w:sz="0" w:space="0" w:color="auto"/>
      </w:divBdr>
    </w:div>
    <w:div w:id="1726877520">
      <w:bodyDiv w:val="1"/>
      <w:marLeft w:val="0"/>
      <w:marRight w:val="0"/>
      <w:marTop w:val="0"/>
      <w:marBottom w:val="0"/>
      <w:divBdr>
        <w:top w:val="none" w:sz="0" w:space="0" w:color="auto"/>
        <w:left w:val="none" w:sz="0" w:space="0" w:color="auto"/>
        <w:bottom w:val="none" w:sz="0" w:space="0" w:color="auto"/>
        <w:right w:val="none" w:sz="0" w:space="0" w:color="auto"/>
      </w:divBdr>
    </w:div>
    <w:div w:id="1728340249">
      <w:bodyDiv w:val="1"/>
      <w:marLeft w:val="0"/>
      <w:marRight w:val="0"/>
      <w:marTop w:val="0"/>
      <w:marBottom w:val="0"/>
      <w:divBdr>
        <w:top w:val="none" w:sz="0" w:space="0" w:color="auto"/>
        <w:left w:val="none" w:sz="0" w:space="0" w:color="auto"/>
        <w:bottom w:val="none" w:sz="0" w:space="0" w:color="auto"/>
        <w:right w:val="none" w:sz="0" w:space="0" w:color="auto"/>
      </w:divBdr>
    </w:div>
    <w:div w:id="1731807624">
      <w:bodyDiv w:val="1"/>
      <w:marLeft w:val="0"/>
      <w:marRight w:val="0"/>
      <w:marTop w:val="0"/>
      <w:marBottom w:val="0"/>
      <w:divBdr>
        <w:top w:val="none" w:sz="0" w:space="0" w:color="auto"/>
        <w:left w:val="none" w:sz="0" w:space="0" w:color="auto"/>
        <w:bottom w:val="none" w:sz="0" w:space="0" w:color="auto"/>
        <w:right w:val="none" w:sz="0" w:space="0" w:color="auto"/>
      </w:divBdr>
    </w:div>
    <w:div w:id="1740900363">
      <w:bodyDiv w:val="1"/>
      <w:marLeft w:val="0"/>
      <w:marRight w:val="0"/>
      <w:marTop w:val="0"/>
      <w:marBottom w:val="0"/>
      <w:divBdr>
        <w:top w:val="none" w:sz="0" w:space="0" w:color="auto"/>
        <w:left w:val="none" w:sz="0" w:space="0" w:color="auto"/>
        <w:bottom w:val="none" w:sz="0" w:space="0" w:color="auto"/>
        <w:right w:val="none" w:sz="0" w:space="0" w:color="auto"/>
      </w:divBdr>
    </w:div>
    <w:div w:id="1740982034">
      <w:bodyDiv w:val="1"/>
      <w:marLeft w:val="0"/>
      <w:marRight w:val="0"/>
      <w:marTop w:val="0"/>
      <w:marBottom w:val="0"/>
      <w:divBdr>
        <w:top w:val="none" w:sz="0" w:space="0" w:color="auto"/>
        <w:left w:val="none" w:sz="0" w:space="0" w:color="auto"/>
        <w:bottom w:val="none" w:sz="0" w:space="0" w:color="auto"/>
        <w:right w:val="none" w:sz="0" w:space="0" w:color="auto"/>
      </w:divBdr>
    </w:div>
    <w:div w:id="1744910751">
      <w:bodyDiv w:val="1"/>
      <w:marLeft w:val="0"/>
      <w:marRight w:val="0"/>
      <w:marTop w:val="0"/>
      <w:marBottom w:val="0"/>
      <w:divBdr>
        <w:top w:val="none" w:sz="0" w:space="0" w:color="auto"/>
        <w:left w:val="none" w:sz="0" w:space="0" w:color="auto"/>
        <w:bottom w:val="none" w:sz="0" w:space="0" w:color="auto"/>
        <w:right w:val="none" w:sz="0" w:space="0" w:color="auto"/>
      </w:divBdr>
    </w:div>
    <w:div w:id="1745490948">
      <w:bodyDiv w:val="1"/>
      <w:marLeft w:val="0"/>
      <w:marRight w:val="0"/>
      <w:marTop w:val="0"/>
      <w:marBottom w:val="0"/>
      <w:divBdr>
        <w:top w:val="none" w:sz="0" w:space="0" w:color="auto"/>
        <w:left w:val="none" w:sz="0" w:space="0" w:color="auto"/>
        <w:bottom w:val="none" w:sz="0" w:space="0" w:color="auto"/>
        <w:right w:val="none" w:sz="0" w:space="0" w:color="auto"/>
      </w:divBdr>
    </w:div>
    <w:div w:id="1747800450">
      <w:bodyDiv w:val="1"/>
      <w:marLeft w:val="0"/>
      <w:marRight w:val="0"/>
      <w:marTop w:val="0"/>
      <w:marBottom w:val="0"/>
      <w:divBdr>
        <w:top w:val="none" w:sz="0" w:space="0" w:color="auto"/>
        <w:left w:val="none" w:sz="0" w:space="0" w:color="auto"/>
        <w:bottom w:val="none" w:sz="0" w:space="0" w:color="auto"/>
        <w:right w:val="none" w:sz="0" w:space="0" w:color="auto"/>
      </w:divBdr>
    </w:div>
    <w:div w:id="1754547249">
      <w:bodyDiv w:val="1"/>
      <w:marLeft w:val="0"/>
      <w:marRight w:val="0"/>
      <w:marTop w:val="0"/>
      <w:marBottom w:val="0"/>
      <w:divBdr>
        <w:top w:val="none" w:sz="0" w:space="0" w:color="auto"/>
        <w:left w:val="none" w:sz="0" w:space="0" w:color="auto"/>
        <w:bottom w:val="none" w:sz="0" w:space="0" w:color="auto"/>
        <w:right w:val="none" w:sz="0" w:space="0" w:color="auto"/>
      </w:divBdr>
    </w:div>
    <w:div w:id="1758594873">
      <w:bodyDiv w:val="1"/>
      <w:marLeft w:val="0"/>
      <w:marRight w:val="0"/>
      <w:marTop w:val="0"/>
      <w:marBottom w:val="0"/>
      <w:divBdr>
        <w:top w:val="none" w:sz="0" w:space="0" w:color="auto"/>
        <w:left w:val="none" w:sz="0" w:space="0" w:color="auto"/>
        <w:bottom w:val="none" w:sz="0" w:space="0" w:color="auto"/>
        <w:right w:val="none" w:sz="0" w:space="0" w:color="auto"/>
      </w:divBdr>
    </w:div>
    <w:div w:id="1760248858">
      <w:bodyDiv w:val="1"/>
      <w:marLeft w:val="0"/>
      <w:marRight w:val="0"/>
      <w:marTop w:val="0"/>
      <w:marBottom w:val="0"/>
      <w:divBdr>
        <w:top w:val="none" w:sz="0" w:space="0" w:color="auto"/>
        <w:left w:val="none" w:sz="0" w:space="0" w:color="auto"/>
        <w:bottom w:val="none" w:sz="0" w:space="0" w:color="auto"/>
        <w:right w:val="none" w:sz="0" w:space="0" w:color="auto"/>
      </w:divBdr>
    </w:div>
    <w:div w:id="1769809511">
      <w:bodyDiv w:val="1"/>
      <w:marLeft w:val="0"/>
      <w:marRight w:val="0"/>
      <w:marTop w:val="0"/>
      <w:marBottom w:val="0"/>
      <w:divBdr>
        <w:top w:val="none" w:sz="0" w:space="0" w:color="auto"/>
        <w:left w:val="none" w:sz="0" w:space="0" w:color="auto"/>
        <w:bottom w:val="none" w:sz="0" w:space="0" w:color="auto"/>
        <w:right w:val="none" w:sz="0" w:space="0" w:color="auto"/>
      </w:divBdr>
    </w:div>
    <w:div w:id="1772892493">
      <w:bodyDiv w:val="1"/>
      <w:marLeft w:val="0"/>
      <w:marRight w:val="0"/>
      <w:marTop w:val="0"/>
      <w:marBottom w:val="0"/>
      <w:divBdr>
        <w:top w:val="none" w:sz="0" w:space="0" w:color="auto"/>
        <w:left w:val="none" w:sz="0" w:space="0" w:color="auto"/>
        <w:bottom w:val="none" w:sz="0" w:space="0" w:color="auto"/>
        <w:right w:val="none" w:sz="0" w:space="0" w:color="auto"/>
      </w:divBdr>
    </w:div>
    <w:div w:id="1776712586">
      <w:bodyDiv w:val="1"/>
      <w:marLeft w:val="0"/>
      <w:marRight w:val="0"/>
      <w:marTop w:val="0"/>
      <w:marBottom w:val="0"/>
      <w:divBdr>
        <w:top w:val="none" w:sz="0" w:space="0" w:color="auto"/>
        <w:left w:val="none" w:sz="0" w:space="0" w:color="auto"/>
        <w:bottom w:val="none" w:sz="0" w:space="0" w:color="auto"/>
        <w:right w:val="none" w:sz="0" w:space="0" w:color="auto"/>
      </w:divBdr>
    </w:div>
    <w:div w:id="1778257363">
      <w:bodyDiv w:val="1"/>
      <w:marLeft w:val="0"/>
      <w:marRight w:val="0"/>
      <w:marTop w:val="0"/>
      <w:marBottom w:val="0"/>
      <w:divBdr>
        <w:top w:val="none" w:sz="0" w:space="0" w:color="auto"/>
        <w:left w:val="none" w:sz="0" w:space="0" w:color="auto"/>
        <w:bottom w:val="none" w:sz="0" w:space="0" w:color="auto"/>
        <w:right w:val="none" w:sz="0" w:space="0" w:color="auto"/>
      </w:divBdr>
    </w:div>
    <w:div w:id="1781677039">
      <w:bodyDiv w:val="1"/>
      <w:marLeft w:val="0"/>
      <w:marRight w:val="0"/>
      <w:marTop w:val="0"/>
      <w:marBottom w:val="0"/>
      <w:divBdr>
        <w:top w:val="none" w:sz="0" w:space="0" w:color="auto"/>
        <w:left w:val="none" w:sz="0" w:space="0" w:color="auto"/>
        <w:bottom w:val="none" w:sz="0" w:space="0" w:color="auto"/>
        <w:right w:val="none" w:sz="0" w:space="0" w:color="auto"/>
      </w:divBdr>
    </w:div>
    <w:div w:id="1782800792">
      <w:bodyDiv w:val="1"/>
      <w:marLeft w:val="0"/>
      <w:marRight w:val="0"/>
      <w:marTop w:val="0"/>
      <w:marBottom w:val="0"/>
      <w:divBdr>
        <w:top w:val="none" w:sz="0" w:space="0" w:color="auto"/>
        <w:left w:val="none" w:sz="0" w:space="0" w:color="auto"/>
        <w:bottom w:val="none" w:sz="0" w:space="0" w:color="auto"/>
        <w:right w:val="none" w:sz="0" w:space="0" w:color="auto"/>
      </w:divBdr>
    </w:div>
    <w:div w:id="1785810443">
      <w:bodyDiv w:val="1"/>
      <w:marLeft w:val="0"/>
      <w:marRight w:val="0"/>
      <w:marTop w:val="0"/>
      <w:marBottom w:val="0"/>
      <w:divBdr>
        <w:top w:val="none" w:sz="0" w:space="0" w:color="auto"/>
        <w:left w:val="none" w:sz="0" w:space="0" w:color="auto"/>
        <w:bottom w:val="none" w:sz="0" w:space="0" w:color="auto"/>
        <w:right w:val="none" w:sz="0" w:space="0" w:color="auto"/>
      </w:divBdr>
    </w:div>
    <w:div w:id="1787848987">
      <w:bodyDiv w:val="1"/>
      <w:marLeft w:val="0"/>
      <w:marRight w:val="0"/>
      <w:marTop w:val="0"/>
      <w:marBottom w:val="0"/>
      <w:divBdr>
        <w:top w:val="none" w:sz="0" w:space="0" w:color="auto"/>
        <w:left w:val="none" w:sz="0" w:space="0" w:color="auto"/>
        <w:bottom w:val="none" w:sz="0" w:space="0" w:color="auto"/>
        <w:right w:val="none" w:sz="0" w:space="0" w:color="auto"/>
      </w:divBdr>
    </w:div>
    <w:div w:id="1790272755">
      <w:bodyDiv w:val="1"/>
      <w:marLeft w:val="0"/>
      <w:marRight w:val="0"/>
      <w:marTop w:val="0"/>
      <w:marBottom w:val="0"/>
      <w:divBdr>
        <w:top w:val="none" w:sz="0" w:space="0" w:color="auto"/>
        <w:left w:val="none" w:sz="0" w:space="0" w:color="auto"/>
        <w:bottom w:val="none" w:sz="0" w:space="0" w:color="auto"/>
        <w:right w:val="none" w:sz="0" w:space="0" w:color="auto"/>
      </w:divBdr>
    </w:div>
    <w:div w:id="1790395409">
      <w:bodyDiv w:val="1"/>
      <w:marLeft w:val="0"/>
      <w:marRight w:val="0"/>
      <w:marTop w:val="0"/>
      <w:marBottom w:val="0"/>
      <w:divBdr>
        <w:top w:val="none" w:sz="0" w:space="0" w:color="auto"/>
        <w:left w:val="none" w:sz="0" w:space="0" w:color="auto"/>
        <w:bottom w:val="none" w:sz="0" w:space="0" w:color="auto"/>
        <w:right w:val="none" w:sz="0" w:space="0" w:color="auto"/>
      </w:divBdr>
    </w:div>
    <w:div w:id="1794202775">
      <w:bodyDiv w:val="1"/>
      <w:marLeft w:val="0"/>
      <w:marRight w:val="0"/>
      <w:marTop w:val="0"/>
      <w:marBottom w:val="0"/>
      <w:divBdr>
        <w:top w:val="none" w:sz="0" w:space="0" w:color="auto"/>
        <w:left w:val="none" w:sz="0" w:space="0" w:color="auto"/>
        <w:bottom w:val="none" w:sz="0" w:space="0" w:color="auto"/>
        <w:right w:val="none" w:sz="0" w:space="0" w:color="auto"/>
      </w:divBdr>
    </w:div>
    <w:div w:id="1794329157">
      <w:bodyDiv w:val="1"/>
      <w:marLeft w:val="0"/>
      <w:marRight w:val="0"/>
      <w:marTop w:val="0"/>
      <w:marBottom w:val="0"/>
      <w:divBdr>
        <w:top w:val="none" w:sz="0" w:space="0" w:color="auto"/>
        <w:left w:val="none" w:sz="0" w:space="0" w:color="auto"/>
        <w:bottom w:val="none" w:sz="0" w:space="0" w:color="auto"/>
        <w:right w:val="none" w:sz="0" w:space="0" w:color="auto"/>
      </w:divBdr>
    </w:div>
    <w:div w:id="1794707601">
      <w:bodyDiv w:val="1"/>
      <w:marLeft w:val="0"/>
      <w:marRight w:val="0"/>
      <w:marTop w:val="0"/>
      <w:marBottom w:val="0"/>
      <w:divBdr>
        <w:top w:val="none" w:sz="0" w:space="0" w:color="auto"/>
        <w:left w:val="none" w:sz="0" w:space="0" w:color="auto"/>
        <w:bottom w:val="none" w:sz="0" w:space="0" w:color="auto"/>
        <w:right w:val="none" w:sz="0" w:space="0" w:color="auto"/>
      </w:divBdr>
    </w:div>
    <w:div w:id="1795052170">
      <w:bodyDiv w:val="1"/>
      <w:marLeft w:val="0"/>
      <w:marRight w:val="0"/>
      <w:marTop w:val="0"/>
      <w:marBottom w:val="0"/>
      <w:divBdr>
        <w:top w:val="none" w:sz="0" w:space="0" w:color="auto"/>
        <w:left w:val="none" w:sz="0" w:space="0" w:color="auto"/>
        <w:bottom w:val="none" w:sz="0" w:space="0" w:color="auto"/>
        <w:right w:val="none" w:sz="0" w:space="0" w:color="auto"/>
      </w:divBdr>
    </w:div>
    <w:div w:id="1798333089">
      <w:bodyDiv w:val="1"/>
      <w:marLeft w:val="0"/>
      <w:marRight w:val="0"/>
      <w:marTop w:val="0"/>
      <w:marBottom w:val="0"/>
      <w:divBdr>
        <w:top w:val="none" w:sz="0" w:space="0" w:color="auto"/>
        <w:left w:val="none" w:sz="0" w:space="0" w:color="auto"/>
        <w:bottom w:val="none" w:sz="0" w:space="0" w:color="auto"/>
        <w:right w:val="none" w:sz="0" w:space="0" w:color="auto"/>
      </w:divBdr>
    </w:div>
    <w:div w:id="1799446124">
      <w:bodyDiv w:val="1"/>
      <w:marLeft w:val="0"/>
      <w:marRight w:val="0"/>
      <w:marTop w:val="0"/>
      <w:marBottom w:val="0"/>
      <w:divBdr>
        <w:top w:val="none" w:sz="0" w:space="0" w:color="auto"/>
        <w:left w:val="none" w:sz="0" w:space="0" w:color="auto"/>
        <w:bottom w:val="none" w:sz="0" w:space="0" w:color="auto"/>
        <w:right w:val="none" w:sz="0" w:space="0" w:color="auto"/>
      </w:divBdr>
    </w:div>
    <w:div w:id="1810977157">
      <w:bodyDiv w:val="1"/>
      <w:marLeft w:val="0"/>
      <w:marRight w:val="0"/>
      <w:marTop w:val="0"/>
      <w:marBottom w:val="0"/>
      <w:divBdr>
        <w:top w:val="none" w:sz="0" w:space="0" w:color="auto"/>
        <w:left w:val="none" w:sz="0" w:space="0" w:color="auto"/>
        <w:bottom w:val="none" w:sz="0" w:space="0" w:color="auto"/>
        <w:right w:val="none" w:sz="0" w:space="0" w:color="auto"/>
      </w:divBdr>
    </w:div>
    <w:div w:id="1813058457">
      <w:bodyDiv w:val="1"/>
      <w:marLeft w:val="0"/>
      <w:marRight w:val="0"/>
      <w:marTop w:val="0"/>
      <w:marBottom w:val="0"/>
      <w:divBdr>
        <w:top w:val="none" w:sz="0" w:space="0" w:color="auto"/>
        <w:left w:val="none" w:sz="0" w:space="0" w:color="auto"/>
        <w:bottom w:val="none" w:sz="0" w:space="0" w:color="auto"/>
        <w:right w:val="none" w:sz="0" w:space="0" w:color="auto"/>
      </w:divBdr>
    </w:div>
    <w:div w:id="1826818677">
      <w:bodyDiv w:val="1"/>
      <w:marLeft w:val="0"/>
      <w:marRight w:val="0"/>
      <w:marTop w:val="0"/>
      <w:marBottom w:val="0"/>
      <w:divBdr>
        <w:top w:val="none" w:sz="0" w:space="0" w:color="auto"/>
        <w:left w:val="none" w:sz="0" w:space="0" w:color="auto"/>
        <w:bottom w:val="none" w:sz="0" w:space="0" w:color="auto"/>
        <w:right w:val="none" w:sz="0" w:space="0" w:color="auto"/>
      </w:divBdr>
    </w:div>
    <w:div w:id="1828204935">
      <w:bodyDiv w:val="1"/>
      <w:marLeft w:val="0"/>
      <w:marRight w:val="0"/>
      <w:marTop w:val="0"/>
      <w:marBottom w:val="0"/>
      <w:divBdr>
        <w:top w:val="none" w:sz="0" w:space="0" w:color="auto"/>
        <w:left w:val="none" w:sz="0" w:space="0" w:color="auto"/>
        <w:bottom w:val="none" w:sz="0" w:space="0" w:color="auto"/>
        <w:right w:val="none" w:sz="0" w:space="0" w:color="auto"/>
      </w:divBdr>
    </w:div>
    <w:div w:id="1833107873">
      <w:bodyDiv w:val="1"/>
      <w:marLeft w:val="0"/>
      <w:marRight w:val="0"/>
      <w:marTop w:val="0"/>
      <w:marBottom w:val="0"/>
      <w:divBdr>
        <w:top w:val="none" w:sz="0" w:space="0" w:color="auto"/>
        <w:left w:val="none" w:sz="0" w:space="0" w:color="auto"/>
        <w:bottom w:val="none" w:sz="0" w:space="0" w:color="auto"/>
        <w:right w:val="none" w:sz="0" w:space="0" w:color="auto"/>
      </w:divBdr>
      <w:divsChild>
        <w:div w:id="160317677">
          <w:marLeft w:val="0"/>
          <w:marRight w:val="0"/>
          <w:marTop w:val="0"/>
          <w:marBottom w:val="0"/>
          <w:divBdr>
            <w:top w:val="none" w:sz="0" w:space="0" w:color="auto"/>
            <w:left w:val="none" w:sz="0" w:space="0" w:color="auto"/>
            <w:bottom w:val="none" w:sz="0" w:space="0" w:color="auto"/>
            <w:right w:val="none" w:sz="0" w:space="0" w:color="auto"/>
          </w:divBdr>
        </w:div>
      </w:divsChild>
    </w:div>
    <w:div w:id="1846433869">
      <w:bodyDiv w:val="1"/>
      <w:marLeft w:val="0"/>
      <w:marRight w:val="0"/>
      <w:marTop w:val="0"/>
      <w:marBottom w:val="0"/>
      <w:divBdr>
        <w:top w:val="none" w:sz="0" w:space="0" w:color="auto"/>
        <w:left w:val="none" w:sz="0" w:space="0" w:color="auto"/>
        <w:bottom w:val="none" w:sz="0" w:space="0" w:color="auto"/>
        <w:right w:val="none" w:sz="0" w:space="0" w:color="auto"/>
      </w:divBdr>
    </w:div>
    <w:div w:id="1847670261">
      <w:bodyDiv w:val="1"/>
      <w:marLeft w:val="0"/>
      <w:marRight w:val="0"/>
      <w:marTop w:val="0"/>
      <w:marBottom w:val="0"/>
      <w:divBdr>
        <w:top w:val="none" w:sz="0" w:space="0" w:color="auto"/>
        <w:left w:val="none" w:sz="0" w:space="0" w:color="auto"/>
        <w:bottom w:val="none" w:sz="0" w:space="0" w:color="auto"/>
        <w:right w:val="none" w:sz="0" w:space="0" w:color="auto"/>
      </w:divBdr>
    </w:div>
    <w:div w:id="1848641772">
      <w:bodyDiv w:val="1"/>
      <w:marLeft w:val="0"/>
      <w:marRight w:val="0"/>
      <w:marTop w:val="0"/>
      <w:marBottom w:val="0"/>
      <w:divBdr>
        <w:top w:val="none" w:sz="0" w:space="0" w:color="auto"/>
        <w:left w:val="none" w:sz="0" w:space="0" w:color="auto"/>
        <w:bottom w:val="none" w:sz="0" w:space="0" w:color="auto"/>
        <w:right w:val="none" w:sz="0" w:space="0" w:color="auto"/>
      </w:divBdr>
    </w:div>
    <w:div w:id="1854802183">
      <w:bodyDiv w:val="1"/>
      <w:marLeft w:val="0"/>
      <w:marRight w:val="0"/>
      <w:marTop w:val="0"/>
      <w:marBottom w:val="0"/>
      <w:divBdr>
        <w:top w:val="none" w:sz="0" w:space="0" w:color="auto"/>
        <w:left w:val="none" w:sz="0" w:space="0" w:color="auto"/>
        <w:bottom w:val="none" w:sz="0" w:space="0" w:color="auto"/>
        <w:right w:val="none" w:sz="0" w:space="0" w:color="auto"/>
      </w:divBdr>
    </w:div>
    <w:div w:id="1861508538">
      <w:bodyDiv w:val="1"/>
      <w:marLeft w:val="0"/>
      <w:marRight w:val="0"/>
      <w:marTop w:val="0"/>
      <w:marBottom w:val="0"/>
      <w:divBdr>
        <w:top w:val="none" w:sz="0" w:space="0" w:color="auto"/>
        <w:left w:val="none" w:sz="0" w:space="0" w:color="auto"/>
        <w:bottom w:val="none" w:sz="0" w:space="0" w:color="auto"/>
        <w:right w:val="none" w:sz="0" w:space="0" w:color="auto"/>
      </w:divBdr>
    </w:div>
    <w:div w:id="1863279033">
      <w:bodyDiv w:val="1"/>
      <w:marLeft w:val="0"/>
      <w:marRight w:val="0"/>
      <w:marTop w:val="0"/>
      <w:marBottom w:val="0"/>
      <w:divBdr>
        <w:top w:val="none" w:sz="0" w:space="0" w:color="auto"/>
        <w:left w:val="none" w:sz="0" w:space="0" w:color="auto"/>
        <w:bottom w:val="none" w:sz="0" w:space="0" w:color="auto"/>
        <w:right w:val="none" w:sz="0" w:space="0" w:color="auto"/>
      </w:divBdr>
    </w:div>
    <w:div w:id="1871870984">
      <w:bodyDiv w:val="1"/>
      <w:marLeft w:val="0"/>
      <w:marRight w:val="0"/>
      <w:marTop w:val="0"/>
      <w:marBottom w:val="0"/>
      <w:divBdr>
        <w:top w:val="none" w:sz="0" w:space="0" w:color="auto"/>
        <w:left w:val="none" w:sz="0" w:space="0" w:color="auto"/>
        <w:bottom w:val="none" w:sz="0" w:space="0" w:color="auto"/>
        <w:right w:val="none" w:sz="0" w:space="0" w:color="auto"/>
      </w:divBdr>
    </w:div>
    <w:div w:id="1874532566">
      <w:bodyDiv w:val="1"/>
      <w:marLeft w:val="0"/>
      <w:marRight w:val="0"/>
      <w:marTop w:val="0"/>
      <w:marBottom w:val="0"/>
      <w:divBdr>
        <w:top w:val="none" w:sz="0" w:space="0" w:color="auto"/>
        <w:left w:val="none" w:sz="0" w:space="0" w:color="auto"/>
        <w:bottom w:val="none" w:sz="0" w:space="0" w:color="auto"/>
        <w:right w:val="none" w:sz="0" w:space="0" w:color="auto"/>
      </w:divBdr>
    </w:div>
    <w:div w:id="1874882481">
      <w:bodyDiv w:val="1"/>
      <w:marLeft w:val="0"/>
      <w:marRight w:val="0"/>
      <w:marTop w:val="0"/>
      <w:marBottom w:val="0"/>
      <w:divBdr>
        <w:top w:val="none" w:sz="0" w:space="0" w:color="auto"/>
        <w:left w:val="none" w:sz="0" w:space="0" w:color="auto"/>
        <w:bottom w:val="none" w:sz="0" w:space="0" w:color="auto"/>
        <w:right w:val="none" w:sz="0" w:space="0" w:color="auto"/>
      </w:divBdr>
    </w:div>
    <w:div w:id="1876114414">
      <w:bodyDiv w:val="1"/>
      <w:marLeft w:val="0"/>
      <w:marRight w:val="0"/>
      <w:marTop w:val="0"/>
      <w:marBottom w:val="0"/>
      <w:divBdr>
        <w:top w:val="none" w:sz="0" w:space="0" w:color="auto"/>
        <w:left w:val="none" w:sz="0" w:space="0" w:color="auto"/>
        <w:bottom w:val="none" w:sz="0" w:space="0" w:color="auto"/>
        <w:right w:val="none" w:sz="0" w:space="0" w:color="auto"/>
      </w:divBdr>
    </w:div>
    <w:div w:id="1880166216">
      <w:bodyDiv w:val="1"/>
      <w:marLeft w:val="0"/>
      <w:marRight w:val="0"/>
      <w:marTop w:val="0"/>
      <w:marBottom w:val="0"/>
      <w:divBdr>
        <w:top w:val="none" w:sz="0" w:space="0" w:color="auto"/>
        <w:left w:val="none" w:sz="0" w:space="0" w:color="auto"/>
        <w:bottom w:val="none" w:sz="0" w:space="0" w:color="auto"/>
        <w:right w:val="none" w:sz="0" w:space="0" w:color="auto"/>
      </w:divBdr>
    </w:div>
    <w:div w:id="1883247836">
      <w:bodyDiv w:val="1"/>
      <w:marLeft w:val="0"/>
      <w:marRight w:val="0"/>
      <w:marTop w:val="0"/>
      <w:marBottom w:val="0"/>
      <w:divBdr>
        <w:top w:val="none" w:sz="0" w:space="0" w:color="auto"/>
        <w:left w:val="none" w:sz="0" w:space="0" w:color="auto"/>
        <w:bottom w:val="none" w:sz="0" w:space="0" w:color="auto"/>
        <w:right w:val="none" w:sz="0" w:space="0" w:color="auto"/>
      </w:divBdr>
    </w:div>
    <w:div w:id="1884364774">
      <w:bodyDiv w:val="1"/>
      <w:marLeft w:val="0"/>
      <w:marRight w:val="0"/>
      <w:marTop w:val="0"/>
      <w:marBottom w:val="0"/>
      <w:divBdr>
        <w:top w:val="none" w:sz="0" w:space="0" w:color="auto"/>
        <w:left w:val="none" w:sz="0" w:space="0" w:color="auto"/>
        <w:bottom w:val="none" w:sz="0" w:space="0" w:color="auto"/>
        <w:right w:val="none" w:sz="0" w:space="0" w:color="auto"/>
      </w:divBdr>
    </w:div>
    <w:div w:id="1902326054">
      <w:bodyDiv w:val="1"/>
      <w:marLeft w:val="0"/>
      <w:marRight w:val="0"/>
      <w:marTop w:val="0"/>
      <w:marBottom w:val="0"/>
      <w:divBdr>
        <w:top w:val="none" w:sz="0" w:space="0" w:color="auto"/>
        <w:left w:val="none" w:sz="0" w:space="0" w:color="auto"/>
        <w:bottom w:val="none" w:sz="0" w:space="0" w:color="auto"/>
        <w:right w:val="none" w:sz="0" w:space="0" w:color="auto"/>
      </w:divBdr>
    </w:div>
    <w:div w:id="1905332809">
      <w:bodyDiv w:val="1"/>
      <w:marLeft w:val="0"/>
      <w:marRight w:val="0"/>
      <w:marTop w:val="0"/>
      <w:marBottom w:val="0"/>
      <w:divBdr>
        <w:top w:val="none" w:sz="0" w:space="0" w:color="auto"/>
        <w:left w:val="none" w:sz="0" w:space="0" w:color="auto"/>
        <w:bottom w:val="none" w:sz="0" w:space="0" w:color="auto"/>
        <w:right w:val="none" w:sz="0" w:space="0" w:color="auto"/>
      </w:divBdr>
    </w:div>
    <w:div w:id="1906067950">
      <w:bodyDiv w:val="1"/>
      <w:marLeft w:val="0"/>
      <w:marRight w:val="0"/>
      <w:marTop w:val="0"/>
      <w:marBottom w:val="0"/>
      <w:divBdr>
        <w:top w:val="none" w:sz="0" w:space="0" w:color="auto"/>
        <w:left w:val="none" w:sz="0" w:space="0" w:color="auto"/>
        <w:bottom w:val="none" w:sz="0" w:space="0" w:color="auto"/>
        <w:right w:val="none" w:sz="0" w:space="0" w:color="auto"/>
      </w:divBdr>
    </w:div>
    <w:div w:id="1909336728">
      <w:bodyDiv w:val="1"/>
      <w:marLeft w:val="0"/>
      <w:marRight w:val="0"/>
      <w:marTop w:val="0"/>
      <w:marBottom w:val="0"/>
      <w:divBdr>
        <w:top w:val="none" w:sz="0" w:space="0" w:color="auto"/>
        <w:left w:val="none" w:sz="0" w:space="0" w:color="auto"/>
        <w:bottom w:val="none" w:sz="0" w:space="0" w:color="auto"/>
        <w:right w:val="none" w:sz="0" w:space="0" w:color="auto"/>
      </w:divBdr>
    </w:div>
    <w:div w:id="1910649963">
      <w:bodyDiv w:val="1"/>
      <w:marLeft w:val="0"/>
      <w:marRight w:val="0"/>
      <w:marTop w:val="0"/>
      <w:marBottom w:val="0"/>
      <w:divBdr>
        <w:top w:val="none" w:sz="0" w:space="0" w:color="auto"/>
        <w:left w:val="none" w:sz="0" w:space="0" w:color="auto"/>
        <w:bottom w:val="none" w:sz="0" w:space="0" w:color="auto"/>
        <w:right w:val="none" w:sz="0" w:space="0" w:color="auto"/>
      </w:divBdr>
    </w:div>
    <w:div w:id="1915234834">
      <w:bodyDiv w:val="1"/>
      <w:marLeft w:val="0"/>
      <w:marRight w:val="0"/>
      <w:marTop w:val="0"/>
      <w:marBottom w:val="0"/>
      <w:divBdr>
        <w:top w:val="none" w:sz="0" w:space="0" w:color="auto"/>
        <w:left w:val="none" w:sz="0" w:space="0" w:color="auto"/>
        <w:bottom w:val="none" w:sz="0" w:space="0" w:color="auto"/>
        <w:right w:val="none" w:sz="0" w:space="0" w:color="auto"/>
      </w:divBdr>
    </w:div>
    <w:div w:id="1923417505">
      <w:bodyDiv w:val="1"/>
      <w:marLeft w:val="0"/>
      <w:marRight w:val="0"/>
      <w:marTop w:val="0"/>
      <w:marBottom w:val="0"/>
      <w:divBdr>
        <w:top w:val="none" w:sz="0" w:space="0" w:color="auto"/>
        <w:left w:val="none" w:sz="0" w:space="0" w:color="auto"/>
        <w:bottom w:val="none" w:sz="0" w:space="0" w:color="auto"/>
        <w:right w:val="none" w:sz="0" w:space="0" w:color="auto"/>
      </w:divBdr>
      <w:divsChild>
        <w:div w:id="1121261926">
          <w:marLeft w:val="0"/>
          <w:marRight w:val="0"/>
          <w:marTop w:val="0"/>
          <w:marBottom w:val="0"/>
          <w:divBdr>
            <w:top w:val="none" w:sz="0" w:space="0" w:color="auto"/>
            <w:left w:val="none" w:sz="0" w:space="0" w:color="auto"/>
            <w:bottom w:val="none" w:sz="0" w:space="0" w:color="auto"/>
            <w:right w:val="none" w:sz="0" w:space="0" w:color="auto"/>
          </w:divBdr>
        </w:div>
      </w:divsChild>
    </w:div>
    <w:div w:id="1925531541">
      <w:bodyDiv w:val="1"/>
      <w:marLeft w:val="0"/>
      <w:marRight w:val="0"/>
      <w:marTop w:val="0"/>
      <w:marBottom w:val="0"/>
      <w:divBdr>
        <w:top w:val="none" w:sz="0" w:space="0" w:color="auto"/>
        <w:left w:val="none" w:sz="0" w:space="0" w:color="auto"/>
        <w:bottom w:val="none" w:sz="0" w:space="0" w:color="auto"/>
        <w:right w:val="none" w:sz="0" w:space="0" w:color="auto"/>
      </w:divBdr>
    </w:div>
    <w:div w:id="1925609605">
      <w:bodyDiv w:val="1"/>
      <w:marLeft w:val="0"/>
      <w:marRight w:val="0"/>
      <w:marTop w:val="0"/>
      <w:marBottom w:val="0"/>
      <w:divBdr>
        <w:top w:val="none" w:sz="0" w:space="0" w:color="auto"/>
        <w:left w:val="none" w:sz="0" w:space="0" w:color="auto"/>
        <w:bottom w:val="none" w:sz="0" w:space="0" w:color="auto"/>
        <w:right w:val="none" w:sz="0" w:space="0" w:color="auto"/>
      </w:divBdr>
    </w:div>
    <w:div w:id="1926039108">
      <w:bodyDiv w:val="1"/>
      <w:marLeft w:val="0"/>
      <w:marRight w:val="0"/>
      <w:marTop w:val="0"/>
      <w:marBottom w:val="0"/>
      <w:divBdr>
        <w:top w:val="none" w:sz="0" w:space="0" w:color="auto"/>
        <w:left w:val="none" w:sz="0" w:space="0" w:color="auto"/>
        <w:bottom w:val="none" w:sz="0" w:space="0" w:color="auto"/>
        <w:right w:val="none" w:sz="0" w:space="0" w:color="auto"/>
      </w:divBdr>
    </w:div>
    <w:div w:id="1927424794">
      <w:bodyDiv w:val="1"/>
      <w:marLeft w:val="0"/>
      <w:marRight w:val="0"/>
      <w:marTop w:val="0"/>
      <w:marBottom w:val="0"/>
      <w:divBdr>
        <w:top w:val="none" w:sz="0" w:space="0" w:color="auto"/>
        <w:left w:val="none" w:sz="0" w:space="0" w:color="auto"/>
        <w:bottom w:val="none" w:sz="0" w:space="0" w:color="auto"/>
        <w:right w:val="none" w:sz="0" w:space="0" w:color="auto"/>
      </w:divBdr>
    </w:div>
    <w:div w:id="1934901232">
      <w:bodyDiv w:val="1"/>
      <w:marLeft w:val="0"/>
      <w:marRight w:val="0"/>
      <w:marTop w:val="0"/>
      <w:marBottom w:val="0"/>
      <w:divBdr>
        <w:top w:val="none" w:sz="0" w:space="0" w:color="auto"/>
        <w:left w:val="none" w:sz="0" w:space="0" w:color="auto"/>
        <w:bottom w:val="none" w:sz="0" w:space="0" w:color="auto"/>
        <w:right w:val="none" w:sz="0" w:space="0" w:color="auto"/>
      </w:divBdr>
    </w:div>
    <w:div w:id="1943948273">
      <w:bodyDiv w:val="1"/>
      <w:marLeft w:val="0"/>
      <w:marRight w:val="0"/>
      <w:marTop w:val="0"/>
      <w:marBottom w:val="0"/>
      <w:divBdr>
        <w:top w:val="none" w:sz="0" w:space="0" w:color="auto"/>
        <w:left w:val="none" w:sz="0" w:space="0" w:color="auto"/>
        <w:bottom w:val="none" w:sz="0" w:space="0" w:color="auto"/>
        <w:right w:val="none" w:sz="0" w:space="0" w:color="auto"/>
      </w:divBdr>
    </w:div>
    <w:div w:id="1945334349">
      <w:bodyDiv w:val="1"/>
      <w:marLeft w:val="0"/>
      <w:marRight w:val="0"/>
      <w:marTop w:val="0"/>
      <w:marBottom w:val="0"/>
      <w:divBdr>
        <w:top w:val="none" w:sz="0" w:space="0" w:color="auto"/>
        <w:left w:val="none" w:sz="0" w:space="0" w:color="auto"/>
        <w:bottom w:val="none" w:sz="0" w:space="0" w:color="auto"/>
        <w:right w:val="none" w:sz="0" w:space="0" w:color="auto"/>
      </w:divBdr>
    </w:div>
    <w:div w:id="1948347793">
      <w:bodyDiv w:val="1"/>
      <w:marLeft w:val="0"/>
      <w:marRight w:val="0"/>
      <w:marTop w:val="0"/>
      <w:marBottom w:val="0"/>
      <w:divBdr>
        <w:top w:val="none" w:sz="0" w:space="0" w:color="auto"/>
        <w:left w:val="none" w:sz="0" w:space="0" w:color="auto"/>
        <w:bottom w:val="none" w:sz="0" w:space="0" w:color="auto"/>
        <w:right w:val="none" w:sz="0" w:space="0" w:color="auto"/>
      </w:divBdr>
      <w:divsChild>
        <w:div w:id="1362583525">
          <w:marLeft w:val="0"/>
          <w:marRight w:val="0"/>
          <w:marTop w:val="0"/>
          <w:marBottom w:val="0"/>
          <w:divBdr>
            <w:top w:val="none" w:sz="0" w:space="0" w:color="auto"/>
            <w:left w:val="none" w:sz="0" w:space="0" w:color="auto"/>
            <w:bottom w:val="none" w:sz="0" w:space="0" w:color="auto"/>
            <w:right w:val="none" w:sz="0" w:space="0" w:color="auto"/>
          </w:divBdr>
        </w:div>
      </w:divsChild>
    </w:div>
    <w:div w:id="1950963395">
      <w:bodyDiv w:val="1"/>
      <w:marLeft w:val="0"/>
      <w:marRight w:val="0"/>
      <w:marTop w:val="0"/>
      <w:marBottom w:val="0"/>
      <w:divBdr>
        <w:top w:val="none" w:sz="0" w:space="0" w:color="auto"/>
        <w:left w:val="none" w:sz="0" w:space="0" w:color="auto"/>
        <w:bottom w:val="none" w:sz="0" w:space="0" w:color="auto"/>
        <w:right w:val="none" w:sz="0" w:space="0" w:color="auto"/>
      </w:divBdr>
      <w:divsChild>
        <w:div w:id="485435982">
          <w:marLeft w:val="0"/>
          <w:marRight w:val="0"/>
          <w:marTop w:val="0"/>
          <w:marBottom w:val="0"/>
          <w:divBdr>
            <w:top w:val="none" w:sz="0" w:space="0" w:color="auto"/>
            <w:left w:val="none" w:sz="0" w:space="0" w:color="auto"/>
            <w:bottom w:val="none" w:sz="0" w:space="0" w:color="auto"/>
            <w:right w:val="none" w:sz="0" w:space="0" w:color="auto"/>
          </w:divBdr>
        </w:div>
        <w:div w:id="1408117674">
          <w:marLeft w:val="0"/>
          <w:marRight w:val="0"/>
          <w:marTop w:val="0"/>
          <w:marBottom w:val="0"/>
          <w:divBdr>
            <w:top w:val="none" w:sz="0" w:space="0" w:color="auto"/>
            <w:left w:val="none" w:sz="0" w:space="0" w:color="auto"/>
            <w:bottom w:val="none" w:sz="0" w:space="0" w:color="auto"/>
            <w:right w:val="none" w:sz="0" w:space="0" w:color="auto"/>
          </w:divBdr>
        </w:div>
        <w:div w:id="2038457341">
          <w:marLeft w:val="0"/>
          <w:marRight w:val="0"/>
          <w:marTop w:val="0"/>
          <w:marBottom w:val="0"/>
          <w:divBdr>
            <w:top w:val="none" w:sz="0" w:space="0" w:color="auto"/>
            <w:left w:val="none" w:sz="0" w:space="0" w:color="auto"/>
            <w:bottom w:val="none" w:sz="0" w:space="0" w:color="auto"/>
            <w:right w:val="none" w:sz="0" w:space="0" w:color="auto"/>
          </w:divBdr>
        </w:div>
        <w:div w:id="1275672149">
          <w:marLeft w:val="0"/>
          <w:marRight w:val="0"/>
          <w:marTop w:val="0"/>
          <w:marBottom w:val="0"/>
          <w:divBdr>
            <w:top w:val="none" w:sz="0" w:space="0" w:color="auto"/>
            <w:left w:val="none" w:sz="0" w:space="0" w:color="auto"/>
            <w:bottom w:val="none" w:sz="0" w:space="0" w:color="auto"/>
            <w:right w:val="none" w:sz="0" w:space="0" w:color="auto"/>
          </w:divBdr>
        </w:div>
        <w:div w:id="1147236739">
          <w:blockQuote w:val="1"/>
          <w:marLeft w:val="0"/>
          <w:marRight w:val="0"/>
          <w:marTop w:val="240"/>
          <w:marBottom w:val="0"/>
          <w:divBdr>
            <w:top w:val="none" w:sz="0" w:space="0" w:color="auto"/>
            <w:left w:val="single" w:sz="8" w:space="11" w:color="ADB2B8"/>
            <w:bottom w:val="none" w:sz="0" w:space="0" w:color="auto"/>
            <w:right w:val="none" w:sz="0" w:space="0" w:color="auto"/>
          </w:divBdr>
        </w:div>
        <w:div w:id="1679305497">
          <w:blockQuote w:val="1"/>
          <w:marLeft w:val="0"/>
          <w:marRight w:val="0"/>
          <w:marTop w:val="240"/>
          <w:marBottom w:val="0"/>
          <w:divBdr>
            <w:top w:val="none" w:sz="0" w:space="0" w:color="auto"/>
            <w:left w:val="single" w:sz="8" w:space="11" w:color="ADB2B8"/>
            <w:bottom w:val="none" w:sz="0" w:space="0" w:color="auto"/>
            <w:right w:val="none" w:sz="0" w:space="0" w:color="auto"/>
          </w:divBdr>
        </w:div>
      </w:divsChild>
    </w:div>
    <w:div w:id="1954096193">
      <w:bodyDiv w:val="1"/>
      <w:marLeft w:val="0"/>
      <w:marRight w:val="0"/>
      <w:marTop w:val="0"/>
      <w:marBottom w:val="0"/>
      <w:divBdr>
        <w:top w:val="none" w:sz="0" w:space="0" w:color="auto"/>
        <w:left w:val="none" w:sz="0" w:space="0" w:color="auto"/>
        <w:bottom w:val="none" w:sz="0" w:space="0" w:color="auto"/>
        <w:right w:val="none" w:sz="0" w:space="0" w:color="auto"/>
      </w:divBdr>
    </w:div>
    <w:div w:id="1955555300">
      <w:bodyDiv w:val="1"/>
      <w:marLeft w:val="0"/>
      <w:marRight w:val="0"/>
      <w:marTop w:val="0"/>
      <w:marBottom w:val="0"/>
      <w:divBdr>
        <w:top w:val="none" w:sz="0" w:space="0" w:color="auto"/>
        <w:left w:val="none" w:sz="0" w:space="0" w:color="auto"/>
        <w:bottom w:val="none" w:sz="0" w:space="0" w:color="auto"/>
        <w:right w:val="none" w:sz="0" w:space="0" w:color="auto"/>
      </w:divBdr>
    </w:div>
    <w:div w:id="1958100775">
      <w:bodyDiv w:val="1"/>
      <w:marLeft w:val="0"/>
      <w:marRight w:val="0"/>
      <w:marTop w:val="0"/>
      <w:marBottom w:val="0"/>
      <w:divBdr>
        <w:top w:val="none" w:sz="0" w:space="0" w:color="auto"/>
        <w:left w:val="none" w:sz="0" w:space="0" w:color="auto"/>
        <w:bottom w:val="none" w:sz="0" w:space="0" w:color="auto"/>
        <w:right w:val="none" w:sz="0" w:space="0" w:color="auto"/>
      </w:divBdr>
    </w:div>
    <w:div w:id="1961647562">
      <w:bodyDiv w:val="1"/>
      <w:marLeft w:val="0"/>
      <w:marRight w:val="0"/>
      <w:marTop w:val="0"/>
      <w:marBottom w:val="0"/>
      <w:divBdr>
        <w:top w:val="none" w:sz="0" w:space="0" w:color="auto"/>
        <w:left w:val="none" w:sz="0" w:space="0" w:color="auto"/>
        <w:bottom w:val="none" w:sz="0" w:space="0" w:color="auto"/>
        <w:right w:val="none" w:sz="0" w:space="0" w:color="auto"/>
      </w:divBdr>
    </w:div>
    <w:div w:id="1965119044">
      <w:bodyDiv w:val="1"/>
      <w:marLeft w:val="0"/>
      <w:marRight w:val="0"/>
      <w:marTop w:val="0"/>
      <w:marBottom w:val="0"/>
      <w:divBdr>
        <w:top w:val="none" w:sz="0" w:space="0" w:color="auto"/>
        <w:left w:val="none" w:sz="0" w:space="0" w:color="auto"/>
        <w:bottom w:val="none" w:sz="0" w:space="0" w:color="auto"/>
        <w:right w:val="none" w:sz="0" w:space="0" w:color="auto"/>
      </w:divBdr>
    </w:div>
    <w:div w:id="1973975019">
      <w:bodyDiv w:val="1"/>
      <w:marLeft w:val="0"/>
      <w:marRight w:val="0"/>
      <w:marTop w:val="0"/>
      <w:marBottom w:val="0"/>
      <w:divBdr>
        <w:top w:val="none" w:sz="0" w:space="0" w:color="auto"/>
        <w:left w:val="none" w:sz="0" w:space="0" w:color="auto"/>
        <w:bottom w:val="none" w:sz="0" w:space="0" w:color="auto"/>
        <w:right w:val="none" w:sz="0" w:space="0" w:color="auto"/>
      </w:divBdr>
    </w:div>
    <w:div w:id="1977055803">
      <w:bodyDiv w:val="1"/>
      <w:marLeft w:val="0"/>
      <w:marRight w:val="0"/>
      <w:marTop w:val="0"/>
      <w:marBottom w:val="0"/>
      <w:divBdr>
        <w:top w:val="none" w:sz="0" w:space="0" w:color="auto"/>
        <w:left w:val="none" w:sz="0" w:space="0" w:color="auto"/>
        <w:bottom w:val="none" w:sz="0" w:space="0" w:color="auto"/>
        <w:right w:val="none" w:sz="0" w:space="0" w:color="auto"/>
      </w:divBdr>
    </w:div>
    <w:div w:id="1991664647">
      <w:bodyDiv w:val="1"/>
      <w:marLeft w:val="0"/>
      <w:marRight w:val="0"/>
      <w:marTop w:val="0"/>
      <w:marBottom w:val="0"/>
      <w:divBdr>
        <w:top w:val="none" w:sz="0" w:space="0" w:color="auto"/>
        <w:left w:val="none" w:sz="0" w:space="0" w:color="auto"/>
        <w:bottom w:val="none" w:sz="0" w:space="0" w:color="auto"/>
        <w:right w:val="none" w:sz="0" w:space="0" w:color="auto"/>
      </w:divBdr>
    </w:div>
    <w:div w:id="1992785068">
      <w:bodyDiv w:val="1"/>
      <w:marLeft w:val="0"/>
      <w:marRight w:val="0"/>
      <w:marTop w:val="0"/>
      <w:marBottom w:val="0"/>
      <w:divBdr>
        <w:top w:val="none" w:sz="0" w:space="0" w:color="auto"/>
        <w:left w:val="none" w:sz="0" w:space="0" w:color="auto"/>
        <w:bottom w:val="none" w:sz="0" w:space="0" w:color="auto"/>
        <w:right w:val="none" w:sz="0" w:space="0" w:color="auto"/>
      </w:divBdr>
    </w:div>
    <w:div w:id="1995644141">
      <w:bodyDiv w:val="1"/>
      <w:marLeft w:val="0"/>
      <w:marRight w:val="0"/>
      <w:marTop w:val="0"/>
      <w:marBottom w:val="0"/>
      <w:divBdr>
        <w:top w:val="none" w:sz="0" w:space="0" w:color="auto"/>
        <w:left w:val="none" w:sz="0" w:space="0" w:color="auto"/>
        <w:bottom w:val="none" w:sz="0" w:space="0" w:color="auto"/>
        <w:right w:val="none" w:sz="0" w:space="0" w:color="auto"/>
      </w:divBdr>
    </w:div>
    <w:div w:id="2001538423">
      <w:bodyDiv w:val="1"/>
      <w:marLeft w:val="0"/>
      <w:marRight w:val="0"/>
      <w:marTop w:val="0"/>
      <w:marBottom w:val="0"/>
      <w:divBdr>
        <w:top w:val="none" w:sz="0" w:space="0" w:color="auto"/>
        <w:left w:val="none" w:sz="0" w:space="0" w:color="auto"/>
        <w:bottom w:val="none" w:sz="0" w:space="0" w:color="auto"/>
        <w:right w:val="none" w:sz="0" w:space="0" w:color="auto"/>
      </w:divBdr>
    </w:div>
    <w:div w:id="2001688904">
      <w:bodyDiv w:val="1"/>
      <w:marLeft w:val="0"/>
      <w:marRight w:val="0"/>
      <w:marTop w:val="0"/>
      <w:marBottom w:val="0"/>
      <w:divBdr>
        <w:top w:val="none" w:sz="0" w:space="0" w:color="auto"/>
        <w:left w:val="none" w:sz="0" w:space="0" w:color="auto"/>
        <w:bottom w:val="none" w:sz="0" w:space="0" w:color="auto"/>
        <w:right w:val="none" w:sz="0" w:space="0" w:color="auto"/>
      </w:divBdr>
    </w:div>
    <w:div w:id="2001931107">
      <w:bodyDiv w:val="1"/>
      <w:marLeft w:val="0"/>
      <w:marRight w:val="0"/>
      <w:marTop w:val="0"/>
      <w:marBottom w:val="0"/>
      <w:divBdr>
        <w:top w:val="none" w:sz="0" w:space="0" w:color="auto"/>
        <w:left w:val="none" w:sz="0" w:space="0" w:color="auto"/>
        <w:bottom w:val="none" w:sz="0" w:space="0" w:color="auto"/>
        <w:right w:val="none" w:sz="0" w:space="0" w:color="auto"/>
      </w:divBdr>
    </w:div>
    <w:div w:id="2002856187">
      <w:bodyDiv w:val="1"/>
      <w:marLeft w:val="0"/>
      <w:marRight w:val="0"/>
      <w:marTop w:val="0"/>
      <w:marBottom w:val="0"/>
      <w:divBdr>
        <w:top w:val="none" w:sz="0" w:space="0" w:color="auto"/>
        <w:left w:val="none" w:sz="0" w:space="0" w:color="auto"/>
        <w:bottom w:val="none" w:sz="0" w:space="0" w:color="auto"/>
        <w:right w:val="none" w:sz="0" w:space="0" w:color="auto"/>
      </w:divBdr>
    </w:div>
    <w:div w:id="2003654606">
      <w:bodyDiv w:val="1"/>
      <w:marLeft w:val="0"/>
      <w:marRight w:val="0"/>
      <w:marTop w:val="0"/>
      <w:marBottom w:val="0"/>
      <w:divBdr>
        <w:top w:val="none" w:sz="0" w:space="0" w:color="auto"/>
        <w:left w:val="none" w:sz="0" w:space="0" w:color="auto"/>
        <w:bottom w:val="none" w:sz="0" w:space="0" w:color="auto"/>
        <w:right w:val="none" w:sz="0" w:space="0" w:color="auto"/>
      </w:divBdr>
    </w:div>
    <w:div w:id="2004507475">
      <w:bodyDiv w:val="1"/>
      <w:marLeft w:val="0"/>
      <w:marRight w:val="0"/>
      <w:marTop w:val="0"/>
      <w:marBottom w:val="0"/>
      <w:divBdr>
        <w:top w:val="none" w:sz="0" w:space="0" w:color="auto"/>
        <w:left w:val="none" w:sz="0" w:space="0" w:color="auto"/>
        <w:bottom w:val="none" w:sz="0" w:space="0" w:color="auto"/>
        <w:right w:val="none" w:sz="0" w:space="0" w:color="auto"/>
      </w:divBdr>
    </w:div>
    <w:div w:id="2012640884">
      <w:bodyDiv w:val="1"/>
      <w:marLeft w:val="0"/>
      <w:marRight w:val="0"/>
      <w:marTop w:val="0"/>
      <w:marBottom w:val="0"/>
      <w:divBdr>
        <w:top w:val="none" w:sz="0" w:space="0" w:color="auto"/>
        <w:left w:val="none" w:sz="0" w:space="0" w:color="auto"/>
        <w:bottom w:val="none" w:sz="0" w:space="0" w:color="auto"/>
        <w:right w:val="none" w:sz="0" w:space="0" w:color="auto"/>
      </w:divBdr>
    </w:div>
    <w:div w:id="2013294662">
      <w:bodyDiv w:val="1"/>
      <w:marLeft w:val="0"/>
      <w:marRight w:val="0"/>
      <w:marTop w:val="0"/>
      <w:marBottom w:val="0"/>
      <w:divBdr>
        <w:top w:val="none" w:sz="0" w:space="0" w:color="auto"/>
        <w:left w:val="none" w:sz="0" w:space="0" w:color="auto"/>
        <w:bottom w:val="none" w:sz="0" w:space="0" w:color="auto"/>
        <w:right w:val="none" w:sz="0" w:space="0" w:color="auto"/>
      </w:divBdr>
    </w:div>
    <w:div w:id="2013599528">
      <w:bodyDiv w:val="1"/>
      <w:marLeft w:val="0"/>
      <w:marRight w:val="0"/>
      <w:marTop w:val="0"/>
      <w:marBottom w:val="0"/>
      <w:divBdr>
        <w:top w:val="none" w:sz="0" w:space="0" w:color="auto"/>
        <w:left w:val="none" w:sz="0" w:space="0" w:color="auto"/>
        <w:bottom w:val="none" w:sz="0" w:space="0" w:color="auto"/>
        <w:right w:val="none" w:sz="0" w:space="0" w:color="auto"/>
      </w:divBdr>
    </w:div>
    <w:div w:id="2013943814">
      <w:bodyDiv w:val="1"/>
      <w:marLeft w:val="0"/>
      <w:marRight w:val="0"/>
      <w:marTop w:val="0"/>
      <w:marBottom w:val="0"/>
      <w:divBdr>
        <w:top w:val="none" w:sz="0" w:space="0" w:color="auto"/>
        <w:left w:val="none" w:sz="0" w:space="0" w:color="auto"/>
        <w:bottom w:val="none" w:sz="0" w:space="0" w:color="auto"/>
        <w:right w:val="none" w:sz="0" w:space="0" w:color="auto"/>
      </w:divBdr>
    </w:div>
    <w:div w:id="2018076260">
      <w:bodyDiv w:val="1"/>
      <w:marLeft w:val="0"/>
      <w:marRight w:val="0"/>
      <w:marTop w:val="0"/>
      <w:marBottom w:val="0"/>
      <w:divBdr>
        <w:top w:val="none" w:sz="0" w:space="0" w:color="auto"/>
        <w:left w:val="none" w:sz="0" w:space="0" w:color="auto"/>
        <w:bottom w:val="none" w:sz="0" w:space="0" w:color="auto"/>
        <w:right w:val="none" w:sz="0" w:space="0" w:color="auto"/>
      </w:divBdr>
    </w:div>
    <w:div w:id="2019623051">
      <w:bodyDiv w:val="1"/>
      <w:marLeft w:val="0"/>
      <w:marRight w:val="0"/>
      <w:marTop w:val="0"/>
      <w:marBottom w:val="0"/>
      <w:divBdr>
        <w:top w:val="none" w:sz="0" w:space="0" w:color="auto"/>
        <w:left w:val="none" w:sz="0" w:space="0" w:color="auto"/>
        <w:bottom w:val="none" w:sz="0" w:space="0" w:color="auto"/>
        <w:right w:val="none" w:sz="0" w:space="0" w:color="auto"/>
      </w:divBdr>
    </w:div>
    <w:div w:id="2022198841">
      <w:bodyDiv w:val="1"/>
      <w:marLeft w:val="0"/>
      <w:marRight w:val="0"/>
      <w:marTop w:val="0"/>
      <w:marBottom w:val="0"/>
      <w:divBdr>
        <w:top w:val="none" w:sz="0" w:space="0" w:color="auto"/>
        <w:left w:val="none" w:sz="0" w:space="0" w:color="auto"/>
        <w:bottom w:val="none" w:sz="0" w:space="0" w:color="auto"/>
        <w:right w:val="none" w:sz="0" w:space="0" w:color="auto"/>
      </w:divBdr>
    </w:div>
    <w:div w:id="2030064455">
      <w:bodyDiv w:val="1"/>
      <w:marLeft w:val="0"/>
      <w:marRight w:val="0"/>
      <w:marTop w:val="0"/>
      <w:marBottom w:val="0"/>
      <w:divBdr>
        <w:top w:val="none" w:sz="0" w:space="0" w:color="auto"/>
        <w:left w:val="none" w:sz="0" w:space="0" w:color="auto"/>
        <w:bottom w:val="none" w:sz="0" w:space="0" w:color="auto"/>
        <w:right w:val="none" w:sz="0" w:space="0" w:color="auto"/>
      </w:divBdr>
    </w:div>
    <w:div w:id="2031566402">
      <w:bodyDiv w:val="1"/>
      <w:marLeft w:val="0"/>
      <w:marRight w:val="0"/>
      <w:marTop w:val="0"/>
      <w:marBottom w:val="0"/>
      <w:divBdr>
        <w:top w:val="none" w:sz="0" w:space="0" w:color="auto"/>
        <w:left w:val="none" w:sz="0" w:space="0" w:color="auto"/>
        <w:bottom w:val="none" w:sz="0" w:space="0" w:color="auto"/>
        <w:right w:val="none" w:sz="0" w:space="0" w:color="auto"/>
      </w:divBdr>
    </w:div>
    <w:div w:id="2032224017">
      <w:bodyDiv w:val="1"/>
      <w:marLeft w:val="0"/>
      <w:marRight w:val="0"/>
      <w:marTop w:val="0"/>
      <w:marBottom w:val="0"/>
      <w:divBdr>
        <w:top w:val="none" w:sz="0" w:space="0" w:color="auto"/>
        <w:left w:val="none" w:sz="0" w:space="0" w:color="auto"/>
        <w:bottom w:val="none" w:sz="0" w:space="0" w:color="auto"/>
        <w:right w:val="none" w:sz="0" w:space="0" w:color="auto"/>
      </w:divBdr>
    </w:div>
    <w:div w:id="2034990020">
      <w:bodyDiv w:val="1"/>
      <w:marLeft w:val="0"/>
      <w:marRight w:val="0"/>
      <w:marTop w:val="0"/>
      <w:marBottom w:val="0"/>
      <w:divBdr>
        <w:top w:val="none" w:sz="0" w:space="0" w:color="auto"/>
        <w:left w:val="none" w:sz="0" w:space="0" w:color="auto"/>
        <w:bottom w:val="none" w:sz="0" w:space="0" w:color="auto"/>
        <w:right w:val="none" w:sz="0" w:space="0" w:color="auto"/>
      </w:divBdr>
    </w:div>
    <w:div w:id="2036687549">
      <w:bodyDiv w:val="1"/>
      <w:marLeft w:val="0"/>
      <w:marRight w:val="0"/>
      <w:marTop w:val="0"/>
      <w:marBottom w:val="0"/>
      <w:divBdr>
        <w:top w:val="none" w:sz="0" w:space="0" w:color="auto"/>
        <w:left w:val="none" w:sz="0" w:space="0" w:color="auto"/>
        <w:bottom w:val="none" w:sz="0" w:space="0" w:color="auto"/>
        <w:right w:val="none" w:sz="0" w:space="0" w:color="auto"/>
      </w:divBdr>
    </w:div>
    <w:div w:id="2038699891">
      <w:bodyDiv w:val="1"/>
      <w:marLeft w:val="0"/>
      <w:marRight w:val="0"/>
      <w:marTop w:val="0"/>
      <w:marBottom w:val="0"/>
      <w:divBdr>
        <w:top w:val="none" w:sz="0" w:space="0" w:color="auto"/>
        <w:left w:val="none" w:sz="0" w:space="0" w:color="auto"/>
        <w:bottom w:val="none" w:sz="0" w:space="0" w:color="auto"/>
        <w:right w:val="none" w:sz="0" w:space="0" w:color="auto"/>
      </w:divBdr>
    </w:div>
    <w:div w:id="2040886718">
      <w:bodyDiv w:val="1"/>
      <w:marLeft w:val="0"/>
      <w:marRight w:val="0"/>
      <w:marTop w:val="0"/>
      <w:marBottom w:val="0"/>
      <w:divBdr>
        <w:top w:val="none" w:sz="0" w:space="0" w:color="auto"/>
        <w:left w:val="none" w:sz="0" w:space="0" w:color="auto"/>
        <w:bottom w:val="none" w:sz="0" w:space="0" w:color="auto"/>
        <w:right w:val="none" w:sz="0" w:space="0" w:color="auto"/>
      </w:divBdr>
    </w:div>
    <w:div w:id="2046637684">
      <w:bodyDiv w:val="1"/>
      <w:marLeft w:val="0"/>
      <w:marRight w:val="0"/>
      <w:marTop w:val="0"/>
      <w:marBottom w:val="0"/>
      <w:divBdr>
        <w:top w:val="none" w:sz="0" w:space="0" w:color="auto"/>
        <w:left w:val="none" w:sz="0" w:space="0" w:color="auto"/>
        <w:bottom w:val="none" w:sz="0" w:space="0" w:color="auto"/>
        <w:right w:val="none" w:sz="0" w:space="0" w:color="auto"/>
      </w:divBdr>
    </w:div>
    <w:div w:id="2047676516">
      <w:bodyDiv w:val="1"/>
      <w:marLeft w:val="0"/>
      <w:marRight w:val="0"/>
      <w:marTop w:val="0"/>
      <w:marBottom w:val="0"/>
      <w:divBdr>
        <w:top w:val="none" w:sz="0" w:space="0" w:color="auto"/>
        <w:left w:val="none" w:sz="0" w:space="0" w:color="auto"/>
        <w:bottom w:val="none" w:sz="0" w:space="0" w:color="auto"/>
        <w:right w:val="none" w:sz="0" w:space="0" w:color="auto"/>
      </w:divBdr>
    </w:div>
    <w:div w:id="2048068060">
      <w:bodyDiv w:val="1"/>
      <w:marLeft w:val="0"/>
      <w:marRight w:val="0"/>
      <w:marTop w:val="0"/>
      <w:marBottom w:val="0"/>
      <w:divBdr>
        <w:top w:val="none" w:sz="0" w:space="0" w:color="auto"/>
        <w:left w:val="none" w:sz="0" w:space="0" w:color="auto"/>
        <w:bottom w:val="none" w:sz="0" w:space="0" w:color="auto"/>
        <w:right w:val="none" w:sz="0" w:space="0" w:color="auto"/>
      </w:divBdr>
      <w:divsChild>
        <w:div w:id="994996392">
          <w:marLeft w:val="0"/>
          <w:marRight w:val="0"/>
          <w:marTop w:val="0"/>
          <w:marBottom w:val="0"/>
          <w:divBdr>
            <w:top w:val="none" w:sz="0" w:space="0" w:color="auto"/>
            <w:left w:val="none" w:sz="0" w:space="0" w:color="auto"/>
            <w:bottom w:val="none" w:sz="0" w:space="0" w:color="auto"/>
            <w:right w:val="none" w:sz="0" w:space="0" w:color="auto"/>
          </w:divBdr>
        </w:div>
      </w:divsChild>
    </w:div>
    <w:div w:id="2050035122">
      <w:bodyDiv w:val="1"/>
      <w:marLeft w:val="0"/>
      <w:marRight w:val="0"/>
      <w:marTop w:val="0"/>
      <w:marBottom w:val="0"/>
      <w:divBdr>
        <w:top w:val="none" w:sz="0" w:space="0" w:color="auto"/>
        <w:left w:val="none" w:sz="0" w:space="0" w:color="auto"/>
        <w:bottom w:val="none" w:sz="0" w:space="0" w:color="auto"/>
        <w:right w:val="none" w:sz="0" w:space="0" w:color="auto"/>
      </w:divBdr>
    </w:div>
    <w:div w:id="2051958492">
      <w:bodyDiv w:val="1"/>
      <w:marLeft w:val="0"/>
      <w:marRight w:val="0"/>
      <w:marTop w:val="0"/>
      <w:marBottom w:val="0"/>
      <w:divBdr>
        <w:top w:val="none" w:sz="0" w:space="0" w:color="auto"/>
        <w:left w:val="none" w:sz="0" w:space="0" w:color="auto"/>
        <w:bottom w:val="none" w:sz="0" w:space="0" w:color="auto"/>
        <w:right w:val="none" w:sz="0" w:space="0" w:color="auto"/>
      </w:divBdr>
    </w:div>
    <w:div w:id="2064979649">
      <w:bodyDiv w:val="1"/>
      <w:marLeft w:val="0"/>
      <w:marRight w:val="0"/>
      <w:marTop w:val="0"/>
      <w:marBottom w:val="0"/>
      <w:divBdr>
        <w:top w:val="none" w:sz="0" w:space="0" w:color="auto"/>
        <w:left w:val="none" w:sz="0" w:space="0" w:color="auto"/>
        <w:bottom w:val="none" w:sz="0" w:space="0" w:color="auto"/>
        <w:right w:val="none" w:sz="0" w:space="0" w:color="auto"/>
      </w:divBdr>
    </w:div>
    <w:div w:id="2076076707">
      <w:bodyDiv w:val="1"/>
      <w:marLeft w:val="0"/>
      <w:marRight w:val="0"/>
      <w:marTop w:val="0"/>
      <w:marBottom w:val="0"/>
      <w:divBdr>
        <w:top w:val="none" w:sz="0" w:space="0" w:color="auto"/>
        <w:left w:val="none" w:sz="0" w:space="0" w:color="auto"/>
        <w:bottom w:val="none" w:sz="0" w:space="0" w:color="auto"/>
        <w:right w:val="none" w:sz="0" w:space="0" w:color="auto"/>
      </w:divBdr>
    </w:div>
    <w:div w:id="2077586560">
      <w:bodyDiv w:val="1"/>
      <w:marLeft w:val="0"/>
      <w:marRight w:val="0"/>
      <w:marTop w:val="0"/>
      <w:marBottom w:val="0"/>
      <w:divBdr>
        <w:top w:val="none" w:sz="0" w:space="0" w:color="auto"/>
        <w:left w:val="none" w:sz="0" w:space="0" w:color="auto"/>
        <w:bottom w:val="none" w:sz="0" w:space="0" w:color="auto"/>
        <w:right w:val="none" w:sz="0" w:space="0" w:color="auto"/>
      </w:divBdr>
    </w:div>
    <w:div w:id="2080931728">
      <w:bodyDiv w:val="1"/>
      <w:marLeft w:val="0"/>
      <w:marRight w:val="0"/>
      <w:marTop w:val="0"/>
      <w:marBottom w:val="0"/>
      <w:divBdr>
        <w:top w:val="none" w:sz="0" w:space="0" w:color="auto"/>
        <w:left w:val="none" w:sz="0" w:space="0" w:color="auto"/>
        <w:bottom w:val="none" w:sz="0" w:space="0" w:color="auto"/>
        <w:right w:val="none" w:sz="0" w:space="0" w:color="auto"/>
      </w:divBdr>
    </w:div>
    <w:div w:id="2087066763">
      <w:bodyDiv w:val="1"/>
      <w:marLeft w:val="0"/>
      <w:marRight w:val="0"/>
      <w:marTop w:val="0"/>
      <w:marBottom w:val="0"/>
      <w:divBdr>
        <w:top w:val="none" w:sz="0" w:space="0" w:color="auto"/>
        <w:left w:val="none" w:sz="0" w:space="0" w:color="auto"/>
        <w:bottom w:val="none" w:sz="0" w:space="0" w:color="auto"/>
        <w:right w:val="none" w:sz="0" w:space="0" w:color="auto"/>
      </w:divBdr>
    </w:div>
    <w:div w:id="2087991904">
      <w:bodyDiv w:val="1"/>
      <w:marLeft w:val="0"/>
      <w:marRight w:val="0"/>
      <w:marTop w:val="0"/>
      <w:marBottom w:val="0"/>
      <w:divBdr>
        <w:top w:val="none" w:sz="0" w:space="0" w:color="auto"/>
        <w:left w:val="none" w:sz="0" w:space="0" w:color="auto"/>
        <w:bottom w:val="none" w:sz="0" w:space="0" w:color="auto"/>
        <w:right w:val="none" w:sz="0" w:space="0" w:color="auto"/>
      </w:divBdr>
    </w:div>
    <w:div w:id="2091853774">
      <w:bodyDiv w:val="1"/>
      <w:marLeft w:val="0"/>
      <w:marRight w:val="0"/>
      <w:marTop w:val="0"/>
      <w:marBottom w:val="0"/>
      <w:divBdr>
        <w:top w:val="none" w:sz="0" w:space="0" w:color="auto"/>
        <w:left w:val="none" w:sz="0" w:space="0" w:color="auto"/>
        <w:bottom w:val="none" w:sz="0" w:space="0" w:color="auto"/>
        <w:right w:val="none" w:sz="0" w:space="0" w:color="auto"/>
      </w:divBdr>
    </w:div>
    <w:div w:id="2093888077">
      <w:bodyDiv w:val="1"/>
      <w:marLeft w:val="0"/>
      <w:marRight w:val="0"/>
      <w:marTop w:val="0"/>
      <w:marBottom w:val="0"/>
      <w:divBdr>
        <w:top w:val="none" w:sz="0" w:space="0" w:color="auto"/>
        <w:left w:val="none" w:sz="0" w:space="0" w:color="auto"/>
        <w:bottom w:val="none" w:sz="0" w:space="0" w:color="auto"/>
        <w:right w:val="none" w:sz="0" w:space="0" w:color="auto"/>
      </w:divBdr>
    </w:div>
    <w:div w:id="2099279903">
      <w:bodyDiv w:val="1"/>
      <w:marLeft w:val="0"/>
      <w:marRight w:val="0"/>
      <w:marTop w:val="0"/>
      <w:marBottom w:val="0"/>
      <w:divBdr>
        <w:top w:val="none" w:sz="0" w:space="0" w:color="auto"/>
        <w:left w:val="none" w:sz="0" w:space="0" w:color="auto"/>
        <w:bottom w:val="none" w:sz="0" w:space="0" w:color="auto"/>
        <w:right w:val="none" w:sz="0" w:space="0" w:color="auto"/>
      </w:divBdr>
      <w:divsChild>
        <w:div w:id="1041779836">
          <w:blockQuote w:val="1"/>
          <w:marLeft w:val="0"/>
          <w:marRight w:val="0"/>
          <w:marTop w:val="240"/>
          <w:marBottom w:val="0"/>
          <w:divBdr>
            <w:top w:val="none" w:sz="0" w:space="0" w:color="auto"/>
            <w:left w:val="single" w:sz="8" w:space="11" w:color="ADB2B8"/>
            <w:bottom w:val="none" w:sz="0" w:space="0" w:color="auto"/>
            <w:right w:val="none" w:sz="0" w:space="0" w:color="auto"/>
          </w:divBdr>
        </w:div>
        <w:div w:id="1382243536">
          <w:blockQuote w:val="1"/>
          <w:marLeft w:val="0"/>
          <w:marRight w:val="0"/>
          <w:marTop w:val="240"/>
          <w:marBottom w:val="0"/>
          <w:divBdr>
            <w:top w:val="none" w:sz="0" w:space="0" w:color="auto"/>
            <w:left w:val="single" w:sz="8" w:space="11" w:color="ADB2B8"/>
            <w:bottom w:val="none" w:sz="0" w:space="0" w:color="auto"/>
            <w:right w:val="none" w:sz="0" w:space="0" w:color="auto"/>
          </w:divBdr>
        </w:div>
      </w:divsChild>
    </w:div>
    <w:div w:id="2101755197">
      <w:bodyDiv w:val="1"/>
      <w:marLeft w:val="0"/>
      <w:marRight w:val="0"/>
      <w:marTop w:val="0"/>
      <w:marBottom w:val="0"/>
      <w:divBdr>
        <w:top w:val="none" w:sz="0" w:space="0" w:color="auto"/>
        <w:left w:val="none" w:sz="0" w:space="0" w:color="auto"/>
        <w:bottom w:val="none" w:sz="0" w:space="0" w:color="auto"/>
        <w:right w:val="none" w:sz="0" w:space="0" w:color="auto"/>
      </w:divBdr>
    </w:div>
    <w:div w:id="2102755122">
      <w:bodyDiv w:val="1"/>
      <w:marLeft w:val="0"/>
      <w:marRight w:val="0"/>
      <w:marTop w:val="0"/>
      <w:marBottom w:val="0"/>
      <w:divBdr>
        <w:top w:val="none" w:sz="0" w:space="0" w:color="auto"/>
        <w:left w:val="none" w:sz="0" w:space="0" w:color="auto"/>
        <w:bottom w:val="none" w:sz="0" w:space="0" w:color="auto"/>
        <w:right w:val="none" w:sz="0" w:space="0" w:color="auto"/>
      </w:divBdr>
    </w:div>
    <w:div w:id="2105488918">
      <w:bodyDiv w:val="1"/>
      <w:marLeft w:val="0"/>
      <w:marRight w:val="0"/>
      <w:marTop w:val="0"/>
      <w:marBottom w:val="0"/>
      <w:divBdr>
        <w:top w:val="none" w:sz="0" w:space="0" w:color="auto"/>
        <w:left w:val="none" w:sz="0" w:space="0" w:color="auto"/>
        <w:bottom w:val="none" w:sz="0" w:space="0" w:color="auto"/>
        <w:right w:val="none" w:sz="0" w:space="0" w:color="auto"/>
      </w:divBdr>
    </w:div>
    <w:div w:id="2108842042">
      <w:bodyDiv w:val="1"/>
      <w:marLeft w:val="0"/>
      <w:marRight w:val="0"/>
      <w:marTop w:val="0"/>
      <w:marBottom w:val="0"/>
      <w:divBdr>
        <w:top w:val="none" w:sz="0" w:space="0" w:color="auto"/>
        <w:left w:val="none" w:sz="0" w:space="0" w:color="auto"/>
        <w:bottom w:val="none" w:sz="0" w:space="0" w:color="auto"/>
        <w:right w:val="none" w:sz="0" w:space="0" w:color="auto"/>
      </w:divBdr>
    </w:div>
    <w:div w:id="2116557089">
      <w:bodyDiv w:val="1"/>
      <w:marLeft w:val="0"/>
      <w:marRight w:val="0"/>
      <w:marTop w:val="0"/>
      <w:marBottom w:val="0"/>
      <w:divBdr>
        <w:top w:val="none" w:sz="0" w:space="0" w:color="auto"/>
        <w:left w:val="none" w:sz="0" w:space="0" w:color="auto"/>
        <w:bottom w:val="none" w:sz="0" w:space="0" w:color="auto"/>
        <w:right w:val="none" w:sz="0" w:space="0" w:color="auto"/>
      </w:divBdr>
    </w:div>
    <w:div w:id="2118333601">
      <w:bodyDiv w:val="1"/>
      <w:marLeft w:val="0"/>
      <w:marRight w:val="0"/>
      <w:marTop w:val="0"/>
      <w:marBottom w:val="0"/>
      <w:divBdr>
        <w:top w:val="none" w:sz="0" w:space="0" w:color="auto"/>
        <w:left w:val="none" w:sz="0" w:space="0" w:color="auto"/>
        <w:bottom w:val="none" w:sz="0" w:space="0" w:color="auto"/>
        <w:right w:val="none" w:sz="0" w:space="0" w:color="auto"/>
      </w:divBdr>
    </w:div>
    <w:div w:id="2119791972">
      <w:bodyDiv w:val="1"/>
      <w:marLeft w:val="0"/>
      <w:marRight w:val="0"/>
      <w:marTop w:val="0"/>
      <w:marBottom w:val="0"/>
      <w:divBdr>
        <w:top w:val="none" w:sz="0" w:space="0" w:color="auto"/>
        <w:left w:val="none" w:sz="0" w:space="0" w:color="auto"/>
        <w:bottom w:val="none" w:sz="0" w:space="0" w:color="auto"/>
        <w:right w:val="none" w:sz="0" w:space="0" w:color="auto"/>
      </w:divBdr>
    </w:div>
    <w:div w:id="2120290931">
      <w:bodyDiv w:val="1"/>
      <w:marLeft w:val="0"/>
      <w:marRight w:val="0"/>
      <w:marTop w:val="0"/>
      <w:marBottom w:val="0"/>
      <w:divBdr>
        <w:top w:val="none" w:sz="0" w:space="0" w:color="auto"/>
        <w:left w:val="none" w:sz="0" w:space="0" w:color="auto"/>
        <w:bottom w:val="none" w:sz="0" w:space="0" w:color="auto"/>
        <w:right w:val="none" w:sz="0" w:space="0" w:color="auto"/>
      </w:divBdr>
    </w:div>
    <w:div w:id="2120757562">
      <w:bodyDiv w:val="1"/>
      <w:marLeft w:val="0"/>
      <w:marRight w:val="0"/>
      <w:marTop w:val="0"/>
      <w:marBottom w:val="0"/>
      <w:divBdr>
        <w:top w:val="none" w:sz="0" w:space="0" w:color="auto"/>
        <w:left w:val="none" w:sz="0" w:space="0" w:color="auto"/>
        <w:bottom w:val="none" w:sz="0" w:space="0" w:color="auto"/>
        <w:right w:val="none" w:sz="0" w:space="0" w:color="auto"/>
      </w:divBdr>
    </w:div>
    <w:div w:id="2124037591">
      <w:bodyDiv w:val="1"/>
      <w:marLeft w:val="0"/>
      <w:marRight w:val="0"/>
      <w:marTop w:val="0"/>
      <w:marBottom w:val="0"/>
      <w:divBdr>
        <w:top w:val="none" w:sz="0" w:space="0" w:color="auto"/>
        <w:left w:val="none" w:sz="0" w:space="0" w:color="auto"/>
        <w:bottom w:val="none" w:sz="0" w:space="0" w:color="auto"/>
        <w:right w:val="none" w:sz="0" w:space="0" w:color="auto"/>
      </w:divBdr>
      <w:divsChild>
        <w:div w:id="944921062">
          <w:marLeft w:val="0"/>
          <w:marRight w:val="0"/>
          <w:marTop w:val="0"/>
          <w:marBottom w:val="0"/>
          <w:divBdr>
            <w:top w:val="none" w:sz="0" w:space="0" w:color="auto"/>
            <w:left w:val="none" w:sz="0" w:space="0" w:color="auto"/>
            <w:bottom w:val="none" w:sz="0" w:space="0" w:color="auto"/>
            <w:right w:val="none" w:sz="0" w:space="0" w:color="auto"/>
          </w:divBdr>
          <w:divsChild>
            <w:div w:id="1311698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25883493">
      <w:bodyDiv w:val="1"/>
      <w:marLeft w:val="0"/>
      <w:marRight w:val="0"/>
      <w:marTop w:val="0"/>
      <w:marBottom w:val="0"/>
      <w:divBdr>
        <w:top w:val="none" w:sz="0" w:space="0" w:color="auto"/>
        <w:left w:val="none" w:sz="0" w:space="0" w:color="auto"/>
        <w:bottom w:val="none" w:sz="0" w:space="0" w:color="auto"/>
        <w:right w:val="none" w:sz="0" w:space="0" w:color="auto"/>
      </w:divBdr>
    </w:div>
    <w:div w:id="2126656756">
      <w:bodyDiv w:val="1"/>
      <w:marLeft w:val="0"/>
      <w:marRight w:val="0"/>
      <w:marTop w:val="0"/>
      <w:marBottom w:val="0"/>
      <w:divBdr>
        <w:top w:val="none" w:sz="0" w:space="0" w:color="auto"/>
        <w:left w:val="none" w:sz="0" w:space="0" w:color="auto"/>
        <w:bottom w:val="none" w:sz="0" w:space="0" w:color="auto"/>
        <w:right w:val="none" w:sz="0" w:space="0" w:color="auto"/>
      </w:divBdr>
    </w:div>
    <w:div w:id="2127504772">
      <w:bodyDiv w:val="1"/>
      <w:marLeft w:val="0"/>
      <w:marRight w:val="0"/>
      <w:marTop w:val="0"/>
      <w:marBottom w:val="0"/>
      <w:divBdr>
        <w:top w:val="none" w:sz="0" w:space="0" w:color="auto"/>
        <w:left w:val="none" w:sz="0" w:space="0" w:color="auto"/>
        <w:bottom w:val="none" w:sz="0" w:space="0" w:color="auto"/>
        <w:right w:val="none" w:sz="0" w:space="0" w:color="auto"/>
      </w:divBdr>
    </w:div>
    <w:div w:id="2129010885">
      <w:bodyDiv w:val="1"/>
      <w:marLeft w:val="0"/>
      <w:marRight w:val="0"/>
      <w:marTop w:val="0"/>
      <w:marBottom w:val="0"/>
      <w:divBdr>
        <w:top w:val="none" w:sz="0" w:space="0" w:color="auto"/>
        <w:left w:val="none" w:sz="0" w:space="0" w:color="auto"/>
        <w:bottom w:val="none" w:sz="0" w:space="0" w:color="auto"/>
        <w:right w:val="none" w:sz="0" w:space="0" w:color="auto"/>
      </w:divBdr>
    </w:div>
    <w:div w:id="2129277287">
      <w:bodyDiv w:val="1"/>
      <w:marLeft w:val="0"/>
      <w:marRight w:val="0"/>
      <w:marTop w:val="0"/>
      <w:marBottom w:val="0"/>
      <w:divBdr>
        <w:top w:val="none" w:sz="0" w:space="0" w:color="auto"/>
        <w:left w:val="none" w:sz="0" w:space="0" w:color="auto"/>
        <w:bottom w:val="none" w:sz="0" w:space="0" w:color="auto"/>
        <w:right w:val="none" w:sz="0" w:space="0" w:color="auto"/>
      </w:divBdr>
      <w:divsChild>
        <w:div w:id="547954703">
          <w:marLeft w:val="0"/>
          <w:marRight w:val="0"/>
          <w:marTop w:val="0"/>
          <w:marBottom w:val="0"/>
          <w:divBdr>
            <w:top w:val="none" w:sz="0" w:space="0" w:color="auto"/>
            <w:left w:val="none" w:sz="0" w:space="0" w:color="auto"/>
            <w:bottom w:val="none" w:sz="0" w:space="0" w:color="auto"/>
            <w:right w:val="none" w:sz="0" w:space="0" w:color="auto"/>
          </w:divBdr>
          <w:divsChild>
            <w:div w:id="12618338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0052778">
      <w:bodyDiv w:val="1"/>
      <w:marLeft w:val="0"/>
      <w:marRight w:val="0"/>
      <w:marTop w:val="0"/>
      <w:marBottom w:val="0"/>
      <w:divBdr>
        <w:top w:val="none" w:sz="0" w:space="0" w:color="auto"/>
        <w:left w:val="none" w:sz="0" w:space="0" w:color="auto"/>
        <w:bottom w:val="none" w:sz="0" w:space="0" w:color="auto"/>
        <w:right w:val="none" w:sz="0" w:space="0" w:color="auto"/>
      </w:divBdr>
    </w:div>
    <w:div w:id="2131392929">
      <w:bodyDiv w:val="1"/>
      <w:marLeft w:val="0"/>
      <w:marRight w:val="0"/>
      <w:marTop w:val="0"/>
      <w:marBottom w:val="0"/>
      <w:divBdr>
        <w:top w:val="none" w:sz="0" w:space="0" w:color="auto"/>
        <w:left w:val="none" w:sz="0" w:space="0" w:color="auto"/>
        <w:bottom w:val="none" w:sz="0" w:space="0" w:color="auto"/>
        <w:right w:val="none" w:sz="0" w:space="0" w:color="auto"/>
      </w:divBdr>
    </w:div>
    <w:div w:id="2134323376">
      <w:bodyDiv w:val="1"/>
      <w:marLeft w:val="0"/>
      <w:marRight w:val="0"/>
      <w:marTop w:val="0"/>
      <w:marBottom w:val="0"/>
      <w:divBdr>
        <w:top w:val="none" w:sz="0" w:space="0" w:color="auto"/>
        <w:left w:val="none" w:sz="0" w:space="0" w:color="auto"/>
        <w:bottom w:val="none" w:sz="0" w:space="0" w:color="auto"/>
        <w:right w:val="none" w:sz="0" w:space="0" w:color="auto"/>
      </w:divBdr>
    </w:div>
    <w:div w:id="2135714444">
      <w:bodyDiv w:val="1"/>
      <w:marLeft w:val="0"/>
      <w:marRight w:val="0"/>
      <w:marTop w:val="0"/>
      <w:marBottom w:val="0"/>
      <w:divBdr>
        <w:top w:val="none" w:sz="0" w:space="0" w:color="auto"/>
        <w:left w:val="none" w:sz="0" w:space="0" w:color="auto"/>
        <w:bottom w:val="none" w:sz="0" w:space="0" w:color="auto"/>
        <w:right w:val="none" w:sz="0" w:space="0" w:color="auto"/>
      </w:divBdr>
    </w:div>
    <w:div w:id="2137674091">
      <w:bodyDiv w:val="1"/>
      <w:marLeft w:val="0"/>
      <w:marRight w:val="0"/>
      <w:marTop w:val="0"/>
      <w:marBottom w:val="0"/>
      <w:divBdr>
        <w:top w:val="none" w:sz="0" w:space="0" w:color="auto"/>
        <w:left w:val="none" w:sz="0" w:space="0" w:color="auto"/>
        <w:bottom w:val="none" w:sz="0" w:space="0" w:color="auto"/>
        <w:right w:val="none" w:sz="0" w:space="0" w:color="auto"/>
      </w:divBdr>
    </w:div>
    <w:div w:id="2137947795">
      <w:bodyDiv w:val="1"/>
      <w:marLeft w:val="0"/>
      <w:marRight w:val="0"/>
      <w:marTop w:val="0"/>
      <w:marBottom w:val="0"/>
      <w:divBdr>
        <w:top w:val="none" w:sz="0" w:space="0" w:color="auto"/>
        <w:left w:val="none" w:sz="0" w:space="0" w:color="auto"/>
        <w:bottom w:val="none" w:sz="0" w:space="0" w:color="auto"/>
        <w:right w:val="none" w:sz="0" w:space="0" w:color="auto"/>
      </w:divBdr>
    </w:div>
    <w:div w:id="2138599182">
      <w:bodyDiv w:val="1"/>
      <w:marLeft w:val="0"/>
      <w:marRight w:val="0"/>
      <w:marTop w:val="0"/>
      <w:marBottom w:val="0"/>
      <w:divBdr>
        <w:top w:val="none" w:sz="0" w:space="0" w:color="auto"/>
        <w:left w:val="none" w:sz="0" w:space="0" w:color="auto"/>
        <w:bottom w:val="none" w:sz="0" w:space="0" w:color="auto"/>
        <w:right w:val="none" w:sz="0" w:space="0" w:color="auto"/>
      </w:divBdr>
    </w:div>
    <w:div w:id="2139254473">
      <w:bodyDiv w:val="1"/>
      <w:marLeft w:val="0"/>
      <w:marRight w:val="0"/>
      <w:marTop w:val="0"/>
      <w:marBottom w:val="0"/>
      <w:divBdr>
        <w:top w:val="none" w:sz="0" w:space="0" w:color="auto"/>
        <w:left w:val="none" w:sz="0" w:space="0" w:color="auto"/>
        <w:bottom w:val="none" w:sz="0" w:space="0" w:color="auto"/>
        <w:right w:val="none" w:sz="0" w:space="0" w:color="auto"/>
      </w:divBdr>
    </w:div>
    <w:div w:id="214430497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image" Target="media/image16.png"/><Relationship Id="rId39" Type="http://schemas.openxmlformats.org/officeDocument/2006/relationships/hyperlink" Target="https://tinyurl.com/sdsdsdsd16" TargetMode="External"/><Relationship Id="rId21" Type="http://schemas.openxmlformats.org/officeDocument/2006/relationships/image" Target="media/image11.png"/><Relationship Id="rId34" Type="http://schemas.openxmlformats.org/officeDocument/2006/relationships/hyperlink" Target="https://tinyurl.com/sdsdsd30" TargetMode="External"/><Relationship Id="rId42" Type="http://schemas.openxmlformats.org/officeDocument/2006/relationships/hyperlink" Target="https://doi.org/10.1515/til-2022-0021" TargetMode="External"/><Relationship Id="rId47" Type="http://schemas.openxmlformats.org/officeDocument/2006/relationships/image" Target="media/image23.png"/><Relationship Id="rId50" Type="http://schemas.openxmlformats.org/officeDocument/2006/relationships/oleObject" Target="embeddings/oleObject1.bin"/><Relationship Id="rId55" Type="http://schemas.openxmlformats.org/officeDocument/2006/relationships/image" Target="media/image29.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6.png"/><Relationship Id="rId29" Type="http://schemas.openxmlformats.org/officeDocument/2006/relationships/image" Target="media/image19.png"/><Relationship Id="rId11" Type="http://schemas.openxmlformats.org/officeDocument/2006/relationships/image" Target="media/image2.emf"/><Relationship Id="rId24" Type="http://schemas.openxmlformats.org/officeDocument/2006/relationships/image" Target="media/image14.png"/><Relationship Id="rId32" Type="http://schemas.openxmlformats.org/officeDocument/2006/relationships/image" Target="media/image22.png"/><Relationship Id="rId37" Type="http://schemas.openxmlformats.org/officeDocument/2006/relationships/hyperlink" Target="https://scholar.google.com/scholar_lookup?title=Regularisations+of+Irregularly+Staying+Migrants+in+the+EU:+A+Comparative+Legal+Analysis+of+Austria,+Germany+and+Spain&amp;author=Hinterberger,+Kevin&amp;publication_year=2023" TargetMode="External"/><Relationship Id="rId40" Type="http://schemas.openxmlformats.org/officeDocument/2006/relationships/hyperlink" Target="https://tinyurl.com/sdsdsdsd17" TargetMode="External"/><Relationship Id="rId45" Type="http://schemas.openxmlformats.org/officeDocument/2006/relationships/hyperlink" Target="https://burjcdigital.urjc.es/items/b99af5d3-e5c9-49f1-97b1-d711f8a5d63b" TargetMode="External"/><Relationship Id="rId53" Type="http://schemas.openxmlformats.org/officeDocument/2006/relationships/oleObject" Target="embeddings/oleObject2.bin"/><Relationship Id="rId58" Type="http://schemas.openxmlformats.org/officeDocument/2006/relationships/fontTable" Target="fontTable.xml"/><Relationship Id="rId5" Type="http://schemas.openxmlformats.org/officeDocument/2006/relationships/webSettings" Target="webSettings.xml"/><Relationship Id="rId19" Type="http://schemas.openxmlformats.org/officeDocument/2006/relationships/image" Target="media/image9.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image" Target="media/image20.png"/><Relationship Id="rId35" Type="http://schemas.openxmlformats.org/officeDocument/2006/relationships/hyperlink" Target="https://tinyurl.com/sdsdsdsd08" TargetMode="External"/><Relationship Id="rId43" Type="http://schemas.openxmlformats.org/officeDocument/2006/relationships/hyperlink" Target="https://tinyurl.com/sdsdsdsd20" TargetMode="External"/><Relationship Id="rId48" Type="http://schemas.openxmlformats.org/officeDocument/2006/relationships/image" Target="media/image24.png"/><Relationship Id="rId56" Type="http://schemas.openxmlformats.org/officeDocument/2006/relationships/oleObject" Target="embeddings/oleObject3.bin"/><Relationship Id="rId8" Type="http://schemas.openxmlformats.org/officeDocument/2006/relationships/image" Target="media/image1.png"/><Relationship Id="rId51" Type="http://schemas.openxmlformats.org/officeDocument/2006/relationships/image" Target="media/image26.png"/><Relationship Id="rId3" Type="http://schemas.openxmlformats.org/officeDocument/2006/relationships/styles" Target="styles.xml"/><Relationship Id="rId12" Type="http://schemas.openxmlformats.org/officeDocument/2006/relationships/footer" Target="footer3.xml"/><Relationship Id="rId17" Type="http://schemas.openxmlformats.org/officeDocument/2006/relationships/image" Target="media/image7.png"/><Relationship Id="rId25" Type="http://schemas.openxmlformats.org/officeDocument/2006/relationships/image" Target="media/image15.png"/><Relationship Id="rId33" Type="http://schemas.openxmlformats.org/officeDocument/2006/relationships/hyperlink" Target="https://doi.org/10.7862/rz.2023.hss.39" TargetMode="External"/><Relationship Id="rId38" Type="http://schemas.openxmlformats.org/officeDocument/2006/relationships/hyperlink" Target="https://www.inacipe.gob.mx/assets/docs/investigacion/opinion/extorsion_final.pdf" TargetMode="External"/><Relationship Id="rId46" Type="http://schemas.openxmlformats.org/officeDocument/2006/relationships/footer" Target="footer4.xml"/><Relationship Id="rId59" Type="http://schemas.openxmlformats.org/officeDocument/2006/relationships/theme" Target="theme/theme1.xml"/><Relationship Id="rId20" Type="http://schemas.openxmlformats.org/officeDocument/2006/relationships/image" Target="media/image10.png"/><Relationship Id="rId41" Type="http://schemas.openxmlformats.org/officeDocument/2006/relationships/hyperlink" Target="https://scholar.google.com/scholar_lookup?title=Adjudicating+labor+mobility+under+France%E2%80%99s+agreements+on+the+joint+management+of+migration+flows:+How+courts+politicize+bilateral+migration+diplomacy&amp;author=Panizzon,+Marion&amp;publication_year=2022&amp;journal=Theoretical+Inquiries+in+Law&amp;volume=23&amp;pages=326%E2%80%9373&amp;doi=10.1515/til-2022-0021" TargetMode="External"/><Relationship Id="rId54" Type="http://schemas.openxmlformats.org/officeDocument/2006/relationships/image" Target="media/image28.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image" Target="media/image18.png"/><Relationship Id="rId36" Type="http://schemas.openxmlformats.org/officeDocument/2006/relationships/hyperlink" Target="https://soltvperu.com/trujillo-enfrenta-delincuencia-2024/" TargetMode="External"/><Relationship Id="rId49" Type="http://schemas.openxmlformats.org/officeDocument/2006/relationships/image" Target="media/image25.png"/><Relationship Id="rId57" Type="http://schemas.openxmlformats.org/officeDocument/2006/relationships/image" Target="media/image30.png"/><Relationship Id="rId10" Type="http://schemas.openxmlformats.org/officeDocument/2006/relationships/footer" Target="footer2.xml"/><Relationship Id="rId31" Type="http://schemas.openxmlformats.org/officeDocument/2006/relationships/image" Target="media/image21.png"/><Relationship Id="rId44" Type="http://schemas.openxmlformats.org/officeDocument/2006/relationships/hyperlink" Target="https://press.armywarcollege.edu/monographs/508/" TargetMode="External"/><Relationship Id="rId52" Type="http://schemas.openxmlformats.org/officeDocument/2006/relationships/image" Target="media/image27.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Fer18</b:Tag>
    <b:SourceType>DocumentFromInternetSite</b:SourceType>
    <b:Guid>{147B0D0F-E7DC-4A7E-A741-5C7079DEB711}</b:Guid>
    <b:Title>respositorio de la USMP</b:Title>
    <b:InternetSiteTitle>respositorio de la USMP</b:InternetSiteTitle>
    <b:Year>2018</b:Year>
    <b:URL>https://repositorio.usmp.edu.pe/bitstream/handle/20.500.12727/3709/fernandez_mgi.pdf?sequence=3&amp;isAllowed=y</b:URL>
    <b:Author>
      <b:Author>
        <b:NameList>
          <b:Person>
            <b:Last>Fernandez  Morante</b:Last>
            <b:Middle>Isabel</b:Middle>
            <b:First>Guisel</b:First>
          </b:Person>
        </b:NameList>
      </b:Author>
    </b:Author>
    <b:RefOrder>2</b:RefOrder>
  </b:Source>
  <b:Source>
    <b:Tag>Sal09</b:Tag>
    <b:SourceType>DocumentFromInternetSite</b:SourceType>
    <b:Guid>{EB75F5AC-F318-4462-B9F0-FF35DEA20D22}</b:Guid>
    <b:Title>ENGAGEMENT EN EL TRABAJO</b:Title>
    <b:InternetSiteTitle>ENGAGEMENT EN EL TRABAJO</b:InternetSiteTitle>
    <b:Year>2009</b:Year>
    <b:URL>https://www.want.uji.es/wp-content/uploads/2017/11/2009_Salanova-Schaufeli.pdf</b:URL>
    <b:Author>
      <b:Author>
        <b:NameList>
          <b:Person>
            <b:Last>Salanova S.</b:Last>
            <b:First>Marisa</b:First>
          </b:Person>
          <b:Person>
            <b:Last>Shaufelli</b:Last>
            <b:First>Wilmer</b:First>
            <b:Middle>B..</b:Middle>
          </b:Person>
        </b:NameList>
      </b:Author>
    </b:Author>
    <b:RefOrder>5</b:RefOrder>
  </b:Source>
  <b:Source>
    <b:Tag>Mih14</b:Tag>
    <b:SourceType>DocumentFromInternetSite</b:SourceType>
    <b:Guid>{B2E90D5D-B2BC-4C4B-8E1F-0F11DC7E4E83}</b:Guid>
    <b:Author>
      <b:Author>
        <b:NameList>
          <b:Person>
            <b:Last>Mihaly</b:Last>
            <b:First>C.</b:First>
          </b:Person>
        </b:NameList>
      </b:Author>
    </b:Author>
    <b:Title>TEORIA DEL FLOW</b:Title>
    <b:InternetSiteTitle>TEORIA DEL FLOW</b:InternetSiteTitle>
    <b:Year>2014</b:Year>
    <b:Month>setiembre</b:Month>
    <b:URL>http://comciencia.scielo.br/scielo.php?script=sci_arttext&amp;pid=S1519-76542014000700010&amp;lng=en&amp;nrm=iso24</b:URL>
    <b:RefOrder>6</b:RefOrder>
  </b:Source>
  <b:Source>
    <b:Tag>Her14</b:Tag>
    <b:SourceType>DocumentFromInternetSite</b:SourceType>
    <b:Guid>{4B93AA09-3280-439F-8C4B-1BF25C88518C}</b:Guid>
    <b:Title>Metodologia de la Investigación, 6a Edición</b:Title>
    <b:InternetSiteTitle>Metodologia de la Investigación, 6a Edición</b:InternetSiteTitle>
    <b:Year>2014</b:Year>
    <b:Month>abril</b:Month>
    <b:URL>https://www.uca.ac.cr/wp-content/uploads/2017/10/Investigacion.pdf</b:URL>
    <b:Author>
      <b:Author>
        <b:NameList>
          <b:Person>
            <b:Last>Hernandez Sampieri</b:Last>
            <b:First>Roberto</b:First>
          </b:Person>
          <b:Person>
            <b:Last>Baptista Lucio</b:Last>
            <b:First>Pilar</b:First>
          </b:Person>
        </b:NameList>
      </b:Author>
    </b:Author>
    <b:RefOrder>9</b:RefOrder>
  </b:Source>
  <b:Source>
    <b:Tag>VAR07</b:Tag>
    <b:SourceType>DocumentFromInternetSite</b:SourceType>
    <b:Guid>{1A3F81C8-2E59-426B-82DC-A3B6667BE96B}</b:Guid>
    <b:Title>Como hacer una Invstigación Cualitativa</b:Title>
    <b:InternetSiteTitle>Como hacer una Invstigación Cualitativa</b:InternetSiteTitle>
    <b:Year>2007</b:Year>
    <b:URL>http://www.paginaspersonales.unam.mx/files/981/94805617-Xavier-Vargas-B-COMO-HACER-INVESTIGA.pdf</b:URL>
    <b:Author>
      <b:Author>
        <b:NameList>
          <b:Person>
            <b:Last>VARGAS BEAL</b:Last>
            <b:First>Xavier</b:First>
          </b:Person>
        </b:NameList>
      </b:Author>
    </b:Author>
    <b:RefOrder>10</b:RefOrder>
  </b:Source>
  <b:Source>
    <b:Tag>Mar08</b:Tag>
    <b:SourceType>DocumentFromInternetSite</b:SourceType>
    <b:Guid>{E78D0259-CA3D-457F-9BA1-75F7ED95A5C4}</b:Guid>
    <b:Year>2018</b:Year>
    <b:URL>www.scielo.org.pe/pdf/pyr/v6n2/a14v6n2.pdf</b:URL>
    <b:Author>
      <b:Author>
        <b:NameList>
          <b:Person>
            <b:Last>Hernandez R</b:Last>
            <b:First>Orrego</b:First>
            <b:Middle>R, Quiñones S.</b:Middle>
          </b:Person>
        </b:NameList>
      </b:Author>
    </b:Author>
    <b:Title>Nuevas formas de aprender: La formación docente frente al uso de las TIC</b:Title>
    <b:Month>06</b:Month>
    <b:Day>15</b:Day>
    <b:RefOrder>11</b:RefOrder>
  </b:Source>
  <b:Source>
    <b:Tag>Sal05</b:Tag>
    <b:SourceType>DocumentFromInternetSite</b:SourceType>
    <b:Guid>{83C5F774-7B40-4FC6-BD88-2A225651D0FB}</b:Guid>
    <b:Title>Gerencia Educativa</b:Title>
    <b:InternetSiteTitle>Gerencia Educativa</b:InternetSiteTitle>
    <b:Year>2006</b:Year>
    <b:Month>mayo</b:Month>
    <b:URL>https://intellectum.unisabana.edu.co/bitstream/handle/10818/2002/131377.pdf?sequence=1</b:URL>
    <b:Author>
      <b:Author>
        <b:NameList>
          <b:Person>
            <b:Last>Tapia</b:Last>
            <b:First>C.arolina</b:First>
          </b:Person>
        </b:NameList>
      </b:Author>
    </b:Author>
    <b:RefOrder>4</b:RefOrder>
  </b:Source>
  <b:Source>
    <b:Tag>Sha14</b:Tag>
    <b:SourceType>DocumentFromInternetSite</b:SourceType>
    <b:Guid>{FC79B231-2980-497E-B979-6D6C950868A8}</b:Guid>
    <b:Title>Aporte de la Filosofica hacia un pensamiento critico distinto. ¿La eduacion como liberación?</b:Title>
    <b:InternetSiteTitle>Aporte de la Filosofica hacia un pensamiento critico distinto.¿La eduacion como liberación?</b:InternetSiteTitle>
    <b:Year>2018</b:Year>
    <b:URL>http://www.scielo.org.co/scielo.php?script=sci_arttext&amp;pid=S1794-38412020000200185</b:URL>
    <b:Author>
      <b:Author>
        <b:NameList>
          <b:Person>
            <b:Last>KUSUMOTO</b:Last>
          </b:Person>
        </b:NameList>
      </b:Author>
    </b:Author>
    <b:RefOrder>7</b:RefOrder>
  </b:Source>
  <b:Source>
    <b:Tag>Áng01</b:Tag>
    <b:SourceType>DocumentFromInternetSite</b:SourceType>
    <b:Guid>{3398DE5C-1500-4D51-A458-3F229E7AC646}</b:Guid>
    <b:Title>TEORÍA DEL PENSAMIENTO CRÍTICO</b:Title>
    <b:Year>2003</b:Year>
    <b:Author>
      <b:Author>
        <b:NameList>
          <b:Person>
            <b:Last>Richard</b:Last>
            <b:First>Paul</b:First>
          </b:Person>
        </b:NameList>
      </b:Author>
    </b:Author>
    <b:InternetSiteTitle>TEORÍA  DEL PENSAMIENTO CRÍTICO</b:InternetSiteTitle>
    <b:RefOrder>8</b:RefOrder>
  </b:Source>
  <b:Source>
    <b:Tag>Ang20</b:Tag>
    <b:SourceType>DocumentFromInternetSite</b:SourceType>
    <b:Guid>{654CE4E0-B743-42BA-891D-0E2A859F88E7}</b:Guid>
    <b:Title>pensamiento critico y refelxivo</b:Title>
    <b:Year>1988</b:Year>
    <b:Author>
      <b:Author>
        <b:Corporate>Talizina </b:Corporate>
      </b:Author>
    </b:Author>
    <b:InternetSiteTitle>pensamiento critico y refelxivo</b:InternetSiteTitle>
    <b:URL>http://pepsic.bvsalud.org/pdf/pp/v3-4/v3-4a04.pdf</b:URL>
    <b:RefOrder>1</b:RefOrder>
  </b:Source>
  <b:Source xmlns:b="http://schemas.openxmlformats.org/officeDocument/2006/bibliography">
    <b:Tag>ALF11</b:Tag>
    <b:SourceType>DocumentFromInternetSite</b:SourceType>
    <b:Guid>{9A04A6D0-B76D-4A7B-8038-83CB21946911}</b:Guid>
    <b:Title>engagement estudiantil, una revision no sistemrtica de su concptualizacion , modelos de medicion</b:Title>
    <b:Year>1991</b:Year>
    <b:URL>https://www.aacademica.org/rocio.giselle.fernandez.da.lama/15.pdf</b:URL>
    <b:Author>
      <b:Author>
        <b:Corporate>Connell J.,Wellborn J.</b:Corporate>
      </b:Author>
    </b:Author>
    <b:RefOrder>3</b:RefOrder>
  </b:Source>
</b:Sources>
</file>

<file path=customXml/itemProps1.xml><?xml version="1.0" encoding="utf-8"?>
<ds:datastoreItem xmlns:ds="http://schemas.openxmlformats.org/officeDocument/2006/customXml" ds:itemID="{C38EF2B6-799F-4DC1-9680-02C8C44BE7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TotalTime>
  <Pages>173</Pages>
  <Words>35580</Words>
  <Characters>210282</Characters>
  <Application>Microsoft Office Word</Application>
  <DocSecurity>0</DocSecurity>
  <Lines>8411</Lines>
  <Paragraphs>3902</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Luffi</Company>
  <LinksUpToDate>false</LinksUpToDate>
  <CharactersWithSpaces>241960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Luffi</dc:creator>
  <cp:lastModifiedBy>kevin flores alvarez</cp:lastModifiedBy>
  <cp:revision>6</cp:revision>
  <cp:lastPrinted>2026-05-18T03:14:00Z</cp:lastPrinted>
  <dcterms:created xsi:type="dcterms:W3CDTF">2026-06-12T15:15:00Z</dcterms:created>
  <dcterms:modified xsi:type="dcterms:W3CDTF">2026-07-20T13:09:00Z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9e62e37a-22ba-404c-9f2c-ce397ff38844</vt:lpwstr>
  </property>
</Properties>
</file>